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04D6C" w14:textId="4D7C96D1" w:rsidR="00B83016" w:rsidRPr="00B83016" w:rsidRDefault="00B83016" w:rsidP="00B83016">
      <w:pPr>
        <w:rPr>
          <w:b/>
          <w:bCs/>
          <w:sz w:val="26"/>
          <w:szCs w:val="26"/>
        </w:rPr>
      </w:pPr>
      <w:r w:rsidRPr="00B83016">
        <w:rPr>
          <w:b/>
          <w:bCs/>
          <w:sz w:val="26"/>
          <w:szCs w:val="26"/>
        </w:rPr>
        <w:t xml:space="preserve">ZAKRES CZYNNOŚCI </w:t>
      </w:r>
    </w:p>
    <w:p w14:paraId="595FE32D" w14:textId="6FD601E0" w:rsidR="00B83016" w:rsidRPr="00B83016" w:rsidRDefault="00B83016" w:rsidP="00B83016">
      <w:pPr>
        <w:rPr>
          <w:b/>
          <w:bCs/>
        </w:rPr>
      </w:pPr>
      <w:r w:rsidRPr="00B83016">
        <w:rPr>
          <w:b/>
          <w:bCs/>
        </w:rPr>
        <w:t xml:space="preserve">ZADANIA 1, 2, 3, 4 </w:t>
      </w:r>
    </w:p>
    <w:p w14:paraId="66140ADC" w14:textId="067F81FD" w:rsidR="00B83016" w:rsidRDefault="00B83016" w:rsidP="00B83016">
      <w:r>
        <w:t xml:space="preserve">Testy specjalistyczne należy wykonać zgodnie z Rozporządzeniem Ministra Zdrowia z dnia </w:t>
      </w:r>
      <w:r w:rsidR="001654CF">
        <w:t>12 grudnia 2022 r w sprawie testów eksploatacyjnych urządzeń radiologicznych i urządzeń pomocniczych (Dz.U. 27.12.2022 r, poz. 2759)</w:t>
      </w:r>
      <w:r>
        <w:t xml:space="preserve">. </w:t>
      </w:r>
    </w:p>
    <w:p w14:paraId="546F92EE" w14:textId="23D6A6C6" w:rsidR="00936B84" w:rsidRDefault="00936B84" w:rsidP="00B83016">
      <w:bookmarkStart w:id="0" w:name="_Hlk214006173"/>
      <w:bookmarkStart w:id="1" w:name="_Hlk214006137"/>
      <w:r w:rsidRPr="00936B84">
        <w:t>Usługa realizowana będzie zgodnie z Ustawą Prawo Atomowe z dnia 29 listopada 2000</w:t>
      </w:r>
      <w:r w:rsidR="00474116">
        <w:t xml:space="preserve"> </w:t>
      </w:r>
      <w:r w:rsidRPr="00936B84">
        <w:t>r</w:t>
      </w:r>
      <w:bookmarkEnd w:id="0"/>
      <w:r w:rsidRPr="00936B84">
        <w:t xml:space="preserve">. </w:t>
      </w:r>
    </w:p>
    <w:bookmarkEnd w:id="1"/>
    <w:p w14:paraId="1B03C1DC" w14:textId="73B7AC5A" w:rsidR="00B83016" w:rsidRPr="00B83016" w:rsidRDefault="00B83016" w:rsidP="00B83016">
      <w:r w:rsidRPr="00B83016">
        <w:rPr>
          <w:b/>
          <w:bCs/>
        </w:rPr>
        <w:t>ZADANIE NR 5: </w:t>
      </w:r>
      <w:r w:rsidRPr="00B83016">
        <w:t xml:space="preserve"> </w:t>
      </w:r>
    </w:p>
    <w:p w14:paraId="7A30E47E" w14:textId="141CC4DE" w:rsidR="00B83016" w:rsidRDefault="00B83016" w:rsidP="00B83016">
      <w:pPr>
        <w:spacing w:after="0"/>
      </w:pPr>
      <w:r w:rsidRPr="00B83016">
        <w:t xml:space="preserve">Ocena stanu technicznego </w:t>
      </w:r>
      <w:r w:rsidRPr="00B83016">
        <w:br/>
        <w:t xml:space="preserve">Kontrola działania </w:t>
      </w:r>
      <w:r w:rsidRPr="00B83016">
        <w:br/>
        <w:t xml:space="preserve">Kalibracja </w:t>
      </w:r>
      <w:r w:rsidRPr="00B83016">
        <w:br/>
        <w:t xml:space="preserve">Konserwacja </w:t>
      </w:r>
      <w:r w:rsidRPr="00B83016">
        <w:br/>
        <w:t xml:space="preserve">Testy funkcjonalne </w:t>
      </w:r>
      <w:r w:rsidRPr="00B83016">
        <w:br/>
        <w:t xml:space="preserve">Wymiana części zużywalnych </w:t>
      </w:r>
      <w:r w:rsidRPr="00B83016">
        <w:br/>
        <w:t>Testy bezpieczeństwa elektrycznego</w:t>
      </w:r>
      <w:r w:rsidR="001654CF">
        <w:t xml:space="preserve"> </w:t>
      </w:r>
      <w:r w:rsidRPr="00B83016">
        <w:t xml:space="preserve">– jeśli dotyczy• Aktualizacja oprogramowania – jeśli dotyczy </w:t>
      </w:r>
    </w:p>
    <w:p w14:paraId="1FFDAB94" w14:textId="432CFFAA" w:rsidR="00B83016" w:rsidRPr="00B83016" w:rsidRDefault="00B83016" w:rsidP="00B83016">
      <w:r>
        <w:t>Czyszczenie tylnej ściany komory</w:t>
      </w:r>
    </w:p>
    <w:p w14:paraId="40BAB23B" w14:textId="77777777" w:rsidR="00B83016" w:rsidRPr="00B83016" w:rsidRDefault="00B83016" w:rsidP="00B83016">
      <w:r w:rsidRPr="00B83016">
        <w:t xml:space="preserve">  </w:t>
      </w:r>
    </w:p>
    <w:p w14:paraId="55545008" w14:textId="7A26D515" w:rsidR="00B83016" w:rsidRPr="00B83016" w:rsidRDefault="00B83016" w:rsidP="00B83016">
      <w:r w:rsidRPr="00B83016">
        <w:rPr>
          <w:b/>
          <w:bCs/>
        </w:rPr>
        <w:t>ZADANIE NR 6:</w:t>
      </w:r>
      <w:r w:rsidRPr="00B83016">
        <w:t xml:space="preserve"> </w:t>
      </w:r>
    </w:p>
    <w:p w14:paraId="1E8F3181" w14:textId="77777777" w:rsidR="00B83016" w:rsidRPr="00B83016" w:rsidRDefault="00B83016" w:rsidP="00B83016">
      <w:r w:rsidRPr="00B83016">
        <w:rPr>
          <w:b/>
          <w:bCs/>
          <w:u w:val="single"/>
        </w:rPr>
        <w:t>Testy bezpieczeństwa:</w:t>
      </w:r>
      <w:r w:rsidRPr="00B83016">
        <w:t xml:space="preserve"> </w:t>
      </w:r>
      <w:r w:rsidRPr="00B83016">
        <w:br/>
        <w:t>Wyłączniki bezpieczeństwa (</w:t>
      </w:r>
      <w:proofErr w:type="spellStart"/>
      <w:r w:rsidRPr="00B83016">
        <w:t>Emergency</w:t>
      </w:r>
      <w:proofErr w:type="spellEnd"/>
      <w:r w:rsidRPr="00B83016">
        <w:t xml:space="preserve"> STOP) </w:t>
      </w:r>
      <w:r w:rsidRPr="00B83016">
        <w:br/>
        <w:t xml:space="preserve">Mechanizm ruchu głowicy (ograniczniki) </w:t>
      </w:r>
      <w:r w:rsidRPr="00B83016">
        <w:br/>
        <w:t xml:space="preserve">Układ mocujący kolimatory </w:t>
      </w:r>
      <w:r w:rsidRPr="00B83016">
        <w:br/>
        <w:t xml:space="preserve">Układ napędowy podnośnika głowicy </w:t>
      </w:r>
    </w:p>
    <w:p w14:paraId="766AD93B" w14:textId="0DD38DE6" w:rsidR="00B83016" w:rsidRPr="00B83016" w:rsidRDefault="00B83016" w:rsidP="00B83016">
      <w:r w:rsidRPr="00B83016">
        <w:rPr>
          <w:b/>
          <w:bCs/>
          <w:u w:val="single"/>
        </w:rPr>
        <w:t>Czynności przeglądowe i konserwacyjne: </w:t>
      </w:r>
      <w:r w:rsidRPr="00B83016">
        <w:t xml:space="preserve"> </w:t>
      </w:r>
      <w:r w:rsidRPr="00B83016">
        <w:br/>
        <w:t xml:space="preserve">Czyszczenie wnętrza komputera akwizycyjnego i detektora </w:t>
      </w:r>
      <w:r w:rsidRPr="00B83016">
        <w:br/>
        <w:t xml:space="preserve">Czyszczenie wnętrza komputera stacji opisowej </w:t>
      </w:r>
      <w:r w:rsidRPr="00B83016">
        <w:br/>
        <w:t xml:space="preserve">Porządkowanie bazy badań (archiwizacja) </w:t>
      </w:r>
      <w:r w:rsidRPr="00B83016">
        <w:br/>
        <w:t xml:space="preserve">Wentylatory </w:t>
      </w:r>
      <w:r w:rsidRPr="00B83016">
        <w:br/>
        <w:t xml:space="preserve">Okablowanie </w:t>
      </w:r>
      <w:r w:rsidRPr="00B83016">
        <w:br/>
        <w:t xml:space="preserve">Bramka EKG3 </w:t>
      </w:r>
      <w:r w:rsidRPr="00B83016">
        <w:br/>
        <w:t xml:space="preserve">Wymiana kolimatorów </w:t>
      </w:r>
      <w:r w:rsidRPr="00B83016">
        <w:br/>
        <w:t xml:space="preserve">Wózki kolimatorów, koła i hamulce3 </w:t>
      </w:r>
      <w:r w:rsidRPr="00B83016">
        <w:br/>
        <w:t xml:space="preserve">Wizualna ocena blatu łóżka pod kątem pęknięć3 </w:t>
      </w:r>
      <w:r w:rsidRPr="00B83016">
        <w:br/>
        <w:t xml:space="preserve">Łóżko pacjenta: koła i hamulce; łożyska, rolki prowadzące, hamulce ruchomego blatu </w:t>
      </w:r>
      <w:r w:rsidRPr="00B83016">
        <w:br/>
        <w:t xml:space="preserve">Sprawdzenie stanu akumulatorów kolumnowego podnośnika detektora </w:t>
      </w:r>
    </w:p>
    <w:p w14:paraId="7C1CB58D" w14:textId="44DA82AA" w:rsidR="00B83016" w:rsidRPr="00B83016" w:rsidRDefault="00B83016" w:rsidP="00B83016">
      <w:r w:rsidRPr="00B83016">
        <w:rPr>
          <w:b/>
          <w:bCs/>
          <w:u w:val="single"/>
        </w:rPr>
        <w:lastRenderedPageBreak/>
        <w:t>Kalibracje:</w:t>
      </w:r>
      <w:r w:rsidRPr="00B83016">
        <w:t xml:space="preserve"> </w:t>
      </w:r>
      <w:r w:rsidRPr="00B83016">
        <w:br/>
        <w:t xml:space="preserve">Wysokie napięcie (HV </w:t>
      </w:r>
      <w:proofErr w:type="spellStart"/>
      <w:r w:rsidRPr="00B83016">
        <w:t>calibration</w:t>
      </w:r>
      <w:proofErr w:type="spellEnd"/>
      <w:r w:rsidRPr="00B83016">
        <w:t xml:space="preserve">) </w:t>
      </w:r>
      <w:r w:rsidRPr="00B83016">
        <w:br/>
        <w:t xml:space="preserve">Dostrojenie fotopowielaczy (PMT </w:t>
      </w:r>
      <w:proofErr w:type="spellStart"/>
      <w:r w:rsidRPr="00B83016">
        <w:t>calibration</w:t>
      </w:r>
      <w:proofErr w:type="spellEnd"/>
      <w:r w:rsidRPr="00B83016">
        <w:t xml:space="preserve">) </w:t>
      </w:r>
      <w:r w:rsidRPr="00B83016">
        <w:br/>
        <w:t xml:space="preserve">Energia izotopów (spectrum setup) </w:t>
      </w:r>
      <w:r w:rsidRPr="00B83016">
        <w:br/>
        <w:t xml:space="preserve">Macierze korekcyjne energii i jednorodności dla poszczególnych izotopów </w:t>
      </w:r>
      <w:r w:rsidRPr="00B83016">
        <w:br/>
        <w:t xml:space="preserve">Korekcja liniowości przestrzennej </w:t>
      </w:r>
    </w:p>
    <w:p w14:paraId="332A68A9" w14:textId="5C87126B" w:rsidR="00B83016" w:rsidRPr="00B83016" w:rsidRDefault="00B83016" w:rsidP="00B83016">
      <w:r w:rsidRPr="00B83016">
        <w:rPr>
          <w:b/>
          <w:bCs/>
          <w:u w:val="single"/>
        </w:rPr>
        <w:t>Kontrola jakości:</w:t>
      </w:r>
      <w:r w:rsidRPr="00B83016">
        <w:t xml:space="preserve"> </w:t>
      </w:r>
      <w:r w:rsidRPr="00B83016">
        <w:br/>
        <w:t xml:space="preserve">Rozdzielczość energetyczna (FWHM) </w:t>
      </w:r>
      <w:r w:rsidRPr="00B83016">
        <w:br/>
        <w:t xml:space="preserve">Jednorodność </w:t>
      </w:r>
      <w:r w:rsidRPr="00B83016">
        <w:br/>
        <w:t xml:space="preserve">Bar-fantom </w:t>
      </w:r>
      <w:r w:rsidRPr="00B83016">
        <w:br/>
        <w:t xml:space="preserve">Wewnętrzna liniowość przestrzenna </w:t>
      </w:r>
      <w:r w:rsidRPr="00B83016">
        <w:br/>
        <w:t xml:space="preserve">Wewnętrzna rozdzielczość przestrzenna </w:t>
      </w:r>
    </w:p>
    <w:p w14:paraId="390307A6" w14:textId="77777777" w:rsidR="00F65CFA" w:rsidRDefault="00F65CFA"/>
    <w:sectPr w:rsidR="00F65CF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19771" w14:textId="77777777" w:rsidR="009D0B67" w:rsidRDefault="009D0B67" w:rsidP="001654CF">
      <w:pPr>
        <w:spacing w:after="0" w:line="240" w:lineRule="auto"/>
      </w:pPr>
      <w:r>
        <w:separator/>
      </w:r>
    </w:p>
  </w:endnote>
  <w:endnote w:type="continuationSeparator" w:id="0">
    <w:p w14:paraId="15192B48" w14:textId="77777777" w:rsidR="009D0B67" w:rsidRDefault="009D0B67" w:rsidP="00165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62023" w14:textId="77777777" w:rsidR="009D0B67" w:rsidRDefault="009D0B67" w:rsidP="001654CF">
      <w:pPr>
        <w:spacing w:after="0" w:line="240" w:lineRule="auto"/>
      </w:pPr>
      <w:r>
        <w:separator/>
      </w:r>
    </w:p>
  </w:footnote>
  <w:footnote w:type="continuationSeparator" w:id="0">
    <w:p w14:paraId="73FF3AD3" w14:textId="77777777" w:rsidR="009D0B67" w:rsidRDefault="009D0B67" w:rsidP="00165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12B31" w14:textId="3FBD1E60" w:rsidR="001654CF" w:rsidRDefault="001654CF" w:rsidP="001654CF">
    <w:pPr>
      <w:pStyle w:val="Nagwek"/>
      <w:jc w:val="right"/>
    </w:pPr>
    <w:r>
      <w:t>Załącznik nr 12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30033"/>
    <w:multiLevelType w:val="hybridMultilevel"/>
    <w:tmpl w:val="B93CDE80"/>
    <w:lvl w:ilvl="0" w:tplc="3F840FD4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96F336B"/>
    <w:multiLevelType w:val="hybridMultilevel"/>
    <w:tmpl w:val="2AEAA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AF70EA"/>
    <w:multiLevelType w:val="hybridMultilevel"/>
    <w:tmpl w:val="95D22A5A"/>
    <w:lvl w:ilvl="0" w:tplc="3F840FD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097880">
    <w:abstractNumId w:val="1"/>
  </w:num>
  <w:num w:numId="2" w16cid:durableId="1610238154">
    <w:abstractNumId w:val="2"/>
  </w:num>
  <w:num w:numId="3" w16cid:durableId="1266765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016"/>
    <w:rsid w:val="001654CF"/>
    <w:rsid w:val="00364532"/>
    <w:rsid w:val="00474116"/>
    <w:rsid w:val="00607BA3"/>
    <w:rsid w:val="00607E55"/>
    <w:rsid w:val="007A79B1"/>
    <w:rsid w:val="00936B84"/>
    <w:rsid w:val="009D0B67"/>
    <w:rsid w:val="00B22DD1"/>
    <w:rsid w:val="00B83016"/>
    <w:rsid w:val="00E54939"/>
    <w:rsid w:val="00F65CFA"/>
    <w:rsid w:val="00F9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D4C6"/>
  <w15:chartTrackingRefBased/>
  <w15:docId w15:val="{B4A4B5F1-D3AA-4D5A-8B1A-E002C732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30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30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30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30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30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30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30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30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30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30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30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30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301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301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30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30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30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30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30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30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30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30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30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30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830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301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30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301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301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654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54CF"/>
  </w:style>
  <w:style w:type="paragraph" w:styleId="Stopka">
    <w:name w:val="footer"/>
    <w:basedOn w:val="Normalny"/>
    <w:link w:val="StopkaZnak"/>
    <w:uiPriority w:val="99"/>
    <w:unhideWhenUsed/>
    <w:rsid w:val="001654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5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238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5</cp:revision>
  <cp:lastPrinted>2026-01-02T11:09:00Z</cp:lastPrinted>
  <dcterms:created xsi:type="dcterms:W3CDTF">2025-11-03T09:50:00Z</dcterms:created>
  <dcterms:modified xsi:type="dcterms:W3CDTF">2026-01-02T11:09:00Z</dcterms:modified>
</cp:coreProperties>
</file>