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75FEC" w14:textId="24AF28C6" w:rsidR="00CD711A" w:rsidRPr="002F05AF" w:rsidRDefault="00902BCB" w:rsidP="007753B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2F05AF">
        <w:rPr>
          <w:rFonts w:ascii="Calibri" w:hAnsi="Calibri" w:cs="Calibri"/>
          <w:sz w:val="22"/>
          <w:szCs w:val="22"/>
        </w:rPr>
        <w:t>Znak</w:t>
      </w:r>
      <w:r w:rsidR="009C29A3" w:rsidRPr="002F05AF">
        <w:rPr>
          <w:rFonts w:ascii="Calibri" w:hAnsi="Calibri" w:cs="Calibri"/>
          <w:sz w:val="22"/>
          <w:szCs w:val="22"/>
        </w:rPr>
        <w:t xml:space="preserve"> sprawy: LII.264.</w:t>
      </w:r>
      <w:r w:rsidR="00507B9B" w:rsidRPr="002F05AF">
        <w:rPr>
          <w:rFonts w:ascii="Calibri" w:hAnsi="Calibri" w:cs="Calibri"/>
          <w:sz w:val="22"/>
          <w:szCs w:val="22"/>
        </w:rPr>
        <w:t>3</w:t>
      </w:r>
      <w:r w:rsidR="009C29A3" w:rsidRPr="002F05AF">
        <w:rPr>
          <w:rFonts w:ascii="Calibri" w:hAnsi="Calibri" w:cs="Calibri"/>
          <w:sz w:val="22"/>
          <w:szCs w:val="22"/>
        </w:rPr>
        <w:t>.202</w:t>
      </w:r>
      <w:r w:rsidR="007C4E1C" w:rsidRPr="002F05AF">
        <w:rPr>
          <w:rFonts w:ascii="Calibri" w:hAnsi="Calibri" w:cs="Calibri"/>
          <w:sz w:val="22"/>
          <w:szCs w:val="22"/>
        </w:rPr>
        <w:t>5</w:t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7753B0" w:rsidRPr="002F05AF">
        <w:rPr>
          <w:rFonts w:ascii="Calibri" w:hAnsi="Calibri" w:cs="Calibri"/>
          <w:sz w:val="22"/>
          <w:szCs w:val="22"/>
        </w:rPr>
        <w:tab/>
      </w:r>
      <w:r w:rsidR="00CD711A" w:rsidRPr="002F05AF">
        <w:rPr>
          <w:rFonts w:ascii="Calibri" w:hAnsi="Calibri" w:cs="Calibri"/>
          <w:sz w:val="22"/>
          <w:szCs w:val="22"/>
        </w:rPr>
        <w:t>Załącznik nr 1</w:t>
      </w:r>
      <w:r w:rsidRPr="002F05AF">
        <w:rPr>
          <w:rFonts w:ascii="Calibri" w:hAnsi="Calibri" w:cs="Calibri"/>
          <w:sz w:val="22"/>
          <w:szCs w:val="22"/>
        </w:rPr>
        <w:t xml:space="preserve"> do Ogłoszenia o zamówieniu</w:t>
      </w:r>
    </w:p>
    <w:p w14:paraId="61E20BF8" w14:textId="77777777" w:rsidR="007753B0" w:rsidRPr="002F05AF" w:rsidRDefault="007753B0" w:rsidP="00152710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4A045443" w14:textId="77777777" w:rsidR="00DF118B" w:rsidRPr="00450B84" w:rsidRDefault="00DF118B" w:rsidP="00DF118B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23216350" w14:textId="77777777" w:rsidR="00DF118B" w:rsidRPr="00450B84" w:rsidRDefault="00DF118B" w:rsidP="00DF118B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450B84">
        <w:rPr>
          <w:rFonts w:ascii="Calibri" w:hAnsi="Calibri" w:cs="Calibri"/>
          <w:b/>
          <w:bCs/>
          <w:sz w:val="22"/>
          <w:szCs w:val="22"/>
        </w:rPr>
        <w:t>Opis przedmiotu zamówienia</w:t>
      </w:r>
    </w:p>
    <w:p w14:paraId="52EBA6CA" w14:textId="77777777" w:rsidR="00DF118B" w:rsidRPr="00450B84" w:rsidRDefault="00DF118B" w:rsidP="00DF118B">
      <w:pPr>
        <w:autoSpaceDE w:val="0"/>
        <w:autoSpaceDN w:val="0"/>
        <w:adjustRightInd w:val="0"/>
        <w:spacing w:before="120" w:after="120"/>
        <w:rPr>
          <w:rFonts w:ascii="Calibri" w:hAnsi="Calibri" w:cs="Calibri"/>
          <w:b/>
          <w:bCs/>
          <w:sz w:val="22"/>
          <w:szCs w:val="22"/>
        </w:rPr>
      </w:pPr>
    </w:p>
    <w:p w14:paraId="356A6C19" w14:textId="77777777" w:rsidR="00DF118B" w:rsidRPr="00450B84" w:rsidRDefault="00DF118B" w:rsidP="00DF118B">
      <w:pPr>
        <w:pStyle w:val="paragraph"/>
        <w:numPr>
          <w:ilvl w:val="0"/>
          <w:numId w:val="14"/>
        </w:numPr>
        <w:spacing w:before="120" w:beforeAutospacing="0" w:after="120" w:afterAutospacing="0" w:line="288" w:lineRule="auto"/>
        <w:ind w:hanging="786"/>
        <w:jc w:val="both"/>
        <w:textAlignment w:val="baseline"/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</w:pPr>
      <w:r w:rsidRPr="00450B84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 xml:space="preserve">Nazwa zamówienia </w:t>
      </w:r>
    </w:p>
    <w:p w14:paraId="4EC1D751" w14:textId="283D0DD4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eastAsia="Calibri" w:hAnsi="Calibri" w:cs="Calibri"/>
          <w:spacing w:val="-6"/>
          <w:sz w:val="22"/>
          <w:szCs w:val="22"/>
          <w:lang w:eastAsia="en-US"/>
        </w:rPr>
      </w:pPr>
      <w:r w:rsidRPr="00450B84">
        <w:rPr>
          <w:rFonts w:ascii="Calibri" w:hAnsi="Calibri" w:cs="Calibri"/>
        </w:rPr>
        <w:t>Organizacja</w:t>
      </w:r>
      <w:r w:rsidRPr="00450B84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23 spotkań autorskich w ramach akcji </w:t>
      </w:r>
      <w:r w:rsidR="00840ADB" w:rsidRPr="00450B84">
        <w:rPr>
          <w:rFonts w:ascii="Calibri" w:eastAsiaTheme="majorEastAsia" w:hAnsi="Calibri" w:cs="Calibri"/>
          <w:b/>
          <w:bCs/>
          <w:color w:val="000000"/>
          <w:sz w:val="22"/>
          <w:szCs w:val="22"/>
        </w:rPr>
        <w:t>Europejski Dzień Autorów</w:t>
      </w:r>
    </w:p>
    <w:p w14:paraId="7D6E2F44" w14:textId="77777777" w:rsidR="00DF118B" w:rsidRPr="00450B84" w:rsidRDefault="00DF118B" w:rsidP="00DF118B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before="120" w:after="120" w:line="288" w:lineRule="auto"/>
        <w:ind w:right="57" w:hanging="786"/>
        <w:contextualSpacing w:val="0"/>
        <w:rPr>
          <w:rFonts w:ascii="Calibri" w:hAnsi="Calibri" w:cs="Calibri"/>
          <w:b/>
          <w:bCs/>
          <w:sz w:val="22"/>
          <w:szCs w:val="22"/>
        </w:rPr>
      </w:pPr>
      <w:r w:rsidRPr="00450B84">
        <w:rPr>
          <w:rFonts w:ascii="Calibri" w:hAnsi="Calibri" w:cs="Calibri"/>
          <w:b/>
          <w:bCs/>
          <w:sz w:val="22"/>
          <w:szCs w:val="22"/>
        </w:rPr>
        <w:t>Przedmiot zamówienia</w:t>
      </w:r>
    </w:p>
    <w:p w14:paraId="071832AD" w14:textId="2BB3C7EC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color w:val="000000"/>
          <w:w w:val="95"/>
          <w:sz w:val="22"/>
          <w:szCs w:val="22"/>
        </w:rPr>
        <w:t xml:space="preserve">W ramach akcji </w:t>
      </w:r>
      <w:r w:rsidR="00840ADB" w:rsidRPr="00450B84">
        <w:rPr>
          <w:rFonts w:ascii="Calibri" w:eastAsiaTheme="majorEastAsia" w:hAnsi="Calibri" w:cs="Calibri"/>
          <w:b/>
          <w:bCs/>
          <w:color w:val="000000"/>
          <w:sz w:val="22"/>
          <w:szCs w:val="22"/>
        </w:rPr>
        <w:t>Europejski Dzień Autorów</w:t>
      </w:r>
      <w:r w:rsidRPr="00450B84">
        <w:rPr>
          <w:rFonts w:ascii="Calibri" w:eastAsiaTheme="majorEastAsia" w:hAnsi="Calibri" w:cs="Calibri"/>
          <w:b/>
          <w:bCs/>
          <w:color w:val="000000"/>
          <w:sz w:val="22"/>
          <w:szCs w:val="22"/>
        </w:rPr>
        <w:t xml:space="preserve"> </w:t>
      </w:r>
      <w:r w:rsidRPr="00450B84">
        <w:rPr>
          <w:rFonts w:ascii="Calibri" w:hAnsi="Calibri" w:cs="Calibri"/>
          <w:sz w:val="22"/>
          <w:szCs w:val="22"/>
        </w:rPr>
        <w:t xml:space="preserve">wykonawca zorganizuje 23 spotkania z autorami lub ilustratorami (lub innymi inspirującymi osobami związanymi z tworzeniem książek) </w:t>
      </w:r>
      <w:r w:rsidR="00450B84" w:rsidRPr="00450B84">
        <w:rPr>
          <w:rFonts w:ascii="Calibri" w:hAnsi="Calibri" w:cs="Calibri"/>
          <w:color w:val="000000" w:themeColor="text1"/>
          <w:sz w:val="22"/>
          <w:szCs w:val="22"/>
        </w:rPr>
        <w:t>mieszkając</w:t>
      </w:r>
      <w:r w:rsidR="00450B84">
        <w:rPr>
          <w:rFonts w:ascii="Calibri" w:hAnsi="Calibri" w:cs="Calibri"/>
          <w:color w:val="000000" w:themeColor="text1"/>
          <w:sz w:val="22"/>
          <w:szCs w:val="22"/>
        </w:rPr>
        <w:t>ymi</w:t>
      </w:r>
      <w:r w:rsidR="00450B84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w innych krajach niż miejsce spotkania</w:t>
      </w:r>
      <w:r w:rsidRPr="00450B84">
        <w:rPr>
          <w:rFonts w:ascii="Calibri" w:hAnsi="Calibri" w:cs="Calibri"/>
          <w:sz w:val="22"/>
          <w:szCs w:val="22"/>
        </w:rPr>
        <w:t>.</w:t>
      </w:r>
    </w:p>
    <w:p w14:paraId="465CCAC6" w14:textId="0D0C2DB7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color w:val="000000"/>
          <w:w w:val="95"/>
          <w:sz w:val="22"/>
          <w:szCs w:val="22"/>
        </w:rPr>
        <w:t xml:space="preserve">Termin: </w:t>
      </w:r>
      <w:r w:rsidRPr="00450B84">
        <w:rPr>
          <w:rFonts w:ascii="Calibri" w:hAnsi="Calibri" w:cs="Calibri"/>
          <w:sz w:val="22"/>
          <w:szCs w:val="22"/>
        </w:rPr>
        <w:t>od 11 listopada</w:t>
      </w:r>
      <w:r w:rsidR="00B45CC2" w:rsidRPr="00450B84">
        <w:rPr>
          <w:rFonts w:ascii="Calibri" w:hAnsi="Calibri" w:cs="Calibri"/>
          <w:sz w:val="22"/>
          <w:szCs w:val="22"/>
        </w:rPr>
        <w:t xml:space="preserve"> 2025 r.</w:t>
      </w:r>
      <w:r w:rsidRPr="00450B84">
        <w:rPr>
          <w:rFonts w:ascii="Calibri" w:hAnsi="Calibri" w:cs="Calibri"/>
          <w:sz w:val="22"/>
          <w:szCs w:val="22"/>
        </w:rPr>
        <w:t xml:space="preserve"> do 12 grudnia 2025 roku </w:t>
      </w:r>
    </w:p>
    <w:p w14:paraId="70DBE30C" w14:textId="77777777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sz w:val="22"/>
          <w:szCs w:val="22"/>
        </w:rPr>
        <w:t>Miejsce: w 23 krajach</w:t>
      </w:r>
      <w:r w:rsidRPr="00450B84">
        <w:rPr>
          <w:rStyle w:val="Odwoaniedokomentarza"/>
          <w:rFonts w:ascii="Calibri" w:eastAsia="Calibri" w:hAnsi="Calibri" w:cs="Calibri"/>
          <w:sz w:val="22"/>
          <w:szCs w:val="22"/>
          <w:lang w:eastAsia="zh-CN"/>
        </w:rPr>
        <w:t xml:space="preserve"> (</w:t>
      </w:r>
      <w:r w:rsidRPr="00450B84">
        <w:rPr>
          <w:rFonts w:ascii="Calibri" w:hAnsi="Calibri" w:cs="Calibri"/>
          <w:sz w:val="22"/>
          <w:szCs w:val="22"/>
        </w:rPr>
        <w:t xml:space="preserve">Tabela 1) w porozumieniu z instytucjami z Tabeli 1., </w:t>
      </w:r>
    </w:p>
    <w:p w14:paraId="3EA22A63" w14:textId="3C9EC877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sz w:val="22"/>
          <w:szCs w:val="22"/>
        </w:rPr>
        <w:t xml:space="preserve">Odbiorcy: dzieci i młodzież (4-18 lat), w zależności od </w:t>
      </w:r>
      <w:r w:rsidR="00B45CC2" w:rsidRPr="00450B84">
        <w:rPr>
          <w:rFonts w:ascii="Calibri" w:hAnsi="Calibri" w:cs="Calibri"/>
          <w:sz w:val="22"/>
          <w:szCs w:val="22"/>
        </w:rPr>
        <w:t>tematyki spotkania autorskiego</w:t>
      </w:r>
      <w:r w:rsidRPr="00450B84">
        <w:rPr>
          <w:rFonts w:ascii="Calibri" w:hAnsi="Calibri" w:cs="Calibri"/>
          <w:sz w:val="22"/>
          <w:szCs w:val="22"/>
        </w:rPr>
        <w:t>.</w:t>
      </w:r>
    </w:p>
    <w:p w14:paraId="6E40E883" w14:textId="327D4BD5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sz w:val="22"/>
          <w:szCs w:val="22"/>
        </w:rPr>
        <w:t>Wszystkie spotkania powinny być tłumaczone z języka osób zaproszonych na język kraju, w</w:t>
      </w:r>
      <w:r w:rsidR="00B45CC2" w:rsidRPr="00450B84">
        <w:rPr>
          <w:rFonts w:ascii="Calibri" w:hAnsi="Calibri" w:cs="Calibri"/>
          <w:sz w:val="22"/>
          <w:szCs w:val="22"/>
        </w:rPr>
        <w:t> </w:t>
      </w:r>
      <w:r w:rsidRPr="00450B84">
        <w:rPr>
          <w:rFonts w:ascii="Calibri" w:hAnsi="Calibri" w:cs="Calibri"/>
          <w:sz w:val="22"/>
          <w:szCs w:val="22"/>
        </w:rPr>
        <w:t xml:space="preserve">którym się odbędą. </w:t>
      </w:r>
    </w:p>
    <w:p w14:paraId="4B24CD8B" w14:textId="77777777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color w:val="000000"/>
          <w:w w:val="95"/>
          <w:sz w:val="22"/>
          <w:szCs w:val="22"/>
        </w:rPr>
        <w:t>Tabela 1.</w:t>
      </w:r>
      <w:r w:rsidRPr="00450B84">
        <w:rPr>
          <w:rFonts w:ascii="Calibri" w:hAnsi="Calibri" w:cs="Calibri"/>
          <w:sz w:val="22"/>
          <w:szCs w:val="22"/>
        </w:rPr>
        <w:t xml:space="preserve"> </w:t>
      </w:r>
    </w:p>
    <w:tbl>
      <w:tblPr>
        <w:tblW w:w="9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2640"/>
        <w:gridCol w:w="5880"/>
      </w:tblGrid>
      <w:tr w:rsidR="00DF118B" w:rsidRPr="00134FC6" w14:paraId="77ACA9AD" w14:textId="77777777" w:rsidTr="00450B84">
        <w:trPr>
          <w:trHeight w:val="360"/>
          <w:tblHeader/>
          <w:jc w:val="center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EF3C3C" w14:textId="77777777" w:rsidR="00DF118B" w:rsidRPr="00450B84" w:rsidRDefault="00DF118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E6C282" w14:textId="77777777" w:rsidR="00DF118B" w:rsidRPr="00450B84" w:rsidRDefault="00DF118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Nazwa kraju</w:t>
            </w:r>
          </w:p>
        </w:tc>
        <w:tc>
          <w:tcPr>
            <w:tcW w:w="5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C0C0AE" w14:textId="77777777" w:rsidR="00DF118B" w:rsidRPr="00450B84" w:rsidRDefault="00DF118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Nazwa instytucji </w:t>
            </w:r>
          </w:p>
        </w:tc>
      </w:tr>
      <w:tr w:rsidR="00DF118B" w:rsidRPr="00134FC6" w14:paraId="720E5F98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F64337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7D6813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Armenia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0E8B9A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Armenia</w:t>
            </w:r>
          </w:p>
        </w:tc>
      </w:tr>
      <w:tr w:rsidR="00DF118B" w:rsidRPr="00134FC6" w14:paraId="2F78C0A3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764374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068F15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Chorwacja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ABFF95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Zagreb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City Libraries </w:t>
            </w:r>
          </w:p>
        </w:tc>
      </w:tr>
      <w:tr w:rsidR="00DF118B" w:rsidRPr="00134FC6" w14:paraId="34134ABA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82E7F5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098B6E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Cypr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36C43E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IBBY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Cyprus</w:t>
            </w:r>
            <w:proofErr w:type="spellEnd"/>
          </w:p>
        </w:tc>
      </w:tr>
      <w:tr w:rsidR="00DF118B" w:rsidRPr="00134FC6" w14:paraId="2873C078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2690FE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954ECB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Czarnogóra</w:t>
            </w:r>
            <w:proofErr w:type="spellEnd"/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FC9883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Montenegro</w:t>
            </w:r>
          </w:p>
        </w:tc>
      </w:tr>
      <w:tr w:rsidR="00DF118B" w:rsidRPr="00134FC6" w14:paraId="2A104FA8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AB7E20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5.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129D37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Finlandia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26301B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Lukukeskus</w:t>
            </w:r>
            <w:proofErr w:type="spellEnd"/>
          </w:p>
        </w:tc>
      </w:tr>
      <w:tr w:rsidR="00DF118B" w:rsidRPr="00134FC6" w14:paraId="0F9CB7B4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CC9D52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6.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BC42F6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Grecja</w:t>
            </w:r>
            <w:proofErr w:type="spellEnd"/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61879F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Hellenic Foundation for Books and Culture </w:t>
            </w:r>
          </w:p>
        </w:tc>
      </w:tr>
      <w:tr w:rsidR="00DF118B" w:rsidRPr="00134FC6" w14:paraId="6E42E1FE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403F2C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C43919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Gruzja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CF642D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Georgian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Book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Association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</w:tr>
      <w:tr w:rsidR="00DF118B" w:rsidRPr="00134FC6" w14:paraId="0718DB7D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E4D0B3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272D94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Hiszpania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0C7CB3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Asociación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Artística-Sociocultural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Mestiza</w:t>
            </w:r>
            <w:proofErr w:type="spellEnd"/>
          </w:p>
        </w:tc>
      </w:tr>
      <w:tr w:rsidR="00DF118B" w:rsidRPr="00134FC6" w14:paraId="32358AB2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A8F2A5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719288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Holandia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0F6F81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Stichting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Lezen</w:t>
            </w:r>
            <w:proofErr w:type="spellEnd"/>
          </w:p>
        </w:tc>
      </w:tr>
      <w:tr w:rsidR="00DF118B" w:rsidRPr="00134FC6" w14:paraId="3463E322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16989E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E9C9F4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Irlandia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F56656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Children's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Books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Ireland</w:t>
            </w:r>
            <w:proofErr w:type="spellEnd"/>
          </w:p>
        </w:tc>
      </w:tr>
      <w:tr w:rsidR="00DF118B" w:rsidRPr="00134FC6" w14:paraId="41565B08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0D6CC9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11.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134844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Litwa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C82C3F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Lithuania</w:t>
            </w:r>
            <w:proofErr w:type="spellEnd"/>
          </w:p>
        </w:tc>
      </w:tr>
      <w:tr w:rsidR="00DF118B" w:rsidRPr="00134FC6" w14:paraId="56BCDF9F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F1C32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12.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97F48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Luksemburg</w:t>
            </w:r>
            <w:proofErr w:type="spellEnd"/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34D430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Institut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Pierre Werner</w:t>
            </w:r>
          </w:p>
        </w:tc>
      </w:tr>
      <w:tr w:rsidR="00DF118B" w:rsidRPr="00134FC6" w14:paraId="3E9C49FB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DBBAB8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13.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96E428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Łotwa</w:t>
            </w:r>
            <w:proofErr w:type="spellEnd"/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BBBF06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Latvia</w:t>
            </w:r>
            <w:proofErr w:type="spellEnd"/>
          </w:p>
        </w:tc>
      </w:tr>
      <w:tr w:rsidR="00DF118B" w:rsidRPr="00134FC6" w14:paraId="6505B0EF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CF0551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de-DE"/>
              </w:rPr>
              <w:t>14.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0BB3D0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de-DE"/>
              </w:rPr>
              <w:t>Malta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FE2607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Malta Libraries Central Public Library - Floriana</w:t>
            </w:r>
          </w:p>
        </w:tc>
      </w:tr>
      <w:tr w:rsidR="00DF118B" w:rsidRPr="00134FC6" w14:paraId="21E94DBC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61AB39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15.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F280DA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Mołdawia</w:t>
            </w:r>
            <w:proofErr w:type="spellEnd"/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45E82F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Moldova</w:t>
            </w:r>
            <w:proofErr w:type="spellEnd"/>
          </w:p>
        </w:tc>
      </w:tr>
      <w:tr w:rsidR="00DF118B" w:rsidRPr="00134FC6" w14:paraId="7D80EB8E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57E61D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16.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239E94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Norwegia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878EE0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Stiftelsen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LESE</w:t>
            </w:r>
          </w:p>
        </w:tc>
      </w:tr>
      <w:tr w:rsidR="00DF118B" w:rsidRPr="00134FC6" w14:paraId="5B36B5DA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D9B207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17.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8F91BC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Polska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D68EF1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National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Library of Poland</w:t>
            </w:r>
          </w:p>
        </w:tc>
      </w:tr>
      <w:tr w:rsidR="00DF118B" w:rsidRPr="00134FC6" w14:paraId="47D394CC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EB413D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18.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32A138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Portugalia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5FB5F0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The Portuguese National Reading Plan</w:t>
            </w:r>
          </w:p>
        </w:tc>
      </w:tr>
      <w:tr w:rsidR="00DF118B" w:rsidRPr="00134FC6" w14:paraId="456E7824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00436F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19.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27AD52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Słowacja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31253E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Youth Library of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Košice</w:t>
            </w:r>
            <w:proofErr w:type="spellEnd"/>
          </w:p>
        </w:tc>
      </w:tr>
      <w:tr w:rsidR="00DF118B" w:rsidRPr="00134FC6" w14:paraId="46CC90B7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03D4E5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20.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0B2A89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Słowenia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6B9F57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Ljubljana City Library</w:t>
            </w:r>
          </w:p>
        </w:tc>
      </w:tr>
      <w:tr w:rsidR="00DF118B" w:rsidRPr="00134FC6" w14:paraId="796C16C2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D89A97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21.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AF7218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Szwecja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B8B106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Bonnier Foundation</w:t>
            </w:r>
          </w:p>
        </w:tc>
      </w:tr>
      <w:tr w:rsidR="00DF118B" w:rsidRPr="00134FC6" w14:paraId="1A77A9AA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B20524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22.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7C08E0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Ukraina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6D4833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Ukrainian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Book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Institute</w:t>
            </w:r>
            <w:proofErr w:type="spellEnd"/>
          </w:p>
        </w:tc>
      </w:tr>
      <w:tr w:rsidR="00DF118B" w:rsidRPr="00134FC6" w14:paraId="4E5AD78C" w14:textId="77777777" w:rsidTr="00450B84">
        <w:trPr>
          <w:trHeight w:val="360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B4B020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23.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D5C5DE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Węgry</w:t>
            </w:r>
            <w:proofErr w:type="spellEnd"/>
          </w:p>
        </w:tc>
        <w:tc>
          <w:tcPr>
            <w:tcW w:w="5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14B46E" w14:textId="77777777" w:rsidR="00DF118B" w:rsidRPr="00450B84" w:rsidRDefault="00DF118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Hungarian</w:t>
            </w:r>
            <w:proofErr w:type="spellEnd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Reading </w:t>
            </w:r>
            <w:proofErr w:type="spellStart"/>
            <w:r w:rsidRPr="00450B84">
              <w:rPr>
                <w:rFonts w:ascii="Calibri" w:hAnsi="Calibri" w:cs="Calibri"/>
                <w:color w:val="000000"/>
                <w:sz w:val="22"/>
                <w:szCs w:val="22"/>
              </w:rPr>
              <w:t>Association</w:t>
            </w:r>
            <w:proofErr w:type="spellEnd"/>
          </w:p>
        </w:tc>
      </w:tr>
    </w:tbl>
    <w:p w14:paraId="5F5ED94F" w14:textId="77777777" w:rsidR="00DF118B" w:rsidRPr="00450B84" w:rsidRDefault="00DF118B" w:rsidP="00DF118B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="Calibri" w:hAnsi="Calibri" w:cs="Calibri"/>
          <w:sz w:val="22"/>
          <w:szCs w:val="22"/>
          <w:lang w:val="en-US"/>
        </w:rPr>
      </w:pPr>
      <w:r w:rsidRPr="00450B84">
        <w:rPr>
          <w:rFonts w:ascii="Calibri" w:hAnsi="Calibri" w:cs="Calibri"/>
          <w:sz w:val="22"/>
          <w:szCs w:val="22"/>
          <w:lang w:val="en-US"/>
        </w:rPr>
        <w:t xml:space="preserve"> </w:t>
      </w:r>
    </w:p>
    <w:p w14:paraId="54C38D68" w14:textId="77777777" w:rsidR="00DF118B" w:rsidRPr="00450B84" w:rsidRDefault="00DF118B" w:rsidP="00DF118B">
      <w:pPr>
        <w:pStyle w:val="Akapitzlist"/>
        <w:numPr>
          <w:ilvl w:val="0"/>
          <w:numId w:val="14"/>
        </w:numPr>
        <w:suppressAutoHyphens/>
        <w:autoSpaceDN w:val="0"/>
        <w:spacing w:before="120" w:after="120" w:line="288" w:lineRule="auto"/>
        <w:ind w:hanging="928"/>
        <w:contextualSpacing w:val="0"/>
        <w:jc w:val="both"/>
        <w:textAlignment w:val="baseline"/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</w:pPr>
      <w:r w:rsidRPr="00450B84">
        <w:rPr>
          <w:rFonts w:ascii="Calibri" w:hAnsi="Calibri" w:cs="Calibri"/>
          <w:b/>
          <w:bCs/>
          <w:color w:val="000000" w:themeColor="text1"/>
          <w:sz w:val="22"/>
          <w:szCs w:val="22"/>
          <w:lang w:eastAsia="ar-SA"/>
        </w:rPr>
        <w:t>Minimalne wymogi merytoryczne dotyczące przedmiotu zamówienia</w:t>
      </w:r>
    </w:p>
    <w:p w14:paraId="6D14AEB0" w14:textId="77777777" w:rsidR="00DF118B" w:rsidRPr="00450B84" w:rsidRDefault="00DF118B" w:rsidP="00DF118B">
      <w:pPr>
        <w:pStyle w:val="Akapitzlist"/>
        <w:numPr>
          <w:ilvl w:val="0"/>
          <w:numId w:val="46"/>
        </w:numPr>
        <w:spacing w:before="120" w:after="120" w:line="288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>Wykonawca</w:t>
      </w:r>
      <w:bookmarkStart w:id="0" w:name="_Hlk126658260"/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bookmarkEnd w:id="0"/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zapewni: </w:t>
      </w:r>
    </w:p>
    <w:p w14:paraId="4D7E82F5" w14:textId="4A39152D" w:rsidR="00DF118B" w:rsidRPr="00450B84" w:rsidRDefault="00DF118B" w:rsidP="00DF118B">
      <w:pPr>
        <w:pStyle w:val="Akapitzlist"/>
        <w:numPr>
          <w:ilvl w:val="2"/>
          <w:numId w:val="25"/>
        </w:numPr>
        <w:spacing w:before="120" w:after="120" w:line="288" w:lineRule="auto"/>
        <w:ind w:left="1276" w:hanging="283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sz w:val="22"/>
          <w:szCs w:val="22"/>
        </w:rPr>
        <w:t xml:space="preserve">Gościnie lub gości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– 1 osobę na każde spotkanie, w sumie 23 osoby, mieszkające w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innych krajach niż miejsce spotkania, 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a cała grupa powinna zamieszkiwać w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> 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co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> 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najmniej 10 różnych krajach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. Zaproszeni to twórcy profesjonaliści związani z tworzeniem książki, jak np. pisarze, pisarki, poeci, poetki, ilustratorzy, ilustratorki. Powinni być ekspertami w swoich dziedzinach, posiadającymi wieloletnie doświadczenie, cenionymi i rozpoznawalnymi w środowisku związanym ze swoją profesją. Publikacje pisarzy, pisarek, poetów i poetek powinni być tłumaczone w kraju, do którego twórcy zostają zaproszeni. </w:t>
      </w:r>
    </w:p>
    <w:p w14:paraId="0972D5F0" w14:textId="4EF2BD1F" w:rsidR="00DF118B" w:rsidRPr="00450B84" w:rsidRDefault="00DF118B" w:rsidP="00DF118B">
      <w:pPr>
        <w:pStyle w:val="Akapitzlist"/>
        <w:numPr>
          <w:ilvl w:val="2"/>
          <w:numId w:val="25"/>
        </w:numPr>
        <w:spacing w:before="120" w:after="120" w:line="288" w:lineRule="auto"/>
        <w:ind w:left="1276" w:hanging="283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>Osoby prowadzące (23 osoby), które powinn</w:t>
      </w:r>
      <w:r w:rsidR="001C3576" w:rsidRPr="00450B84">
        <w:rPr>
          <w:rFonts w:ascii="Calibri" w:hAnsi="Calibri" w:cs="Calibri"/>
          <w:color w:val="000000" w:themeColor="text1"/>
          <w:sz w:val="22"/>
          <w:szCs w:val="22"/>
        </w:rPr>
        <w:t>y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być rozpoznawalnymi w krajach </w:t>
      </w:r>
      <w:r w:rsidR="00B16BC4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będących miejscami spotkań,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dziennikarzami, dziennikarkami o wieloletnim doświadczeniu, swobodnie poruszającymi się w obszarze tematu danego spotkania lub osobami związanymi działalnością instytucji, będącej gospodarzem spotkania (Tabela 1.). </w:t>
      </w:r>
    </w:p>
    <w:p w14:paraId="1585FF01" w14:textId="2A53E8CE" w:rsidR="00DF118B" w:rsidRPr="00450B84" w:rsidRDefault="00DF118B" w:rsidP="00DF118B">
      <w:pPr>
        <w:pStyle w:val="Akapitzlist"/>
        <w:numPr>
          <w:ilvl w:val="2"/>
          <w:numId w:val="25"/>
        </w:numPr>
        <w:spacing w:before="120" w:after="120" w:line="288" w:lineRule="auto"/>
        <w:ind w:left="1276" w:hanging="283"/>
        <w:contextualSpacing w:val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>Osoby tłumaczące (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maksymalnie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23 osoby), które powinn</w:t>
      </w:r>
      <w:r w:rsidR="001C3576" w:rsidRPr="00450B84">
        <w:rPr>
          <w:rFonts w:ascii="Calibri" w:hAnsi="Calibri" w:cs="Calibri"/>
          <w:color w:val="000000" w:themeColor="text1"/>
          <w:sz w:val="22"/>
          <w:szCs w:val="22"/>
        </w:rPr>
        <w:t>y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mieć wieloletnie doświadczenie w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tłumaczeniach spotkań autorskich </w:t>
      </w:r>
      <w:r w:rsidRPr="00450B84">
        <w:rPr>
          <w:rFonts w:ascii="Calibri" w:hAnsi="Calibri" w:cs="Calibri"/>
          <w:sz w:val="22"/>
          <w:szCs w:val="22"/>
        </w:rPr>
        <w:t>z języka preferowanego przez zaproszone osoby na język kraju, w którym odbędą się spotkania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.   </w:t>
      </w:r>
    </w:p>
    <w:p w14:paraId="50948049" w14:textId="0AEE2A48" w:rsidR="00DF118B" w:rsidRPr="00450B84" w:rsidRDefault="00B16BC4" w:rsidP="00DF118B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>Wykonawca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przekaże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Zamawiającemu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>, nie później niż do 1 listopada 2025 roku, listę osób spełniających powyższe kryteria, które będą gotowe wziąć udział w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 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spotkaniach.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Zamawiający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może skorzystać z tej propozycji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Wykonawcy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lub przedstawić listę proponowanych przez siebie osób spełniających powyższe kryteria w terminie do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2 dni roboczych od daty otrzymania od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Wykonawcy</w:t>
      </w:r>
      <w:r w:rsidR="00DF118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ww. listy osób. Ostateczny wybór oraz akceptacja uczestników i prowadzących leży po stronie Zamawiającego. </w:t>
      </w:r>
    </w:p>
    <w:p w14:paraId="6C0A4FD3" w14:textId="2F537A7D" w:rsidR="00DF118B" w:rsidRPr="00450B84" w:rsidRDefault="00DF118B" w:rsidP="00DF118B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Wykonawca nawiąże współpracę z zaakceptowanymi przez Zamawiającego uczestnikami, prowadzącymi spotkania i tłumaczami przynajmniej na 10 dni przed datą rozpoczęcia pierwszego spotkania, jednak nie później niż 11 listopada 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2025 r.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– potwierdzi ich uczestnictwo w wydarzeniu. Po stronie Wykonawcy jest zapłata wynagrodzeń</w:t>
      </w:r>
      <w:r w:rsidRPr="00450B84">
        <w:rPr>
          <w:rFonts w:ascii="Calibri" w:hAnsi="Calibri" w:cs="Calibri"/>
          <w:sz w:val="22"/>
          <w:szCs w:val="22"/>
        </w:rPr>
        <w:t xml:space="preserve">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dla uczestników, prowadzących spotkania* i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tłumaczy. Wykonawca przygotuje również, we współpracy z uczestnikami i prowadzącymi, propozycje tytułów i opisów poszczególnych spotkań, które dostarczy Zamawiającemu w formie pliku tekstowego na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7 dni przed datą rozpoczęcia pierwszego spotkania.</w:t>
      </w:r>
    </w:p>
    <w:p w14:paraId="62A553A7" w14:textId="0F258FD0" w:rsidR="00DF118B" w:rsidRPr="00450B84" w:rsidRDefault="00DF118B" w:rsidP="00DF118B">
      <w:pPr>
        <w:spacing w:before="120" w:after="120" w:line="288" w:lineRule="auto"/>
        <w:ind w:left="993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>*Zamawiający informacyjnie podaje, że szacowana kwota na wynagrodzenia dla uczestników spotkań i prowadzących (wymienionych w podpunktach a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>)</w:t>
      </w:r>
      <w:r w:rsidR="00840AD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b</w:t>
      </w:r>
      <w:r w:rsidR="003F09F3" w:rsidRPr="00450B84">
        <w:rPr>
          <w:rFonts w:ascii="Calibri" w:hAnsi="Calibri" w:cs="Calibri"/>
          <w:color w:val="000000" w:themeColor="text1"/>
          <w:sz w:val="22"/>
          <w:szCs w:val="22"/>
        </w:rPr>
        <w:t>)</w:t>
      </w:r>
      <w:r w:rsidR="00840ADB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i c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) nie powinna przekroczyć </w:t>
      </w:r>
      <w:r w:rsidR="00840ADB" w:rsidRPr="00450B84">
        <w:rPr>
          <w:rFonts w:ascii="Calibri" w:hAnsi="Calibri" w:cs="Calibri"/>
          <w:b/>
          <w:bCs/>
          <w:color w:val="212121"/>
          <w:sz w:val="22"/>
          <w:szCs w:val="22"/>
        </w:rPr>
        <w:t>205.625</w:t>
      </w:r>
      <w:r w:rsidR="00134FC6">
        <w:rPr>
          <w:rFonts w:ascii="Calibri" w:hAnsi="Calibri" w:cs="Calibri"/>
          <w:b/>
          <w:bCs/>
          <w:color w:val="212121"/>
          <w:sz w:val="22"/>
          <w:szCs w:val="22"/>
        </w:rPr>
        <w:t>,</w:t>
      </w:r>
      <w:r w:rsidR="00134FC6" w:rsidRPr="00134FC6">
        <w:rPr>
          <w:rFonts w:ascii="Calibri" w:hAnsi="Calibri" w:cs="Calibri"/>
          <w:b/>
          <w:bCs/>
          <w:color w:val="212121"/>
          <w:sz w:val="22"/>
          <w:szCs w:val="22"/>
        </w:rPr>
        <w:t>00</w:t>
      </w:r>
      <w:r w:rsidR="00840ADB" w:rsidRPr="00450B8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450B84">
        <w:rPr>
          <w:rFonts w:ascii="Calibri" w:hAnsi="Calibri" w:cs="Calibri"/>
          <w:b/>
          <w:bCs/>
          <w:color w:val="000000" w:themeColor="text1"/>
          <w:sz w:val="22"/>
          <w:szCs w:val="22"/>
        </w:rPr>
        <w:t>zł brutto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.  </w:t>
      </w:r>
    </w:p>
    <w:p w14:paraId="7B870D33" w14:textId="77777777" w:rsidR="00DF118B" w:rsidRPr="00450B84" w:rsidRDefault="00DF118B" w:rsidP="00DF118B">
      <w:pPr>
        <w:pStyle w:val="Nagwek1"/>
        <w:numPr>
          <w:ilvl w:val="0"/>
          <w:numId w:val="46"/>
        </w:numPr>
        <w:tabs>
          <w:tab w:val="num" w:pos="360"/>
        </w:tabs>
        <w:suppressAutoHyphens/>
        <w:spacing w:before="120" w:line="288" w:lineRule="auto"/>
        <w:ind w:left="0" w:firstLine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lastRenderedPageBreak/>
        <w:t>Transport i zakwaterowanie</w:t>
      </w:r>
    </w:p>
    <w:p w14:paraId="07124E13" w14:textId="77777777" w:rsidR="00DF118B" w:rsidRPr="00450B84" w:rsidRDefault="00DF118B" w:rsidP="00DF118B">
      <w:pPr>
        <w:pStyle w:val="Nagwek1"/>
        <w:suppressAutoHyphens/>
        <w:spacing w:before="120" w:line="288" w:lineRule="auto"/>
        <w:ind w:left="7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Wykonawca zapewni transport i zakwaterowanie wszystkim uczestnikom spotkań, zachowując stawki wypracowane przez Komisję Europejską dla poszczególnych dystansów i krajów opisane w dokumencie pod linkiem </w:t>
      </w:r>
      <w:hyperlink r:id="rId7" w:history="1">
        <w:r w:rsidRPr="00450B84">
          <w:rPr>
            <w:rStyle w:val="Hipercze"/>
            <w:rFonts w:ascii="Calibri" w:hAnsi="Calibri" w:cs="Calibri"/>
            <w:sz w:val="22"/>
            <w:szCs w:val="22"/>
          </w:rPr>
          <w:t>https://ec.europa.eu/info/funding-tenders/opportunities/docs/2021-2027/common/guidance/additional-information-on-unit-costs-and-contributions_en.pdf</w:t>
        </w:r>
      </w:hyperlink>
    </w:p>
    <w:p w14:paraId="6449DBC8" w14:textId="3078A943" w:rsidR="00DF118B" w:rsidRPr="00450B84" w:rsidRDefault="00DF118B" w:rsidP="00772C9E">
      <w:pPr>
        <w:spacing w:before="120" w:after="120" w:line="288" w:lineRule="auto"/>
        <w:ind w:left="567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450B84">
        <w:rPr>
          <w:rFonts w:ascii="Calibri" w:hAnsi="Calibri" w:cs="Calibri"/>
          <w:color w:val="000000" w:themeColor="text1"/>
          <w:sz w:val="22"/>
          <w:szCs w:val="22"/>
        </w:rPr>
        <w:t>*Zamawiający informacyjnie podaje, że szacowana kwota na transport i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>zakwaterowanie dla uczestników spotkań, prowadzących i tłumaczy (wymienionych w punkcie A w</w:t>
      </w:r>
      <w:r w:rsidR="00772C9E" w:rsidRPr="00450B84">
        <w:rPr>
          <w:rFonts w:ascii="Calibri" w:hAnsi="Calibri" w:cs="Calibri"/>
          <w:color w:val="000000" w:themeColor="text1"/>
          <w:sz w:val="22"/>
          <w:szCs w:val="22"/>
        </w:rPr>
        <w:t> 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podpunktach a, b i c) nie powinna przekroczyć </w:t>
      </w:r>
      <w:r w:rsidR="00840ADB" w:rsidRPr="00450B84">
        <w:rPr>
          <w:rFonts w:ascii="Calibri" w:hAnsi="Calibri" w:cs="Calibri"/>
          <w:b/>
          <w:bCs/>
          <w:color w:val="212121"/>
          <w:sz w:val="22"/>
          <w:szCs w:val="22"/>
        </w:rPr>
        <w:t>80.155</w:t>
      </w:r>
      <w:r w:rsidR="00134FC6">
        <w:rPr>
          <w:rFonts w:ascii="Calibri" w:hAnsi="Calibri" w:cs="Calibri"/>
          <w:b/>
          <w:bCs/>
          <w:color w:val="212121"/>
          <w:sz w:val="22"/>
          <w:szCs w:val="22"/>
        </w:rPr>
        <w:t>,</w:t>
      </w:r>
      <w:r w:rsidR="00134FC6" w:rsidRPr="00134FC6">
        <w:rPr>
          <w:rFonts w:ascii="Calibri" w:hAnsi="Calibri" w:cs="Calibri"/>
          <w:b/>
          <w:bCs/>
          <w:color w:val="212121"/>
          <w:sz w:val="22"/>
          <w:szCs w:val="22"/>
        </w:rPr>
        <w:t>00</w:t>
      </w:r>
      <w:r w:rsidR="00840ADB" w:rsidRPr="00450B84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450B84">
        <w:rPr>
          <w:rFonts w:ascii="Calibri" w:hAnsi="Calibri" w:cs="Calibri"/>
          <w:b/>
          <w:bCs/>
          <w:color w:val="000000" w:themeColor="text1"/>
          <w:sz w:val="22"/>
          <w:szCs w:val="22"/>
        </w:rPr>
        <w:t>zł brutto</w:t>
      </w:r>
      <w:r w:rsidRPr="00450B84">
        <w:rPr>
          <w:rFonts w:ascii="Calibri" w:hAnsi="Calibri" w:cs="Calibri"/>
          <w:color w:val="000000" w:themeColor="text1"/>
          <w:sz w:val="22"/>
          <w:szCs w:val="22"/>
        </w:rPr>
        <w:t xml:space="preserve">.  </w:t>
      </w:r>
    </w:p>
    <w:p w14:paraId="0081804C" w14:textId="308EEC58" w:rsidR="00DF118B" w:rsidRPr="00450B84" w:rsidRDefault="00DF118B" w:rsidP="00DF118B">
      <w:pPr>
        <w:pStyle w:val="Akapitzlist"/>
        <w:numPr>
          <w:ilvl w:val="0"/>
          <w:numId w:val="46"/>
        </w:numPr>
        <w:spacing w:before="120" w:after="120" w:line="288" w:lineRule="auto"/>
        <w:jc w:val="both"/>
        <w:rPr>
          <w:rFonts w:ascii="Calibri" w:hAnsi="Calibri" w:cs="Calibri"/>
          <w:sz w:val="22"/>
          <w:szCs w:val="22"/>
        </w:rPr>
      </w:pPr>
      <w:r w:rsidRPr="00450B84">
        <w:rPr>
          <w:rFonts w:ascii="Calibri" w:hAnsi="Calibri" w:cs="Calibri"/>
          <w:sz w:val="22"/>
          <w:szCs w:val="22"/>
        </w:rPr>
        <w:t>Miejsca spotkań zostaną ustalone w porozumieniu z Zamawiającym i przy współpracy z</w:t>
      </w:r>
      <w:r w:rsidR="00772C9E" w:rsidRPr="00450B84">
        <w:rPr>
          <w:rFonts w:ascii="Calibri" w:hAnsi="Calibri" w:cs="Calibri"/>
          <w:sz w:val="22"/>
          <w:szCs w:val="22"/>
        </w:rPr>
        <w:t> </w:t>
      </w:r>
      <w:r w:rsidRPr="00450B84">
        <w:rPr>
          <w:rFonts w:ascii="Calibri" w:hAnsi="Calibri" w:cs="Calibri"/>
          <w:sz w:val="22"/>
          <w:szCs w:val="22"/>
        </w:rPr>
        <w:t xml:space="preserve">instytucją, gospodarzem spotkania (wykaz instytucji w </w:t>
      </w:r>
      <w:r w:rsidR="00772C9E" w:rsidRPr="00450B84">
        <w:rPr>
          <w:rFonts w:ascii="Calibri" w:hAnsi="Calibri" w:cs="Calibri"/>
          <w:sz w:val="22"/>
          <w:szCs w:val="22"/>
        </w:rPr>
        <w:t>T</w:t>
      </w:r>
      <w:r w:rsidRPr="00450B84">
        <w:rPr>
          <w:rFonts w:ascii="Calibri" w:hAnsi="Calibri" w:cs="Calibri"/>
          <w:sz w:val="22"/>
          <w:szCs w:val="22"/>
        </w:rPr>
        <w:t>abeli 1). Udostępnienie sali na każde spotkanie, zapewnienie nagłośnienia oraz promocja spotkań zostaną zapewnione przez instytucję, gospodarza spotkania w porozumieniu z Zamawiającym i</w:t>
      </w:r>
      <w:r w:rsidR="00772C9E" w:rsidRPr="00450B84">
        <w:rPr>
          <w:rFonts w:ascii="Calibri" w:hAnsi="Calibri" w:cs="Calibri"/>
          <w:sz w:val="22"/>
          <w:szCs w:val="22"/>
        </w:rPr>
        <w:t> </w:t>
      </w:r>
      <w:r w:rsidRPr="00450B84">
        <w:rPr>
          <w:rFonts w:ascii="Calibri" w:hAnsi="Calibri" w:cs="Calibri"/>
          <w:sz w:val="22"/>
          <w:szCs w:val="22"/>
        </w:rPr>
        <w:t xml:space="preserve">nie wchodzą w zakres niniejszego zamówienia. </w:t>
      </w:r>
    </w:p>
    <w:p w14:paraId="032381A9" w14:textId="77777777" w:rsidR="00DF118B" w:rsidRPr="00450B84" w:rsidRDefault="00DF118B" w:rsidP="00DF118B">
      <w:pPr>
        <w:pStyle w:val="Akapitzlist"/>
        <w:spacing w:before="120" w:after="120" w:line="288" w:lineRule="auto"/>
        <w:jc w:val="both"/>
        <w:rPr>
          <w:rFonts w:ascii="Calibri" w:hAnsi="Calibri" w:cs="Calibri"/>
          <w:sz w:val="22"/>
          <w:szCs w:val="22"/>
        </w:rPr>
      </w:pPr>
    </w:p>
    <w:p w14:paraId="1DAD890C" w14:textId="77777777" w:rsidR="001F51A4" w:rsidRPr="00134FC6" w:rsidRDefault="001F51A4" w:rsidP="00B16BC4">
      <w:pPr>
        <w:rPr>
          <w:rFonts w:ascii="Calibri" w:hAnsi="Calibri" w:cs="Calibri"/>
          <w:sz w:val="22"/>
          <w:szCs w:val="22"/>
        </w:rPr>
      </w:pPr>
    </w:p>
    <w:sectPr w:rsidR="001F51A4" w:rsidRPr="00134FC6" w:rsidSect="006D5850">
      <w:footerReference w:type="default" r:id="rId8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13283" w14:textId="77777777" w:rsidR="00B36944" w:rsidRDefault="00B36944" w:rsidP="00D60A50">
      <w:r>
        <w:separator/>
      </w:r>
    </w:p>
  </w:endnote>
  <w:endnote w:type="continuationSeparator" w:id="0">
    <w:p w14:paraId="6252768E" w14:textId="77777777" w:rsidR="00B36944" w:rsidRDefault="00B36944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0D00E6FC" w:rsidR="006D5850" w:rsidRDefault="006D5850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409C01B7" w14:textId="3B354AE9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  <w:r w:rsidRPr="00ED55D6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687B1A7" wp14:editId="1EB70174">
                  <wp:simplePos x="0" y="0"/>
                  <wp:positionH relativeFrom="margin">
                    <wp:posOffset>0</wp:posOffset>
                  </wp:positionH>
                  <wp:positionV relativeFrom="page">
                    <wp:posOffset>9658985</wp:posOffset>
                  </wp:positionV>
                  <wp:extent cx="6569691" cy="596718"/>
                  <wp:effectExtent l="0" t="0" r="3175" b="0"/>
                  <wp:wrapNone/>
                  <wp:docPr id="393770175" name="Graf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770175" name=""/>
                          <pic:cNvPicPr/>
                        </pic:nvPicPr>
                        <pic:blipFill>
                          <a:blip r:embed="rId1">
                            <a:extLs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9691" cy="596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21E467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5828339C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3C3D9901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4D775061" w14:textId="77777777" w:rsidR="00CC03C9" w:rsidRDefault="00CC03C9" w:rsidP="000214CB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C6AD0" w14:textId="77777777" w:rsidR="00B36944" w:rsidRDefault="00B36944" w:rsidP="00D60A50">
      <w:r>
        <w:separator/>
      </w:r>
    </w:p>
  </w:footnote>
  <w:footnote w:type="continuationSeparator" w:id="0">
    <w:p w14:paraId="310FFA30" w14:textId="77777777" w:rsidR="00B36944" w:rsidRDefault="00B36944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E753F01"/>
    <w:multiLevelType w:val="multilevel"/>
    <w:tmpl w:val="A7306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BA5B8F"/>
    <w:multiLevelType w:val="hybridMultilevel"/>
    <w:tmpl w:val="397C963E"/>
    <w:lvl w:ilvl="0" w:tplc="C88A0154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0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301036"/>
    <w:multiLevelType w:val="hybridMultilevel"/>
    <w:tmpl w:val="D8FCD2BA"/>
    <w:lvl w:ilvl="0" w:tplc="72606AD4">
      <w:start w:val="2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5" w15:restartNumberingAfterBreak="0">
    <w:nsid w:val="58DB17C5"/>
    <w:multiLevelType w:val="hybridMultilevel"/>
    <w:tmpl w:val="B462B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6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3"/>
  </w:num>
  <w:num w:numId="2" w16cid:durableId="1224875031">
    <w:abstractNumId w:val="41"/>
  </w:num>
  <w:num w:numId="3" w16cid:durableId="1860121777">
    <w:abstractNumId w:val="17"/>
  </w:num>
  <w:num w:numId="4" w16cid:durableId="797602611">
    <w:abstractNumId w:val="26"/>
  </w:num>
  <w:num w:numId="5" w16cid:durableId="1438940699">
    <w:abstractNumId w:val="3"/>
  </w:num>
  <w:num w:numId="6" w16cid:durableId="1395621471">
    <w:abstractNumId w:val="22"/>
  </w:num>
  <w:num w:numId="7" w16cid:durableId="306016685">
    <w:abstractNumId w:val="10"/>
  </w:num>
  <w:num w:numId="8" w16cid:durableId="1669090073">
    <w:abstractNumId w:val="38"/>
  </w:num>
  <w:num w:numId="9" w16cid:durableId="594628790">
    <w:abstractNumId w:val="28"/>
  </w:num>
  <w:num w:numId="10" w16cid:durableId="700938554">
    <w:abstractNumId w:val="15"/>
  </w:num>
  <w:num w:numId="11" w16cid:durableId="1841383286">
    <w:abstractNumId w:val="14"/>
  </w:num>
  <w:num w:numId="12" w16cid:durableId="848062761">
    <w:abstractNumId w:val="21"/>
  </w:num>
  <w:num w:numId="13" w16cid:durableId="1539851152">
    <w:abstractNumId w:val="2"/>
  </w:num>
  <w:num w:numId="14" w16cid:durableId="1394505024">
    <w:abstractNumId w:val="33"/>
  </w:num>
  <w:num w:numId="15" w16cid:durableId="114451762">
    <w:abstractNumId w:val="43"/>
  </w:num>
  <w:num w:numId="16" w16cid:durableId="377096901">
    <w:abstractNumId w:val="34"/>
  </w:num>
  <w:num w:numId="17" w16cid:durableId="997685095">
    <w:abstractNumId w:val="6"/>
  </w:num>
  <w:num w:numId="18" w16cid:durableId="2046755088">
    <w:abstractNumId w:val="45"/>
  </w:num>
  <w:num w:numId="19" w16cid:durableId="255598822">
    <w:abstractNumId w:val="29"/>
  </w:num>
  <w:num w:numId="20" w16cid:durableId="607081632">
    <w:abstractNumId w:val="31"/>
  </w:num>
  <w:num w:numId="21" w16cid:durableId="1577010241">
    <w:abstractNumId w:val="19"/>
  </w:num>
  <w:num w:numId="22" w16cid:durableId="1870684258">
    <w:abstractNumId w:val="25"/>
  </w:num>
  <w:num w:numId="23" w16cid:durableId="1817528668">
    <w:abstractNumId w:val="16"/>
  </w:num>
  <w:num w:numId="24" w16cid:durableId="1003045867">
    <w:abstractNumId w:val="20"/>
  </w:num>
  <w:num w:numId="25" w16cid:durableId="1444153047">
    <w:abstractNumId w:val="18"/>
  </w:num>
  <w:num w:numId="26" w16cid:durableId="303388915">
    <w:abstractNumId w:val="39"/>
  </w:num>
  <w:num w:numId="27" w16cid:durableId="909580367">
    <w:abstractNumId w:val="44"/>
  </w:num>
  <w:num w:numId="28" w16cid:durableId="987394980">
    <w:abstractNumId w:val="4"/>
  </w:num>
  <w:num w:numId="29" w16cid:durableId="130445082">
    <w:abstractNumId w:val="40"/>
  </w:num>
  <w:num w:numId="30" w16cid:durableId="284241918">
    <w:abstractNumId w:val="8"/>
  </w:num>
  <w:num w:numId="31" w16cid:durableId="2137211460">
    <w:abstractNumId w:val="23"/>
  </w:num>
  <w:num w:numId="32" w16cid:durableId="1376541279">
    <w:abstractNumId w:val="36"/>
  </w:num>
  <w:num w:numId="33" w16cid:durableId="353070965">
    <w:abstractNumId w:val="1"/>
  </w:num>
  <w:num w:numId="34" w16cid:durableId="1462310978">
    <w:abstractNumId w:val="30"/>
  </w:num>
  <w:num w:numId="35" w16cid:durableId="106781800">
    <w:abstractNumId w:val="9"/>
  </w:num>
  <w:num w:numId="36" w16cid:durableId="283467620">
    <w:abstractNumId w:val="24"/>
  </w:num>
  <w:num w:numId="37" w16cid:durableId="744954363">
    <w:abstractNumId w:val="37"/>
  </w:num>
  <w:num w:numId="38" w16cid:durableId="1534924147">
    <w:abstractNumId w:val="0"/>
  </w:num>
  <w:num w:numId="39" w16cid:durableId="698630852">
    <w:abstractNumId w:val="46"/>
  </w:num>
  <w:num w:numId="40" w16cid:durableId="432750576">
    <w:abstractNumId w:val="7"/>
  </w:num>
  <w:num w:numId="41" w16cid:durableId="2144731754">
    <w:abstractNumId w:val="32"/>
  </w:num>
  <w:num w:numId="42" w16cid:durableId="578902005">
    <w:abstractNumId w:val="12"/>
  </w:num>
  <w:num w:numId="43" w16cid:durableId="1070468468">
    <w:abstractNumId w:val="42"/>
  </w:num>
  <w:num w:numId="44" w16cid:durableId="1973754789">
    <w:abstractNumId w:val="5"/>
  </w:num>
  <w:num w:numId="45" w16cid:durableId="1102607506">
    <w:abstractNumId w:val="11"/>
  </w:num>
  <w:num w:numId="46" w16cid:durableId="1066490274">
    <w:abstractNumId w:val="35"/>
  </w:num>
  <w:num w:numId="47" w16cid:durableId="166935807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14CB"/>
    <w:rsid w:val="00022834"/>
    <w:rsid w:val="00024F29"/>
    <w:rsid w:val="0002769D"/>
    <w:rsid w:val="000343FB"/>
    <w:rsid w:val="000410CB"/>
    <w:rsid w:val="00042449"/>
    <w:rsid w:val="00051716"/>
    <w:rsid w:val="000539A9"/>
    <w:rsid w:val="00065AD6"/>
    <w:rsid w:val="00082FB9"/>
    <w:rsid w:val="00083AF3"/>
    <w:rsid w:val="00094D60"/>
    <w:rsid w:val="000957BC"/>
    <w:rsid w:val="000B79BE"/>
    <w:rsid w:val="000C46F1"/>
    <w:rsid w:val="000D63C7"/>
    <w:rsid w:val="000F1672"/>
    <w:rsid w:val="00114E0C"/>
    <w:rsid w:val="00121D0B"/>
    <w:rsid w:val="00132441"/>
    <w:rsid w:val="00134FC6"/>
    <w:rsid w:val="00152710"/>
    <w:rsid w:val="0015366D"/>
    <w:rsid w:val="00160B2A"/>
    <w:rsid w:val="00172252"/>
    <w:rsid w:val="001752E2"/>
    <w:rsid w:val="001774CB"/>
    <w:rsid w:val="00185411"/>
    <w:rsid w:val="001978E1"/>
    <w:rsid w:val="001B60EA"/>
    <w:rsid w:val="001B7F25"/>
    <w:rsid w:val="001C3576"/>
    <w:rsid w:val="001D2BD7"/>
    <w:rsid w:val="001E4656"/>
    <w:rsid w:val="001E5EC0"/>
    <w:rsid w:val="001F51A4"/>
    <w:rsid w:val="00220A2E"/>
    <w:rsid w:val="00221464"/>
    <w:rsid w:val="0022478E"/>
    <w:rsid w:val="00225BCE"/>
    <w:rsid w:val="00230962"/>
    <w:rsid w:val="00231829"/>
    <w:rsid w:val="00240AFE"/>
    <w:rsid w:val="00243ADA"/>
    <w:rsid w:val="0025362F"/>
    <w:rsid w:val="00262075"/>
    <w:rsid w:val="0027366C"/>
    <w:rsid w:val="00285418"/>
    <w:rsid w:val="0029065B"/>
    <w:rsid w:val="002B625F"/>
    <w:rsid w:val="002F05AF"/>
    <w:rsid w:val="00315A68"/>
    <w:rsid w:val="00317F0F"/>
    <w:rsid w:val="003200A1"/>
    <w:rsid w:val="00321707"/>
    <w:rsid w:val="00347BC3"/>
    <w:rsid w:val="0035413C"/>
    <w:rsid w:val="00370DD2"/>
    <w:rsid w:val="003A6F05"/>
    <w:rsid w:val="003B4261"/>
    <w:rsid w:val="003C1418"/>
    <w:rsid w:val="003F09F3"/>
    <w:rsid w:val="003F2554"/>
    <w:rsid w:val="003F3213"/>
    <w:rsid w:val="004020C7"/>
    <w:rsid w:val="004043EE"/>
    <w:rsid w:val="004138F1"/>
    <w:rsid w:val="0041764D"/>
    <w:rsid w:val="00422B1E"/>
    <w:rsid w:val="00446118"/>
    <w:rsid w:val="00450B84"/>
    <w:rsid w:val="00451825"/>
    <w:rsid w:val="0046084A"/>
    <w:rsid w:val="00475C70"/>
    <w:rsid w:val="004877FF"/>
    <w:rsid w:val="004950AB"/>
    <w:rsid w:val="004B0FA2"/>
    <w:rsid w:val="004B3A03"/>
    <w:rsid w:val="004B72D4"/>
    <w:rsid w:val="004B7A7B"/>
    <w:rsid w:val="004C39E0"/>
    <w:rsid w:val="004D2D5E"/>
    <w:rsid w:val="004D74B6"/>
    <w:rsid w:val="004F069C"/>
    <w:rsid w:val="004F3600"/>
    <w:rsid w:val="00507289"/>
    <w:rsid w:val="00507B9B"/>
    <w:rsid w:val="005101A6"/>
    <w:rsid w:val="0051383B"/>
    <w:rsid w:val="005447E6"/>
    <w:rsid w:val="00545204"/>
    <w:rsid w:val="00545A24"/>
    <w:rsid w:val="00557EFF"/>
    <w:rsid w:val="005622F4"/>
    <w:rsid w:val="00587278"/>
    <w:rsid w:val="005A45FA"/>
    <w:rsid w:val="005C4434"/>
    <w:rsid w:val="005C5FB6"/>
    <w:rsid w:val="005D14C2"/>
    <w:rsid w:val="005E5D5D"/>
    <w:rsid w:val="00601D93"/>
    <w:rsid w:val="006124EC"/>
    <w:rsid w:val="00620956"/>
    <w:rsid w:val="006238C9"/>
    <w:rsid w:val="00624CE2"/>
    <w:rsid w:val="00626CD4"/>
    <w:rsid w:val="00630977"/>
    <w:rsid w:val="00630D81"/>
    <w:rsid w:val="00646FB5"/>
    <w:rsid w:val="00650E21"/>
    <w:rsid w:val="0066111B"/>
    <w:rsid w:val="00670F6F"/>
    <w:rsid w:val="0067720A"/>
    <w:rsid w:val="006831CF"/>
    <w:rsid w:val="00690400"/>
    <w:rsid w:val="0069796F"/>
    <w:rsid w:val="006C3651"/>
    <w:rsid w:val="006C5AF6"/>
    <w:rsid w:val="006C5D97"/>
    <w:rsid w:val="006C5E86"/>
    <w:rsid w:val="006C74DD"/>
    <w:rsid w:val="006D23EE"/>
    <w:rsid w:val="006D4FA1"/>
    <w:rsid w:val="006D5850"/>
    <w:rsid w:val="006E46A8"/>
    <w:rsid w:val="006F20A6"/>
    <w:rsid w:val="006F50D3"/>
    <w:rsid w:val="00724396"/>
    <w:rsid w:val="007626E6"/>
    <w:rsid w:val="007633DA"/>
    <w:rsid w:val="00772C9E"/>
    <w:rsid w:val="007746F9"/>
    <w:rsid w:val="007753B0"/>
    <w:rsid w:val="00776049"/>
    <w:rsid w:val="0079446F"/>
    <w:rsid w:val="007A3FA2"/>
    <w:rsid w:val="007B2519"/>
    <w:rsid w:val="007B5CB9"/>
    <w:rsid w:val="007C2F05"/>
    <w:rsid w:val="007C4AD6"/>
    <w:rsid w:val="007C4E1C"/>
    <w:rsid w:val="007C5CA4"/>
    <w:rsid w:val="007C61D7"/>
    <w:rsid w:val="007D1E59"/>
    <w:rsid w:val="007E7D4E"/>
    <w:rsid w:val="007F2B48"/>
    <w:rsid w:val="00800401"/>
    <w:rsid w:val="00806512"/>
    <w:rsid w:val="00811546"/>
    <w:rsid w:val="008138B3"/>
    <w:rsid w:val="008140AB"/>
    <w:rsid w:val="00814CF4"/>
    <w:rsid w:val="00815195"/>
    <w:rsid w:val="00815D5F"/>
    <w:rsid w:val="008264F9"/>
    <w:rsid w:val="00840ADB"/>
    <w:rsid w:val="00851D13"/>
    <w:rsid w:val="00855D60"/>
    <w:rsid w:val="0086085C"/>
    <w:rsid w:val="00864F43"/>
    <w:rsid w:val="008676B8"/>
    <w:rsid w:val="00874F64"/>
    <w:rsid w:val="00886BEB"/>
    <w:rsid w:val="008912FA"/>
    <w:rsid w:val="008C1B61"/>
    <w:rsid w:val="00902BCB"/>
    <w:rsid w:val="009079C6"/>
    <w:rsid w:val="00913FEF"/>
    <w:rsid w:val="00915EE6"/>
    <w:rsid w:val="0091766C"/>
    <w:rsid w:val="00927CDD"/>
    <w:rsid w:val="00934316"/>
    <w:rsid w:val="009554B3"/>
    <w:rsid w:val="00956D32"/>
    <w:rsid w:val="009629DB"/>
    <w:rsid w:val="009642E4"/>
    <w:rsid w:val="0098083B"/>
    <w:rsid w:val="009A1458"/>
    <w:rsid w:val="009B2DBB"/>
    <w:rsid w:val="009C29A3"/>
    <w:rsid w:val="009C3E8B"/>
    <w:rsid w:val="009D2146"/>
    <w:rsid w:val="009D4F1A"/>
    <w:rsid w:val="009E2461"/>
    <w:rsid w:val="00A10F9B"/>
    <w:rsid w:val="00A30093"/>
    <w:rsid w:val="00A3722C"/>
    <w:rsid w:val="00A83920"/>
    <w:rsid w:val="00A83C9D"/>
    <w:rsid w:val="00A871DF"/>
    <w:rsid w:val="00A923D9"/>
    <w:rsid w:val="00AA28A1"/>
    <w:rsid w:val="00AB3098"/>
    <w:rsid w:val="00AB3D53"/>
    <w:rsid w:val="00AB6D83"/>
    <w:rsid w:val="00AC16EB"/>
    <w:rsid w:val="00AC17A8"/>
    <w:rsid w:val="00AF2181"/>
    <w:rsid w:val="00AF2634"/>
    <w:rsid w:val="00B16BC4"/>
    <w:rsid w:val="00B23122"/>
    <w:rsid w:val="00B3124D"/>
    <w:rsid w:val="00B36944"/>
    <w:rsid w:val="00B3716C"/>
    <w:rsid w:val="00B45CC2"/>
    <w:rsid w:val="00B65717"/>
    <w:rsid w:val="00B74153"/>
    <w:rsid w:val="00BA3F83"/>
    <w:rsid w:val="00BA5341"/>
    <w:rsid w:val="00BB33BE"/>
    <w:rsid w:val="00BC5D4E"/>
    <w:rsid w:val="00BD2D8B"/>
    <w:rsid w:val="00C05FEE"/>
    <w:rsid w:val="00C2538D"/>
    <w:rsid w:val="00C31AD9"/>
    <w:rsid w:val="00C37D5D"/>
    <w:rsid w:val="00C43191"/>
    <w:rsid w:val="00C43E60"/>
    <w:rsid w:val="00C54CEF"/>
    <w:rsid w:val="00C5549C"/>
    <w:rsid w:val="00C768A2"/>
    <w:rsid w:val="00C8405A"/>
    <w:rsid w:val="00C92062"/>
    <w:rsid w:val="00C92A8E"/>
    <w:rsid w:val="00C96051"/>
    <w:rsid w:val="00CA3666"/>
    <w:rsid w:val="00CB49D0"/>
    <w:rsid w:val="00CB5CFC"/>
    <w:rsid w:val="00CB6058"/>
    <w:rsid w:val="00CC03C9"/>
    <w:rsid w:val="00CD056E"/>
    <w:rsid w:val="00CD1A58"/>
    <w:rsid w:val="00CD4119"/>
    <w:rsid w:val="00CD711A"/>
    <w:rsid w:val="00D07BE3"/>
    <w:rsid w:val="00D17FBE"/>
    <w:rsid w:val="00D35BA9"/>
    <w:rsid w:val="00D40D3A"/>
    <w:rsid w:val="00D563C5"/>
    <w:rsid w:val="00D60A50"/>
    <w:rsid w:val="00D66D91"/>
    <w:rsid w:val="00D74E3D"/>
    <w:rsid w:val="00DA3FBD"/>
    <w:rsid w:val="00DA4F4D"/>
    <w:rsid w:val="00DA691B"/>
    <w:rsid w:val="00DB5525"/>
    <w:rsid w:val="00DC2C57"/>
    <w:rsid w:val="00DC2E00"/>
    <w:rsid w:val="00DC78E3"/>
    <w:rsid w:val="00DD16BE"/>
    <w:rsid w:val="00DD37D5"/>
    <w:rsid w:val="00DD424C"/>
    <w:rsid w:val="00DE3322"/>
    <w:rsid w:val="00DE49B3"/>
    <w:rsid w:val="00DF06DC"/>
    <w:rsid w:val="00DF118B"/>
    <w:rsid w:val="00DF42DC"/>
    <w:rsid w:val="00E02811"/>
    <w:rsid w:val="00E10C58"/>
    <w:rsid w:val="00E12506"/>
    <w:rsid w:val="00E164F8"/>
    <w:rsid w:val="00E35B47"/>
    <w:rsid w:val="00E42F0B"/>
    <w:rsid w:val="00E439D3"/>
    <w:rsid w:val="00E52526"/>
    <w:rsid w:val="00E534EF"/>
    <w:rsid w:val="00E67BCA"/>
    <w:rsid w:val="00E85830"/>
    <w:rsid w:val="00E93E1C"/>
    <w:rsid w:val="00EB356E"/>
    <w:rsid w:val="00EC02AC"/>
    <w:rsid w:val="00EC2536"/>
    <w:rsid w:val="00EF1770"/>
    <w:rsid w:val="00EF64C2"/>
    <w:rsid w:val="00EF6C10"/>
    <w:rsid w:val="00F05AE7"/>
    <w:rsid w:val="00F077C8"/>
    <w:rsid w:val="00F11B0B"/>
    <w:rsid w:val="00F17493"/>
    <w:rsid w:val="00F213E8"/>
    <w:rsid w:val="00F26049"/>
    <w:rsid w:val="00F33093"/>
    <w:rsid w:val="00F35F20"/>
    <w:rsid w:val="00F56D06"/>
    <w:rsid w:val="00F575BE"/>
    <w:rsid w:val="00F76A63"/>
    <w:rsid w:val="00F8417B"/>
    <w:rsid w:val="00F91D46"/>
    <w:rsid w:val="00F9244B"/>
    <w:rsid w:val="00F931AC"/>
    <w:rsid w:val="00F942A3"/>
    <w:rsid w:val="00FA4C19"/>
    <w:rsid w:val="00FA5737"/>
    <w:rsid w:val="00FC11C8"/>
    <w:rsid w:val="00FC2800"/>
    <w:rsid w:val="00FC3947"/>
    <w:rsid w:val="00FC4CF6"/>
    <w:rsid w:val="00FD1D56"/>
    <w:rsid w:val="00FD74ED"/>
    <w:rsid w:val="00FE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6049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  <w:style w:type="paragraph" w:styleId="NormalnyWeb">
    <w:name w:val="Normal (Web)"/>
    <w:basedOn w:val="Normalny"/>
    <w:uiPriority w:val="99"/>
    <w:semiHidden/>
    <w:unhideWhenUsed/>
    <w:rsid w:val="00776049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1F51A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51A4"/>
    <w:rPr>
      <w:color w:val="605E5C"/>
      <w:shd w:val="clear" w:color="auto" w:fill="E1DFDD"/>
    </w:rPr>
  </w:style>
  <w:style w:type="character" w:customStyle="1" w:styleId="None">
    <w:name w:val="None"/>
    <w:rsid w:val="00DF118B"/>
  </w:style>
  <w:style w:type="character" w:styleId="UyteHipercze">
    <w:name w:val="FollowedHyperlink"/>
    <w:basedOn w:val="Domylnaczcionkaakapitu"/>
    <w:uiPriority w:val="99"/>
    <w:semiHidden/>
    <w:unhideWhenUsed/>
    <w:rsid w:val="0028541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c.europa.eu/info/funding-tenders/opportunities/docs/2021-2027/common/guidance/additional-information-on-unit-costs-and-contributions_e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767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2025-10-03T07:10:00Z</dcterms:created>
  <dcterms:modified xsi:type="dcterms:W3CDTF">2025-10-03T07:25:00Z</dcterms:modified>
</cp:coreProperties>
</file>