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EAD" w:rsidRPr="00FE5D4E" w:rsidRDefault="00EE5EAD" w:rsidP="00A767EF">
      <w:pPr>
        <w:spacing w:line="276" w:lineRule="auto"/>
        <w:rPr>
          <w:rFonts w:ascii="Arial" w:hAnsi="Arial" w:cs="Arial"/>
          <w:bCs/>
          <w:sz w:val="24"/>
          <w:szCs w:val="24"/>
        </w:rPr>
      </w:pPr>
      <w:r w:rsidRPr="00FE5D4E">
        <w:rPr>
          <w:rFonts w:ascii="Arial" w:hAnsi="Arial" w:cs="Arial"/>
          <w:b/>
          <w:bCs/>
          <w:sz w:val="24"/>
          <w:szCs w:val="24"/>
        </w:rPr>
        <w:tab/>
      </w:r>
      <w:r w:rsidRPr="00FE5D4E">
        <w:rPr>
          <w:rFonts w:ascii="Arial" w:hAnsi="Arial" w:cs="Arial"/>
          <w:b/>
          <w:bCs/>
          <w:sz w:val="24"/>
          <w:szCs w:val="24"/>
        </w:rPr>
        <w:tab/>
      </w:r>
      <w:r w:rsidRPr="00FE5D4E">
        <w:rPr>
          <w:rFonts w:ascii="Arial" w:hAnsi="Arial" w:cs="Arial"/>
          <w:b/>
          <w:bCs/>
          <w:sz w:val="24"/>
          <w:szCs w:val="24"/>
        </w:rPr>
        <w:tab/>
      </w:r>
      <w:r w:rsidRPr="00FE5D4E">
        <w:rPr>
          <w:rFonts w:ascii="Arial" w:hAnsi="Arial" w:cs="Arial"/>
          <w:b/>
          <w:bCs/>
          <w:sz w:val="24"/>
          <w:szCs w:val="24"/>
        </w:rPr>
        <w:tab/>
      </w:r>
      <w:r w:rsidRPr="00FE5D4E">
        <w:rPr>
          <w:rFonts w:ascii="Arial" w:hAnsi="Arial" w:cs="Arial"/>
          <w:b/>
          <w:bCs/>
          <w:sz w:val="24"/>
          <w:szCs w:val="24"/>
        </w:rPr>
        <w:tab/>
      </w:r>
      <w:r w:rsidRPr="00FE5D4E">
        <w:rPr>
          <w:rFonts w:ascii="Arial" w:hAnsi="Arial" w:cs="Arial"/>
          <w:b/>
          <w:bCs/>
          <w:sz w:val="24"/>
          <w:szCs w:val="24"/>
        </w:rPr>
        <w:tab/>
      </w:r>
      <w:r w:rsidRPr="00FE5D4E">
        <w:rPr>
          <w:rFonts w:ascii="Arial" w:hAnsi="Arial" w:cs="Arial"/>
          <w:b/>
          <w:bCs/>
          <w:sz w:val="24"/>
          <w:szCs w:val="24"/>
        </w:rPr>
        <w:tab/>
      </w:r>
      <w:r w:rsidRPr="00FE5D4E">
        <w:rPr>
          <w:rFonts w:ascii="Arial" w:hAnsi="Arial" w:cs="Arial"/>
          <w:b/>
          <w:bCs/>
          <w:sz w:val="24"/>
          <w:szCs w:val="24"/>
        </w:rPr>
        <w:tab/>
      </w:r>
      <w:r w:rsidR="002C4C43" w:rsidRPr="00FE5D4E">
        <w:rPr>
          <w:rFonts w:ascii="Arial" w:hAnsi="Arial" w:cs="Arial"/>
          <w:bCs/>
          <w:sz w:val="24"/>
          <w:szCs w:val="24"/>
        </w:rPr>
        <w:t xml:space="preserve">Częstochowa </w:t>
      </w:r>
      <w:r w:rsidR="00F50145" w:rsidRPr="00FE5D4E">
        <w:rPr>
          <w:rFonts w:ascii="Arial" w:hAnsi="Arial" w:cs="Arial"/>
          <w:bCs/>
          <w:sz w:val="24"/>
          <w:szCs w:val="24"/>
        </w:rPr>
        <w:t>1</w:t>
      </w:r>
      <w:r w:rsidR="00F56D2F">
        <w:rPr>
          <w:rFonts w:ascii="Arial" w:hAnsi="Arial" w:cs="Arial"/>
          <w:bCs/>
          <w:sz w:val="24"/>
          <w:szCs w:val="24"/>
        </w:rPr>
        <w:t>9</w:t>
      </w:r>
      <w:r w:rsidRPr="00FE5D4E">
        <w:rPr>
          <w:rFonts w:ascii="Arial" w:hAnsi="Arial" w:cs="Arial"/>
          <w:bCs/>
          <w:sz w:val="24"/>
          <w:szCs w:val="24"/>
        </w:rPr>
        <w:t>.12.202</w:t>
      </w:r>
      <w:r w:rsidR="00F50145" w:rsidRPr="00FE5D4E">
        <w:rPr>
          <w:rFonts w:ascii="Arial" w:hAnsi="Arial" w:cs="Arial"/>
          <w:bCs/>
          <w:sz w:val="24"/>
          <w:szCs w:val="24"/>
        </w:rPr>
        <w:t>4</w:t>
      </w:r>
    </w:p>
    <w:p w:rsidR="00EE5EAD" w:rsidRPr="00FE5D4E" w:rsidRDefault="00EE5EAD" w:rsidP="00A767EF">
      <w:pPr>
        <w:spacing w:line="276" w:lineRule="auto"/>
        <w:rPr>
          <w:rFonts w:ascii="Arial" w:hAnsi="Arial" w:cs="Arial"/>
          <w:b/>
          <w:bCs/>
          <w:sz w:val="24"/>
          <w:szCs w:val="24"/>
        </w:rPr>
      </w:pPr>
      <w:r w:rsidRPr="00FE5D4E">
        <w:rPr>
          <w:rFonts w:ascii="Arial" w:hAnsi="Arial" w:cs="Arial"/>
          <w:b/>
          <w:bCs/>
          <w:sz w:val="24"/>
          <w:szCs w:val="24"/>
        </w:rPr>
        <w:t>Politechnika Częstochowska</w:t>
      </w:r>
    </w:p>
    <w:p w:rsidR="00EE5EAD" w:rsidRPr="00FE5D4E" w:rsidRDefault="00EE5EAD" w:rsidP="00A767EF">
      <w:pPr>
        <w:spacing w:line="276" w:lineRule="auto"/>
        <w:rPr>
          <w:rFonts w:ascii="Arial" w:hAnsi="Arial" w:cs="Arial"/>
          <w:sz w:val="24"/>
          <w:szCs w:val="24"/>
        </w:rPr>
      </w:pPr>
      <w:r w:rsidRPr="00FE5D4E">
        <w:rPr>
          <w:rFonts w:ascii="Arial" w:hAnsi="Arial" w:cs="Arial"/>
          <w:sz w:val="24"/>
          <w:szCs w:val="24"/>
        </w:rPr>
        <w:t>Dąbrowskiego 69</w:t>
      </w:r>
    </w:p>
    <w:p w:rsidR="00EE5EAD" w:rsidRPr="00FE5D4E" w:rsidRDefault="00EE5EAD" w:rsidP="00A767EF">
      <w:pPr>
        <w:spacing w:line="276" w:lineRule="auto"/>
        <w:rPr>
          <w:rFonts w:ascii="Arial" w:hAnsi="Arial" w:cs="Arial"/>
          <w:sz w:val="24"/>
          <w:szCs w:val="24"/>
        </w:rPr>
      </w:pPr>
      <w:r w:rsidRPr="00FE5D4E">
        <w:rPr>
          <w:rFonts w:ascii="Arial" w:hAnsi="Arial" w:cs="Arial"/>
          <w:sz w:val="24"/>
          <w:szCs w:val="24"/>
        </w:rPr>
        <w:t>42-201 Częstochowa</w:t>
      </w:r>
    </w:p>
    <w:p w:rsidR="00EE5EAD" w:rsidRPr="00FE5D4E" w:rsidRDefault="00EE5EAD" w:rsidP="00A767EF">
      <w:pPr>
        <w:pStyle w:val="Nagwek"/>
        <w:tabs>
          <w:tab w:val="left" w:pos="708"/>
        </w:tabs>
        <w:spacing w:line="276" w:lineRule="auto"/>
        <w:rPr>
          <w:rFonts w:ascii="Arial" w:hAnsi="Arial" w:cs="Arial"/>
          <w:sz w:val="24"/>
          <w:szCs w:val="24"/>
        </w:rPr>
      </w:pPr>
    </w:p>
    <w:p w:rsidR="00EE5EAD" w:rsidRPr="00FE5D4E" w:rsidRDefault="00EE5EAD" w:rsidP="00A767EF">
      <w:pPr>
        <w:pStyle w:val="Nagwek"/>
        <w:tabs>
          <w:tab w:val="clear" w:pos="4536"/>
        </w:tabs>
        <w:spacing w:line="276" w:lineRule="auto"/>
        <w:rPr>
          <w:rFonts w:ascii="Arial" w:hAnsi="Arial" w:cs="Arial"/>
          <w:sz w:val="24"/>
          <w:szCs w:val="24"/>
        </w:rPr>
      </w:pPr>
      <w:r w:rsidRPr="00FE5D4E">
        <w:rPr>
          <w:rFonts w:ascii="Arial" w:hAnsi="Arial" w:cs="Arial"/>
          <w:sz w:val="24"/>
          <w:szCs w:val="24"/>
        </w:rPr>
        <w:tab/>
        <w:t xml:space="preserve"> </w:t>
      </w:r>
    </w:p>
    <w:p w:rsidR="00EE5EAD" w:rsidRPr="00FE5D4E" w:rsidRDefault="00EE5EAD" w:rsidP="00A767EF">
      <w:pPr>
        <w:pStyle w:val="Nagwek"/>
        <w:tabs>
          <w:tab w:val="left" w:pos="708"/>
        </w:tabs>
        <w:spacing w:line="276" w:lineRule="auto"/>
        <w:rPr>
          <w:rFonts w:ascii="Arial" w:hAnsi="Arial" w:cs="Arial"/>
          <w:sz w:val="24"/>
          <w:szCs w:val="24"/>
        </w:rPr>
      </w:pPr>
    </w:p>
    <w:p w:rsidR="00EE5EAD" w:rsidRPr="00FE5D4E" w:rsidRDefault="00EE5EAD" w:rsidP="00A767EF">
      <w:pPr>
        <w:tabs>
          <w:tab w:val="left" w:pos="708"/>
          <w:tab w:val="center" w:pos="4536"/>
          <w:tab w:val="right" w:pos="9072"/>
        </w:tabs>
        <w:spacing w:after="20" w:line="276" w:lineRule="auto"/>
        <w:ind w:left="5245"/>
        <w:rPr>
          <w:rFonts w:ascii="Arial" w:hAnsi="Arial" w:cs="Arial"/>
          <w:b/>
          <w:sz w:val="24"/>
          <w:szCs w:val="24"/>
        </w:rPr>
      </w:pPr>
      <w:r w:rsidRPr="00FE5D4E">
        <w:rPr>
          <w:rFonts w:ascii="Arial" w:hAnsi="Arial" w:cs="Arial"/>
          <w:b/>
          <w:sz w:val="24"/>
          <w:szCs w:val="24"/>
        </w:rPr>
        <w:t>WYKONAWCY</w:t>
      </w:r>
    </w:p>
    <w:p w:rsidR="00EE5EAD" w:rsidRPr="00FE5D4E" w:rsidRDefault="00EE5EAD" w:rsidP="00A767EF">
      <w:pPr>
        <w:tabs>
          <w:tab w:val="left" w:pos="708"/>
          <w:tab w:val="center" w:pos="4536"/>
          <w:tab w:val="right" w:pos="9072"/>
        </w:tabs>
        <w:spacing w:after="20" w:line="276" w:lineRule="auto"/>
        <w:ind w:left="5245"/>
        <w:rPr>
          <w:rFonts w:ascii="Arial" w:hAnsi="Arial" w:cs="Arial"/>
          <w:sz w:val="24"/>
          <w:szCs w:val="24"/>
        </w:rPr>
      </w:pPr>
      <w:r w:rsidRPr="00FE5D4E">
        <w:rPr>
          <w:rFonts w:ascii="Arial" w:hAnsi="Arial" w:cs="Arial"/>
          <w:sz w:val="24"/>
          <w:szCs w:val="24"/>
        </w:rPr>
        <w:t>ubiegający się o zamówienie publiczne</w:t>
      </w:r>
    </w:p>
    <w:p w:rsidR="00EE5EAD" w:rsidRPr="00FE5D4E" w:rsidRDefault="00EE5EAD" w:rsidP="00A767EF">
      <w:pPr>
        <w:pStyle w:val="Nagwek"/>
        <w:tabs>
          <w:tab w:val="clear" w:pos="4536"/>
        </w:tabs>
        <w:spacing w:line="276" w:lineRule="auto"/>
        <w:rPr>
          <w:rFonts w:ascii="Arial" w:hAnsi="Arial" w:cs="Arial"/>
          <w:sz w:val="24"/>
          <w:szCs w:val="24"/>
        </w:rPr>
      </w:pPr>
    </w:p>
    <w:p w:rsidR="00EE5EAD" w:rsidRPr="00FE5D4E" w:rsidRDefault="00EE5EAD" w:rsidP="00A767EF">
      <w:pPr>
        <w:pStyle w:val="Nagwek"/>
        <w:tabs>
          <w:tab w:val="left" w:pos="708"/>
        </w:tabs>
        <w:spacing w:line="276" w:lineRule="auto"/>
        <w:rPr>
          <w:rFonts w:ascii="Arial" w:hAnsi="Arial" w:cs="Arial"/>
          <w:sz w:val="24"/>
          <w:szCs w:val="24"/>
        </w:rPr>
      </w:pPr>
    </w:p>
    <w:p w:rsidR="00EE5EAD" w:rsidRPr="00FE5D4E" w:rsidRDefault="00EE5EAD" w:rsidP="00A767EF">
      <w:pPr>
        <w:pStyle w:val="Nagwek"/>
        <w:tabs>
          <w:tab w:val="left" w:pos="708"/>
        </w:tabs>
        <w:spacing w:line="276" w:lineRule="auto"/>
        <w:rPr>
          <w:rFonts w:ascii="Arial" w:hAnsi="Arial" w:cs="Arial"/>
          <w:sz w:val="24"/>
          <w:szCs w:val="24"/>
        </w:rPr>
      </w:pPr>
    </w:p>
    <w:p w:rsidR="00EE5EAD" w:rsidRPr="00FE5D4E" w:rsidRDefault="00BE4553" w:rsidP="00A767EF">
      <w:pPr>
        <w:pStyle w:val="Nagwek1"/>
        <w:spacing w:after="480" w:line="276" w:lineRule="auto"/>
        <w:jc w:val="center"/>
        <w:rPr>
          <w:rFonts w:ascii="Arial" w:hAnsi="Arial" w:cs="Arial"/>
          <w:b/>
          <w:color w:val="auto"/>
          <w:sz w:val="24"/>
          <w:szCs w:val="24"/>
        </w:rPr>
      </w:pPr>
      <w:r w:rsidRPr="00FE5D4E">
        <w:rPr>
          <w:rFonts w:ascii="Arial" w:hAnsi="Arial" w:cs="Arial"/>
          <w:b/>
          <w:color w:val="auto"/>
          <w:sz w:val="24"/>
          <w:szCs w:val="24"/>
        </w:rPr>
        <w:t>Odpowiedzi na pytania wykonaw</w:t>
      </w:r>
      <w:r w:rsidR="00F50145" w:rsidRPr="00FE5D4E">
        <w:rPr>
          <w:rFonts w:ascii="Arial" w:hAnsi="Arial" w:cs="Arial"/>
          <w:b/>
          <w:color w:val="auto"/>
          <w:sz w:val="24"/>
          <w:szCs w:val="24"/>
        </w:rPr>
        <w:t>ców</w:t>
      </w:r>
      <w:r w:rsidRPr="00FE5D4E">
        <w:rPr>
          <w:rFonts w:ascii="Arial" w:hAnsi="Arial" w:cs="Arial"/>
          <w:b/>
          <w:color w:val="auto"/>
          <w:sz w:val="24"/>
          <w:szCs w:val="24"/>
        </w:rPr>
        <w:t xml:space="preserve"> do SWZ</w:t>
      </w:r>
    </w:p>
    <w:p w:rsidR="0086649A" w:rsidRPr="00FE5D4E" w:rsidRDefault="00EE5EAD" w:rsidP="00A767EF">
      <w:pPr>
        <w:pStyle w:val="Nagwek"/>
        <w:spacing w:line="276" w:lineRule="auto"/>
        <w:jc w:val="both"/>
        <w:rPr>
          <w:rFonts w:ascii="Arial" w:hAnsi="Arial" w:cs="Arial"/>
          <w:bCs/>
          <w:sz w:val="24"/>
          <w:szCs w:val="24"/>
        </w:rPr>
      </w:pPr>
      <w:r w:rsidRPr="00FE5D4E">
        <w:rPr>
          <w:rFonts w:ascii="Arial" w:hAnsi="Arial" w:cs="Arial"/>
          <w:sz w:val="24"/>
          <w:szCs w:val="24"/>
        </w:rPr>
        <w:t>Dotyczy: postępowania o udzielenie zamówienia publicznego, prowadzonego w trybie</w:t>
      </w:r>
      <w:r w:rsidR="0042349E" w:rsidRPr="00FE5D4E">
        <w:rPr>
          <w:rFonts w:ascii="Arial" w:hAnsi="Arial" w:cs="Arial"/>
          <w:sz w:val="24"/>
          <w:szCs w:val="24"/>
        </w:rPr>
        <w:t xml:space="preserve"> - </w:t>
      </w:r>
      <w:r w:rsidR="005433BB" w:rsidRPr="00FE5D4E">
        <w:rPr>
          <w:rFonts w:ascii="Arial" w:hAnsi="Arial" w:cs="Arial"/>
          <w:sz w:val="24"/>
          <w:szCs w:val="24"/>
        </w:rPr>
        <w:t xml:space="preserve">procedura pełna </w:t>
      </w:r>
      <w:r w:rsidRPr="00FE5D4E">
        <w:rPr>
          <w:rFonts w:ascii="Arial" w:hAnsi="Arial" w:cs="Arial"/>
          <w:sz w:val="24"/>
          <w:szCs w:val="24"/>
        </w:rPr>
        <w:t xml:space="preserve"> - art. </w:t>
      </w:r>
      <w:r w:rsidR="005433BB" w:rsidRPr="00FE5D4E">
        <w:rPr>
          <w:rFonts w:ascii="Arial" w:hAnsi="Arial" w:cs="Arial"/>
          <w:sz w:val="24"/>
          <w:szCs w:val="24"/>
        </w:rPr>
        <w:t>132-139</w:t>
      </w:r>
      <w:r w:rsidRPr="00FE5D4E">
        <w:rPr>
          <w:rFonts w:ascii="Arial" w:hAnsi="Arial" w:cs="Arial"/>
          <w:sz w:val="24"/>
          <w:szCs w:val="24"/>
        </w:rPr>
        <w:t xml:space="preserve"> ustawy Pzp</w:t>
      </w:r>
      <w:r w:rsidRPr="00FE5D4E">
        <w:rPr>
          <w:rFonts w:ascii="Arial" w:hAnsi="Arial" w:cs="Arial"/>
          <w:b/>
          <w:sz w:val="24"/>
          <w:szCs w:val="24"/>
        </w:rPr>
        <w:t xml:space="preserve"> </w:t>
      </w:r>
      <w:r w:rsidRPr="00FE5D4E">
        <w:rPr>
          <w:rFonts w:ascii="Arial" w:hAnsi="Arial" w:cs="Arial"/>
          <w:bCs/>
          <w:sz w:val="24"/>
          <w:szCs w:val="24"/>
        </w:rPr>
        <w:t>na</w:t>
      </w:r>
      <w:r w:rsidRPr="00FE5D4E">
        <w:rPr>
          <w:rFonts w:ascii="Arial" w:hAnsi="Arial" w:cs="Arial"/>
          <w:b/>
          <w:sz w:val="24"/>
          <w:szCs w:val="24"/>
        </w:rPr>
        <w:t xml:space="preserve"> </w:t>
      </w:r>
      <w:r w:rsidRPr="00FE5D4E">
        <w:rPr>
          <w:rFonts w:ascii="Arial" w:hAnsi="Arial" w:cs="Arial"/>
          <w:bCs/>
          <w:sz w:val="24"/>
          <w:szCs w:val="24"/>
        </w:rPr>
        <w:t>”</w:t>
      </w:r>
      <w:r w:rsidR="0086649A" w:rsidRPr="00FE5D4E">
        <w:rPr>
          <w:rFonts w:ascii="Arial" w:hAnsi="Arial" w:cs="Arial"/>
          <w:b/>
          <w:bCs/>
          <w:sz w:val="24"/>
          <w:szCs w:val="24"/>
        </w:rPr>
        <w:t xml:space="preserve"> </w:t>
      </w:r>
      <w:r w:rsidR="0086649A" w:rsidRPr="00FE5D4E">
        <w:rPr>
          <w:rFonts w:ascii="Arial" w:hAnsi="Arial" w:cs="Arial"/>
          <w:sz w:val="24"/>
          <w:szCs w:val="24"/>
        </w:rPr>
        <w:t>Usługa grupowego ubezpieczenia na życie pracowników, współmałżonków, partnerów życiowych i pełnoletnich dzieci pracowników Politechniki Częstochowskiej</w:t>
      </w:r>
      <w:r w:rsidRPr="00FE5D4E">
        <w:rPr>
          <w:rFonts w:ascii="Arial" w:hAnsi="Arial" w:cs="Arial"/>
          <w:bCs/>
          <w:sz w:val="24"/>
          <w:szCs w:val="24"/>
        </w:rPr>
        <w:t>”</w:t>
      </w:r>
    </w:p>
    <w:p w:rsidR="002F3363" w:rsidRPr="00FE5D4E" w:rsidRDefault="002F3363" w:rsidP="00A767EF">
      <w:pPr>
        <w:pStyle w:val="Default"/>
        <w:spacing w:line="276" w:lineRule="auto"/>
        <w:jc w:val="both"/>
        <w:rPr>
          <w:rFonts w:ascii="Arial" w:eastAsiaTheme="minorHAnsi" w:hAnsi="Arial" w:cs="Arial"/>
          <w:b/>
          <w:color w:val="404040" w:themeColor="text1" w:themeTint="BF"/>
          <w:lang w:eastAsia="en-US"/>
        </w:rPr>
      </w:pPr>
      <w:r w:rsidRPr="00FE5D4E">
        <w:rPr>
          <w:rFonts w:ascii="Arial" w:eastAsiaTheme="minorHAnsi" w:hAnsi="Arial" w:cs="Arial"/>
          <w:b/>
          <w:color w:val="404040" w:themeColor="text1" w:themeTint="BF"/>
          <w:lang w:eastAsia="en-US"/>
        </w:rPr>
        <w:t xml:space="preserve">SWZ nr: </w:t>
      </w:r>
      <w:r w:rsidRPr="00FE5D4E">
        <w:rPr>
          <w:rFonts w:ascii="Arial" w:hAnsi="Arial" w:cs="Arial"/>
          <w:b/>
          <w:color w:val="404040" w:themeColor="text1" w:themeTint="BF"/>
        </w:rPr>
        <w:t>Numer referencyjny: RK-NZ.261.88.2024.MM</w:t>
      </w:r>
    </w:p>
    <w:p w:rsidR="002F3363" w:rsidRPr="00FE5D4E" w:rsidRDefault="002F3363" w:rsidP="00A767EF">
      <w:pPr>
        <w:pStyle w:val="Nagwek"/>
        <w:spacing w:line="276" w:lineRule="auto"/>
        <w:jc w:val="both"/>
        <w:rPr>
          <w:rFonts w:ascii="Arial" w:hAnsi="Arial" w:cs="Arial"/>
          <w:sz w:val="24"/>
          <w:szCs w:val="24"/>
        </w:rPr>
      </w:pPr>
    </w:p>
    <w:p w:rsidR="00EE5EAD" w:rsidRPr="00FE5D4E" w:rsidRDefault="00EE5EAD" w:rsidP="00A767EF">
      <w:pPr>
        <w:spacing w:after="240" w:line="276" w:lineRule="auto"/>
        <w:jc w:val="both"/>
        <w:rPr>
          <w:rFonts w:ascii="Arial" w:hAnsi="Arial" w:cs="Arial"/>
          <w:bCs/>
          <w:sz w:val="24"/>
          <w:szCs w:val="24"/>
          <w:lang w:eastAsia="ar-SA"/>
        </w:rPr>
      </w:pPr>
      <w:r w:rsidRPr="00FE5D4E">
        <w:rPr>
          <w:rFonts w:ascii="Arial" w:hAnsi="Arial" w:cs="Arial"/>
          <w:sz w:val="24"/>
          <w:szCs w:val="24"/>
        </w:rPr>
        <w:t xml:space="preserve">Zamawiający, </w:t>
      </w:r>
      <w:r w:rsidRPr="00FE5D4E">
        <w:rPr>
          <w:rFonts w:ascii="Arial" w:hAnsi="Arial" w:cs="Arial"/>
          <w:b/>
          <w:sz w:val="24"/>
          <w:szCs w:val="24"/>
        </w:rPr>
        <w:t>Politechnika Częstochowska</w:t>
      </w:r>
      <w:r w:rsidRPr="00FE5D4E">
        <w:rPr>
          <w:rFonts w:ascii="Arial" w:hAnsi="Arial" w:cs="Arial"/>
          <w:sz w:val="24"/>
          <w:szCs w:val="24"/>
        </w:rPr>
        <w:t>,</w:t>
      </w:r>
      <w:r w:rsidR="00DD6C58" w:rsidRPr="00FE5D4E">
        <w:rPr>
          <w:rFonts w:ascii="Arial" w:hAnsi="Arial" w:cs="Arial"/>
          <w:sz w:val="24"/>
          <w:szCs w:val="24"/>
        </w:rPr>
        <w:t xml:space="preserve"> działając na podstawie art. 135</w:t>
      </w:r>
      <w:r w:rsidRPr="00FE5D4E">
        <w:rPr>
          <w:rFonts w:ascii="Arial" w:hAnsi="Arial" w:cs="Arial"/>
          <w:sz w:val="24"/>
          <w:szCs w:val="24"/>
        </w:rPr>
        <w:t xml:space="preserve"> ust. 6 ustawy z dnia 11 września 2019 r. Prawo zamówień publicznych (t.j. Dz.U. z 2021r. poz. 1129), udostępnia poniżej treść zapytań do Specyfikacji Warunków Zamówienia (</w:t>
      </w:r>
      <w:r w:rsidRPr="00FE5D4E">
        <w:rPr>
          <w:rFonts w:ascii="Arial" w:hAnsi="Arial" w:cs="Arial"/>
          <w:sz w:val="24"/>
          <w:szCs w:val="24"/>
          <w:lang w:eastAsia="ar-SA"/>
        </w:rPr>
        <w:t>zwanej dalej</w:t>
      </w:r>
      <w:r w:rsidRPr="00FE5D4E">
        <w:rPr>
          <w:rFonts w:ascii="Arial" w:hAnsi="Arial" w:cs="Arial"/>
          <w:b/>
          <w:sz w:val="24"/>
          <w:szCs w:val="24"/>
          <w:lang w:eastAsia="ar-SA"/>
        </w:rPr>
        <w:t xml:space="preserve"> </w:t>
      </w:r>
      <w:r w:rsidRPr="00FE5D4E">
        <w:rPr>
          <w:rFonts w:ascii="Arial" w:hAnsi="Arial" w:cs="Arial"/>
          <w:bCs/>
          <w:sz w:val="24"/>
          <w:szCs w:val="24"/>
          <w:lang w:eastAsia="ar-SA"/>
        </w:rPr>
        <w:t xml:space="preserve">”SWZ”) </w:t>
      </w:r>
      <w:r w:rsidRPr="00FE5D4E">
        <w:rPr>
          <w:rFonts w:ascii="Arial" w:hAnsi="Arial" w:cs="Arial"/>
          <w:sz w:val="24"/>
          <w:szCs w:val="24"/>
        </w:rPr>
        <w:t>wraz z wyjaśnieni</w:t>
      </w:r>
      <w:bookmarkStart w:id="0" w:name="_GoBack"/>
      <w:bookmarkEnd w:id="0"/>
      <w:r w:rsidRPr="00FE5D4E">
        <w:rPr>
          <w:rFonts w:ascii="Arial" w:hAnsi="Arial" w:cs="Arial"/>
          <w:sz w:val="24"/>
          <w:szCs w:val="24"/>
        </w:rPr>
        <w:t>ami</w:t>
      </w:r>
      <w:r w:rsidRPr="00FE5D4E">
        <w:rPr>
          <w:rFonts w:ascii="Arial" w:hAnsi="Arial" w:cs="Arial"/>
          <w:bCs/>
          <w:sz w:val="24"/>
          <w:szCs w:val="24"/>
          <w:lang w:eastAsia="ar-SA"/>
        </w:rPr>
        <w:t>:</w:t>
      </w:r>
    </w:p>
    <w:p w:rsidR="002F3363" w:rsidRPr="00FE5D4E" w:rsidRDefault="002F3363" w:rsidP="00A767EF">
      <w:pPr>
        <w:spacing w:line="276" w:lineRule="auto"/>
        <w:jc w:val="both"/>
        <w:rPr>
          <w:rFonts w:ascii="Arial" w:hAnsi="Arial" w:cs="Arial"/>
          <w:color w:val="404040" w:themeColor="text1" w:themeTint="BF"/>
          <w:sz w:val="24"/>
          <w:szCs w:val="24"/>
        </w:rPr>
      </w:pPr>
    </w:p>
    <w:p w:rsidR="002F3363" w:rsidRPr="00FE5D4E" w:rsidRDefault="002F3363" w:rsidP="00A767EF">
      <w:pPr>
        <w:pStyle w:val="Akapitzlist"/>
        <w:numPr>
          <w:ilvl w:val="0"/>
          <w:numId w:val="2"/>
        </w:numPr>
        <w:autoSpaceDE w:val="0"/>
        <w:autoSpaceDN w:val="0"/>
        <w:adjustRightInd w:val="0"/>
        <w:spacing w:line="276" w:lineRule="auto"/>
        <w:jc w:val="both"/>
        <w:rPr>
          <w:rFonts w:ascii="Arial" w:eastAsia="Times New Roman" w:hAnsi="Arial" w:cs="Arial"/>
          <w:bCs/>
          <w:color w:val="404040" w:themeColor="text1" w:themeTint="BF"/>
          <w:sz w:val="24"/>
          <w:szCs w:val="24"/>
          <w:lang w:eastAsia="pl-PL"/>
        </w:rPr>
      </w:pPr>
      <w:r w:rsidRPr="00FE5D4E">
        <w:rPr>
          <w:rFonts w:ascii="Arial" w:eastAsia="Times New Roman" w:hAnsi="Arial" w:cs="Arial"/>
          <w:bCs/>
          <w:color w:val="404040" w:themeColor="text1" w:themeTint="BF"/>
          <w:sz w:val="24"/>
          <w:szCs w:val="24"/>
          <w:lang w:eastAsia="pl-PL"/>
        </w:rPr>
        <w:t>W związku z wejściem w życie nowej ustawy o przeciwdziałaniu praniu pieniędzy oraz finansowaniu terroryzmu Wykonawca jest zobowiązany do stosowania środków bezpieczeństwa finansowego wprowadzonych przez ww. ustawę. Na etapie zawierania umowy ubezpieczenia przekażemy Państwu do wypełnienia druk oświadczenia Beneficjenta Rzeczywistego/Reprezentanta/Pełnomocnika. Wzór oświadczenia przesyłamy w załączeniu.</w:t>
      </w:r>
    </w:p>
    <w:p w:rsidR="002F3363" w:rsidRPr="00D21447" w:rsidRDefault="002F3363" w:rsidP="00A767EF">
      <w:pPr>
        <w:spacing w:line="276" w:lineRule="auto"/>
        <w:ind w:left="680"/>
        <w:jc w:val="both"/>
        <w:rPr>
          <w:rFonts w:ascii="Arial" w:hAnsi="Arial" w:cs="Arial"/>
          <w:sz w:val="24"/>
          <w:szCs w:val="24"/>
        </w:rPr>
      </w:pPr>
      <w:r w:rsidRPr="00FE5D4E">
        <w:rPr>
          <w:rFonts w:ascii="Arial" w:hAnsi="Arial" w:cs="Arial"/>
          <w:b/>
          <w:sz w:val="24"/>
          <w:szCs w:val="24"/>
        </w:rPr>
        <w:t>Odpowiedź:</w:t>
      </w:r>
      <w:r w:rsidR="00F8300F">
        <w:rPr>
          <w:rFonts w:ascii="Arial" w:hAnsi="Arial" w:cs="Arial"/>
          <w:b/>
          <w:sz w:val="24"/>
          <w:szCs w:val="24"/>
        </w:rPr>
        <w:t xml:space="preserve"> </w:t>
      </w:r>
      <w:r w:rsidR="00F8300F" w:rsidRPr="00F8300F">
        <w:rPr>
          <w:rFonts w:ascii="Arial" w:hAnsi="Arial" w:cs="Arial"/>
          <w:i/>
          <w:sz w:val="24"/>
          <w:szCs w:val="24"/>
        </w:rPr>
        <w:t>Tak, Zamawiający wyraża zgodę na wypełnienie druku Wykonawcy na etapie zawierania umowy ubezpieczenia.</w:t>
      </w:r>
    </w:p>
    <w:p w:rsidR="002F3363" w:rsidRPr="005D06D3" w:rsidRDefault="002F3363" w:rsidP="00A767EF">
      <w:pPr>
        <w:pStyle w:val="Akapitzlist"/>
        <w:autoSpaceDE w:val="0"/>
        <w:autoSpaceDN w:val="0"/>
        <w:adjustRightInd w:val="0"/>
        <w:spacing w:line="276" w:lineRule="auto"/>
        <w:jc w:val="both"/>
        <w:rPr>
          <w:rFonts w:ascii="Arial" w:eastAsia="Times New Roman" w:hAnsi="Arial" w:cs="Arial"/>
          <w:bCs/>
          <w:color w:val="auto"/>
          <w:sz w:val="24"/>
          <w:szCs w:val="24"/>
          <w:lang w:eastAsia="pl-PL"/>
        </w:rPr>
      </w:pPr>
    </w:p>
    <w:p w:rsidR="002F3363" w:rsidRPr="005D06D3" w:rsidRDefault="002F3363" w:rsidP="00A767EF">
      <w:pPr>
        <w:pStyle w:val="Akapitzlist"/>
        <w:numPr>
          <w:ilvl w:val="0"/>
          <w:numId w:val="2"/>
        </w:numPr>
        <w:autoSpaceDE w:val="0"/>
        <w:autoSpaceDN w:val="0"/>
        <w:adjustRightInd w:val="0"/>
        <w:spacing w:line="276" w:lineRule="auto"/>
        <w:jc w:val="both"/>
        <w:rPr>
          <w:rFonts w:ascii="Arial" w:eastAsia="Times New Roman" w:hAnsi="Arial" w:cs="Arial"/>
          <w:bCs/>
          <w:color w:val="auto"/>
          <w:sz w:val="24"/>
          <w:szCs w:val="24"/>
          <w:lang w:eastAsia="pl-PL"/>
        </w:rPr>
      </w:pPr>
      <w:r w:rsidRPr="005D06D3">
        <w:rPr>
          <w:rFonts w:ascii="Arial" w:eastAsia="Times New Roman" w:hAnsi="Arial" w:cs="Arial"/>
          <w:bCs/>
          <w:color w:val="auto"/>
          <w:sz w:val="24"/>
          <w:szCs w:val="24"/>
          <w:lang w:eastAsia="pl-PL"/>
        </w:rPr>
        <w:t>Wykonawca prosi o wyrażenie zgody, aby mógł zastrzec sobie prawo do odmowy przyjęcia do ubezpieczenia osób, które zostały skazane prawomocnym wyrokiem Sądu za przestępstwa ubezpieczeniowe lub oszustwa na szkodę Wykonawcy.</w:t>
      </w:r>
    </w:p>
    <w:p w:rsidR="002F3363" w:rsidRPr="005D06D3" w:rsidRDefault="002F3363" w:rsidP="00A767EF">
      <w:pPr>
        <w:pStyle w:val="Akapitzlist"/>
        <w:autoSpaceDE w:val="0"/>
        <w:autoSpaceDN w:val="0"/>
        <w:adjustRightInd w:val="0"/>
        <w:spacing w:line="276" w:lineRule="auto"/>
        <w:jc w:val="both"/>
        <w:rPr>
          <w:rFonts w:ascii="Arial" w:hAnsi="Arial" w:cs="Arial"/>
          <w:bCs/>
          <w:i/>
          <w:iCs/>
          <w:sz w:val="24"/>
          <w:szCs w:val="24"/>
        </w:rPr>
      </w:pPr>
      <w:r w:rsidRPr="00FE5D4E">
        <w:rPr>
          <w:rFonts w:ascii="Arial" w:hAnsi="Arial" w:cs="Arial"/>
          <w:b/>
          <w:sz w:val="24"/>
          <w:szCs w:val="24"/>
        </w:rPr>
        <w:lastRenderedPageBreak/>
        <w:t>Odpowiedź:</w:t>
      </w:r>
      <w:r w:rsidR="001D07AF">
        <w:rPr>
          <w:rFonts w:ascii="Arial" w:hAnsi="Arial" w:cs="Arial"/>
          <w:b/>
          <w:sz w:val="24"/>
          <w:szCs w:val="24"/>
        </w:rPr>
        <w:t xml:space="preserve"> </w:t>
      </w:r>
      <w:r w:rsidR="005D06D3">
        <w:rPr>
          <w:rFonts w:ascii="Arial" w:hAnsi="Arial" w:cs="Arial"/>
          <w:bCs/>
          <w:i/>
          <w:iCs/>
          <w:sz w:val="24"/>
          <w:szCs w:val="24"/>
        </w:rPr>
        <w:t xml:space="preserve">Zamawiający wyraża zgodę na powyższe. </w:t>
      </w:r>
    </w:p>
    <w:p w:rsidR="002F3363" w:rsidRPr="00FE5D4E" w:rsidRDefault="002F3363" w:rsidP="00A767EF">
      <w:pPr>
        <w:pStyle w:val="Akapitzlist"/>
        <w:autoSpaceDE w:val="0"/>
        <w:autoSpaceDN w:val="0"/>
        <w:adjustRightInd w:val="0"/>
        <w:spacing w:line="276" w:lineRule="auto"/>
        <w:jc w:val="both"/>
        <w:rPr>
          <w:rFonts w:ascii="Arial" w:eastAsia="Times New Roman" w:hAnsi="Arial" w:cs="Arial"/>
          <w:bCs/>
          <w:color w:val="404040" w:themeColor="text1" w:themeTint="BF"/>
          <w:sz w:val="24"/>
          <w:szCs w:val="24"/>
          <w:lang w:eastAsia="pl-PL"/>
        </w:rPr>
      </w:pPr>
    </w:p>
    <w:p w:rsidR="002F3363" w:rsidRPr="001D07AF" w:rsidRDefault="002F3363" w:rsidP="00A767EF">
      <w:pPr>
        <w:pStyle w:val="Akapitzlist"/>
        <w:numPr>
          <w:ilvl w:val="0"/>
          <w:numId w:val="2"/>
        </w:numPr>
        <w:autoSpaceDE w:val="0"/>
        <w:autoSpaceDN w:val="0"/>
        <w:adjustRightInd w:val="0"/>
        <w:spacing w:line="276" w:lineRule="auto"/>
        <w:jc w:val="both"/>
        <w:rPr>
          <w:rFonts w:ascii="Arial" w:eastAsia="Times New Roman" w:hAnsi="Arial" w:cs="Arial"/>
          <w:bCs/>
          <w:color w:val="auto"/>
          <w:sz w:val="24"/>
          <w:szCs w:val="24"/>
          <w:lang w:eastAsia="pl-PL"/>
        </w:rPr>
      </w:pPr>
      <w:r w:rsidRPr="001D07AF">
        <w:rPr>
          <w:rFonts w:ascii="Arial" w:eastAsia="Times New Roman" w:hAnsi="Arial" w:cs="Arial"/>
          <w:bCs/>
          <w:color w:val="auto"/>
          <w:sz w:val="24"/>
          <w:szCs w:val="24"/>
          <w:lang w:eastAsia="pl-PL"/>
        </w:rPr>
        <w:t>Załącznik nr 8 do SWZ - Wykonawca prosi o potwierdzenie, że kwota wynagrodzenia zostanie wypłacona jednorazowo za czynności polegające na weryfikacji aktualności danych wszystkich osób ubezpieczonych. Powyższe czynności związane z przygotowaniem deklaracji i przekazaniem ich Wykonawcy będą prowadzone w pierwszym miesiącu wprowadzenia oferty.</w:t>
      </w:r>
    </w:p>
    <w:p w:rsidR="002F3363" w:rsidRPr="00FE5D4E" w:rsidRDefault="002F3363" w:rsidP="00A767EF">
      <w:pPr>
        <w:pStyle w:val="Akapitzlist"/>
        <w:autoSpaceDE w:val="0"/>
        <w:autoSpaceDN w:val="0"/>
        <w:adjustRightInd w:val="0"/>
        <w:spacing w:line="276" w:lineRule="auto"/>
        <w:jc w:val="both"/>
        <w:rPr>
          <w:rFonts w:ascii="Arial" w:hAnsi="Arial" w:cs="Arial"/>
          <w:b/>
          <w:sz w:val="24"/>
          <w:szCs w:val="24"/>
        </w:rPr>
      </w:pPr>
      <w:r w:rsidRPr="00FE5D4E">
        <w:rPr>
          <w:rFonts w:ascii="Arial" w:hAnsi="Arial" w:cs="Arial"/>
          <w:b/>
          <w:sz w:val="24"/>
          <w:szCs w:val="24"/>
        </w:rPr>
        <w:t>Odpowiedź:</w:t>
      </w:r>
      <w:r w:rsidR="001D07AF">
        <w:rPr>
          <w:rFonts w:ascii="Arial" w:hAnsi="Arial" w:cs="Arial"/>
          <w:b/>
          <w:sz w:val="24"/>
          <w:szCs w:val="24"/>
        </w:rPr>
        <w:t xml:space="preserve"> </w:t>
      </w:r>
      <w:r w:rsidR="001D07AF" w:rsidRPr="001D07AF">
        <w:rPr>
          <w:rFonts w:ascii="Arial" w:hAnsi="Arial" w:cs="Arial"/>
          <w:bCs/>
          <w:i/>
          <w:iCs/>
          <w:sz w:val="24"/>
          <w:szCs w:val="24"/>
        </w:rPr>
        <w:t>Wykonawca potwierdza powyższe.</w:t>
      </w:r>
      <w:r w:rsidR="001D07AF">
        <w:rPr>
          <w:rFonts w:ascii="Arial" w:hAnsi="Arial" w:cs="Arial"/>
          <w:b/>
          <w:sz w:val="24"/>
          <w:szCs w:val="24"/>
        </w:rPr>
        <w:t xml:space="preserve"> </w:t>
      </w:r>
    </w:p>
    <w:p w:rsidR="002F3363" w:rsidRPr="00FE5D4E" w:rsidRDefault="002F3363" w:rsidP="00A767EF">
      <w:pPr>
        <w:pStyle w:val="Akapitzlist"/>
        <w:autoSpaceDE w:val="0"/>
        <w:autoSpaceDN w:val="0"/>
        <w:adjustRightInd w:val="0"/>
        <w:spacing w:line="276" w:lineRule="auto"/>
        <w:jc w:val="both"/>
        <w:rPr>
          <w:rFonts w:ascii="Arial" w:eastAsia="Times New Roman" w:hAnsi="Arial" w:cs="Arial"/>
          <w:bCs/>
          <w:color w:val="404040" w:themeColor="text1" w:themeTint="BF"/>
          <w:sz w:val="24"/>
          <w:szCs w:val="24"/>
          <w:lang w:eastAsia="pl-PL"/>
        </w:rPr>
      </w:pPr>
    </w:p>
    <w:p w:rsidR="002F3363" w:rsidRPr="00B50019" w:rsidRDefault="002F3363" w:rsidP="00A767EF">
      <w:pPr>
        <w:pStyle w:val="Akapitzlist"/>
        <w:numPr>
          <w:ilvl w:val="0"/>
          <w:numId w:val="2"/>
        </w:numPr>
        <w:spacing w:after="200" w:line="276" w:lineRule="auto"/>
        <w:jc w:val="both"/>
        <w:rPr>
          <w:rFonts w:ascii="Arial" w:hAnsi="Arial" w:cs="Arial"/>
          <w:color w:val="auto"/>
          <w:sz w:val="24"/>
          <w:szCs w:val="24"/>
        </w:rPr>
      </w:pPr>
      <w:r w:rsidRPr="00B50019">
        <w:rPr>
          <w:rFonts w:ascii="Arial" w:hAnsi="Arial" w:cs="Arial"/>
          <w:b/>
          <w:color w:val="auto"/>
          <w:sz w:val="24"/>
          <w:szCs w:val="24"/>
        </w:rPr>
        <w:t xml:space="preserve">Załącznik nr 8 do SWZ, pkt. 9 – </w:t>
      </w:r>
      <w:r w:rsidRPr="00B50019">
        <w:rPr>
          <w:rFonts w:ascii="Arial" w:hAnsi="Arial" w:cs="Arial"/>
          <w:bCs/>
          <w:color w:val="auto"/>
          <w:sz w:val="24"/>
          <w:szCs w:val="24"/>
        </w:rPr>
        <w:t>Wykonawca zwraca się z prośbą</w:t>
      </w:r>
      <w:r w:rsidRPr="00B50019">
        <w:rPr>
          <w:rFonts w:ascii="Arial" w:hAnsi="Arial" w:cs="Arial"/>
          <w:b/>
          <w:color w:val="auto"/>
          <w:sz w:val="24"/>
          <w:szCs w:val="24"/>
        </w:rPr>
        <w:t xml:space="preserve"> </w:t>
      </w:r>
      <w:r w:rsidRPr="00B50019">
        <w:rPr>
          <w:rFonts w:ascii="Arial" w:hAnsi="Arial" w:cs="Arial"/>
          <w:color w:val="auto"/>
          <w:sz w:val="24"/>
          <w:szCs w:val="24"/>
        </w:rPr>
        <w:t>o podanie wysokości kurtażu brokerskiego (w %). Informacja ta jest niezbędnym parametrem do prawidłowej wyceny programu ubezpieczenia, a zatem ustalenia wysokości składki. Zapewnia porównywalność ofert wszystkich wykonawców biorących udział w postępowaniu i pozwala na zachowanie jednej z podstawowych zasad zamówień publicznych, a mianowicie zasady równości szans Wykonawców. W przypadku braku takiej informacji niemożliwe staje się porównanie ofert, ponieważ różni Wykonawcy będą mogli przyjąć różne założenia prowizyjne co spowoduje niemożność wyboru oferty najkorzystniejszej. Brak takiej informacji może również spowodować późniejsze nieporozumienia wynikające z różnych oczekiwań prowizyjnych po stronie Brokera i Wykonawcy.</w:t>
      </w:r>
    </w:p>
    <w:p w:rsidR="002F3363" w:rsidRPr="00B50019" w:rsidRDefault="002F3363" w:rsidP="00A767EF">
      <w:pPr>
        <w:pStyle w:val="Akapitzlist"/>
        <w:spacing w:after="200" w:line="276" w:lineRule="auto"/>
        <w:jc w:val="both"/>
        <w:rPr>
          <w:rFonts w:ascii="Arial" w:hAnsi="Arial" w:cs="Arial"/>
          <w:bCs/>
          <w:i/>
          <w:iCs/>
          <w:sz w:val="24"/>
          <w:szCs w:val="24"/>
        </w:rPr>
      </w:pPr>
      <w:r w:rsidRPr="00FE5D4E">
        <w:rPr>
          <w:rFonts w:ascii="Arial" w:hAnsi="Arial" w:cs="Arial"/>
          <w:b/>
          <w:sz w:val="24"/>
          <w:szCs w:val="24"/>
        </w:rPr>
        <w:t>Odpowiedź:</w:t>
      </w:r>
      <w:r w:rsidR="00B50019">
        <w:rPr>
          <w:rFonts w:ascii="Arial" w:hAnsi="Arial" w:cs="Arial"/>
          <w:b/>
          <w:sz w:val="24"/>
          <w:szCs w:val="24"/>
        </w:rPr>
        <w:t xml:space="preserve"> </w:t>
      </w:r>
      <w:r w:rsidR="00B50019">
        <w:rPr>
          <w:rFonts w:ascii="Arial" w:hAnsi="Arial" w:cs="Arial"/>
          <w:bCs/>
          <w:i/>
          <w:iCs/>
          <w:sz w:val="24"/>
          <w:szCs w:val="24"/>
        </w:rPr>
        <w:t>Kurtaż brokerski – 5%</w:t>
      </w:r>
    </w:p>
    <w:p w:rsidR="002F3363" w:rsidRPr="00FE5D4E" w:rsidRDefault="002F3363" w:rsidP="00A767EF">
      <w:pPr>
        <w:pStyle w:val="Akapitzlist"/>
        <w:spacing w:after="200" w:line="276" w:lineRule="auto"/>
        <w:jc w:val="both"/>
        <w:rPr>
          <w:rFonts w:ascii="Arial" w:hAnsi="Arial" w:cs="Arial"/>
          <w:color w:val="404040" w:themeColor="text1" w:themeTint="BF"/>
          <w:sz w:val="24"/>
          <w:szCs w:val="24"/>
        </w:rPr>
      </w:pPr>
    </w:p>
    <w:p w:rsidR="002F3363" w:rsidRPr="00881441" w:rsidRDefault="002F3363" w:rsidP="00A767EF">
      <w:pPr>
        <w:pStyle w:val="Akapitzlist"/>
        <w:numPr>
          <w:ilvl w:val="0"/>
          <w:numId w:val="2"/>
        </w:numPr>
        <w:spacing w:after="200" w:line="276" w:lineRule="auto"/>
        <w:jc w:val="both"/>
        <w:rPr>
          <w:rFonts w:ascii="Arial" w:hAnsi="Arial" w:cs="Arial"/>
          <w:color w:val="auto"/>
          <w:sz w:val="24"/>
          <w:szCs w:val="24"/>
        </w:rPr>
      </w:pPr>
      <w:r w:rsidRPr="00881441">
        <w:rPr>
          <w:rFonts w:ascii="Arial" w:hAnsi="Arial" w:cs="Arial"/>
          <w:b/>
          <w:color w:val="auto"/>
          <w:sz w:val="24"/>
          <w:szCs w:val="24"/>
        </w:rPr>
        <w:t xml:space="preserve">SWZ, pkt 7.2, TABELA, WIERSZ 2 b), </w:t>
      </w:r>
      <w:r w:rsidRPr="00881441">
        <w:rPr>
          <w:rFonts w:ascii="Arial" w:hAnsi="Arial" w:cs="Arial"/>
          <w:color w:val="auto"/>
          <w:sz w:val="24"/>
          <w:szCs w:val="24"/>
        </w:rPr>
        <w:t>„generowanie druków roszczeń oraz wniosków o indywidualną kontynuację” Wykonawca zwraca się z prośbą o wykreślenie zapisu dotyczącego następującej funkcji:</w:t>
      </w:r>
    </w:p>
    <w:p w:rsidR="002F3363" w:rsidRPr="00881441" w:rsidRDefault="002F3363" w:rsidP="00A767EF">
      <w:pPr>
        <w:pStyle w:val="Akapitzlist"/>
        <w:spacing w:line="276" w:lineRule="auto"/>
        <w:jc w:val="both"/>
        <w:rPr>
          <w:rFonts w:ascii="Arial" w:hAnsi="Arial" w:cs="Arial"/>
          <w:color w:val="auto"/>
          <w:sz w:val="24"/>
          <w:szCs w:val="24"/>
        </w:rPr>
      </w:pPr>
      <w:r w:rsidRPr="00881441">
        <w:rPr>
          <w:rFonts w:ascii="Arial" w:hAnsi="Arial" w:cs="Arial"/>
          <w:color w:val="auto"/>
          <w:sz w:val="24"/>
          <w:szCs w:val="24"/>
        </w:rPr>
        <w:t>-generowanie druków roszczeń (…)</w:t>
      </w:r>
    </w:p>
    <w:p w:rsidR="002F3363" w:rsidRPr="00881441" w:rsidRDefault="002F3363" w:rsidP="00A767EF">
      <w:pPr>
        <w:pStyle w:val="Akapitzlist"/>
        <w:spacing w:line="276" w:lineRule="auto"/>
        <w:jc w:val="both"/>
        <w:rPr>
          <w:rFonts w:ascii="Arial" w:hAnsi="Arial" w:cs="Arial"/>
          <w:color w:val="auto"/>
          <w:sz w:val="24"/>
          <w:szCs w:val="24"/>
        </w:rPr>
      </w:pPr>
      <w:r w:rsidRPr="00881441">
        <w:rPr>
          <w:rFonts w:ascii="Arial" w:hAnsi="Arial" w:cs="Arial"/>
          <w:color w:val="auto"/>
          <w:sz w:val="24"/>
          <w:szCs w:val="24"/>
        </w:rPr>
        <w:t>Wykonawca wyjaśnia, że w systemie elektronicznej obsługi polis Wykonawcy zgłoszenia świadczeń są dokonywane elektronicznie bez konieczności wypełniania druku papierowego wraz z załączeniem dokumentacji potwierdzającej prawo do świadczenia w związku z tym druki roszczeń nie są wymagane. Obecnie Wykonawca nie wymaga dostarczania druków zgłoszenia, proces został uproszczony na korzyść Klienta.   Wystarczy dokumentacja potwierdzająca zajście zdarzenia. Jednocześnie z uwagi na uproszczenie procesu zawarcia ubezpieczenia indywidualnie kontynuowanego Wykonawca zwraca się z prośbą o zmianę treści zapisu „generowanie (…) wniosków o indywidualną kontynuację” na następującą:</w:t>
      </w:r>
    </w:p>
    <w:p w:rsidR="002F3363" w:rsidRPr="00881441" w:rsidRDefault="002F3363" w:rsidP="00A767EF">
      <w:pPr>
        <w:pStyle w:val="Akapitzlist"/>
        <w:spacing w:line="276" w:lineRule="auto"/>
        <w:jc w:val="both"/>
        <w:rPr>
          <w:rFonts w:ascii="Arial" w:hAnsi="Arial" w:cs="Arial"/>
          <w:color w:val="auto"/>
          <w:sz w:val="24"/>
          <w:szCs w:val="24"/>
        </w:rPr>
      </w:pPr>
      <w:r w:rsidRPr="00881441">
        <w:rPr>
          <w:rFonts w:ascii="Arial" w:hAnsi="Arial" w:cs="Arial"/>
          <w:color w:val="auto"/>
          <w:sz w:val="24"/>
          <w:szCs w:val="24"/>
        </w:rPr>
        <w:t>-generowanie (…) poświadczenia odejścia (wystąpienia) z grupy</w:t>
      </w:r>
    </w:p>
    <w:p w:rsidR="002F3363" w:rsidRPr="00881441" w:rsidRDefault="002F3363" w:rsidP="00A767EF">
      <w:pPr>
        <w:pStyle w:val="Akapitzlist"/>
        <w:spacing w:line="276" w:lineRule="auto"/>
        <w:jc w:val="both"/>
        <w:rPr>
          <w:rFonts w:ascii="Arial" w:hAnsi="Arial" w:cs="Arial"/>
          <w:color w:val="auto"/>
          <w:sz w:val="24"/>
          <w:szCs w:val="24"/>
        </w:rPr>
      </w:pPr>
      <w:r w:rsidRPr="00881441">
        <w:rPr>
          <w:rFonts w:ascii="Arial" w:hAnsi="Arial" w:cs="Arial"/>
          <w:color w:val="auto"/>
          <w:sz w:val="24"/>
          <w:szCs w:val="24"/>
        </w:rPr>
        <w:t xml:space="preserve">Wykonawca potwierdza, że wystarczającym jest, aby w systemie elektronicznej obsługi polisy oznaczony był fakt odejścia (wystąpienia) osoby z grupy. Zamawiający nie musi generować żadnego dokumentu, aby osoba </w:t>
      </w:r>
      <w:r w:rsidRPr="00881441">
        <w:rPr>
          <w:rFonts w:ascii="Arial" w:hAnsi="Arial" w:cs="Arial"/>
          <w:color w:val="auto"/>
          <w:sz w:val="24"/>
          <w:szCs w:val="24"/>
        </w:rPr>
        <w:lastRenderedPageBreak/>
        <w:t>odchodząca z grupy mogła zawrzeć ubezpieczenie kontynuowane. Zamawiający może jednak taki dokument wygenerować, ponieważ dostarczany przez Wykonawcę system elektronicznej obsługi polisy umożliwia wydruk ""Odejścia z grupy"". W celu zawarcia ubezpieczenia indywidualnie kontynuowanego osoba, która odeszła z grupy, składa wniosek w dowolnie wybranych oddziale Wykonawcy na terenie całej Polski.</w:t>
      </w:r>
    </w:p>
    <w:p w:rsidR="002F3363" w:rsidRPr="00881441" w:rsidRDefault="00881441" w:rsidP="00A767EF">
      <w:pPr>
        <w:pStyle w:val="Default"/>
        <w:spacing w:line="276" w:lineRule="auto"/>
        <w:rPr>
          <w:rFonts w:ascii="Arial" w:hAnsi="Arial" w:cs="Arial"/>
          <w:b/>
          <w:i/>
          <w:iCs/>
          <w:color w:val="auto"/>
        </w:rPr>
      </w:pPr>
      <w:r w:rsidRPr="00881441">
        <w:rPr>
          <w:rFonts w:ascii="Arial" w:hAnsi="Arial" w:cs="Arial"/>
          <w:b/>
          <w:color w:val="auto"/>
        </w:rPr>
        <w:t xml:space="preserve">           </w:t>
      </w:r>
      <w:r w:rsidR="002F3363" w:rsidRPr="00881441">
        <w:rPr>
          <w:rFonts w:ascii="Arial" w:hAnsi="Arial" w:cs="Arial"/>
          <w:b/>
          <w:color w:val="auto"/>
        </w:rPr>
        <w:t>Odpowiedź:</w:t>
      </w:r>
      <w:r w:rsidR="001D07AF" w:rsidRPr="00881441">
        <w:rPr>
          <w:rFonts w:ascii="Arial" w:hAnsi="Arial" w:cs="Arial"/>
          <w:b/>
          <w:color w:val="auto"/>
        </w:rPr>
        <w:t xml:space="preserve"> </w:t>
      </w:r>
      <w:r w:rsidRPr="00881441">
        <w:rPr>
          <w:rFonts w:ascii="Arial" w:eastAsia="SimSun" w:hAnsi="Arial" w:cs="Arial"/>
          <w:i/>
          <w:iCs/>
          <w:color w:val="auto"/>
        </w:rPr>
        <w:t>Zamawiający wyraża zgodę na powyższe.</w:t>
      </w:r>
    </w:p>
    <w:p w:rsidR="002F3363" w:rsidRPr="00FE5D4E" w:rsidRDefault="002F3363" w:rsidP="00A767EF">
      <w:pPr>
        <w:pStyle w:val="Akapitzlist"/>
        <w:spacing w:line="276" w:lineRule="auto"/>
        <w:jc w:val="both"/>
        <w:rPr>
          <w:rFonts w:ascii="Arial" w:hAnsi="Arial" w:cs="Arial"/>
          <w:color w:val="404040" w:themeColor="text1" w:themeTint="BF"/>
          <w:sz w:val="24"/>
          <w:szCs w:val="24"/>
        </w:rPr>
      </w:pPr>
    </w:p>
    <w:p w:rsidR="002F3363" w:rsidRPr="000048FD" w:rsidRDefault="002F3363" w:rsidP="00A767EF">
      <w:pPr>
        <w:pStyle w:val="Akapitzlist"/>
        <w:numPr>
          <w:ilvl w:val="0"/>
          <w:numId w:val="2"/>
        </w:numPr>
        <w:autoSpaceDE w:val="0"/>
        <w:autoSpaceDN w:val="0"/>
        <w:adjustRightInd w:val="0"/>
        <w:spacing w:line="276" w:lineRule="auto"/>
        <w:jc w:val="both"/>
        <w:rPr>
          <w:rFonts w:ascii="Arial" w:eastAsia="Times New Roman" w:hAnsi="Arial" w:cs="Arial"/>
          <w:color w:val="auto"/>
          <w:sz w:val="24"/>
          <w:szCs w:val="24"/>
          <w:lang w:eastAsia="pl-PL"/>
        </w:rPr>
      </w:pPr>
      <w:bookmarkStart w:id="1" w:name="_Hlk184903166"/>
      <w:r w:rsidRPr="000048FD">
        <w:rPr>
          <w:rFonts w:ascii="Arial" w:hAnsi="Arial" w:cs="Arial"/>
          <w:color w:val="auto"/>
          <w:sz w:val="24"/>
          <w:szCs w:val="24"/>
        </w:rPr>
        <w:t xml:space="preserve">SWZ, Dział klauzula fakultatywna funduszu prewencyjnego pkt. 4 - </w:t>
      </w:r>
    </w:p>
    <w:p w:rsidR="002F3363" w:rsidRPr="000048FD" w:rsidRDefault="002F3363" w:rsidP="00A767EF">
      <w:pPr>
        <w:spacing w:line="276" w:lineRule="auto"/>
        <w:ind w:left="708" w:firstLine="12"/>
        <w:jc w:val="both"/>
        <w:rPr>
          <w:rFonts w:ascii="Arial" w:hAnsi="Arial" w:cs="Arial"/>
          <w:i/>
          <w:iCs/>
          <w:sz w:val="24"/>
          <w:szCs w:val="24"/>
        </w:rPr>
      </w:pPr>
      <w:r w:rsidRPr="000048FD">
        <w:rPr>
          <w:rFonts w:ascii="Arial" w:hAnsi="Arial" w:cs="Arial"/>
          <w:sz w:val="24"/>
          <w:szCs w:val="24"/>
        </w:rPr>
        <w:t xml:space="preserve">Wykonawca wnioskuje o zmianę jej treści na: </w:t>
      </w:r>
      <w:bookmarkStart w:id="2" w:name="_Hlk185504458"/>
      <w:r w:rsidRPr="000048FD">
        <w:rPr>
          <w:rFonts w:ascii="Arial" w:hAnsi="Arial" w:cs="Arial"/>
          <w:i/>
          <w:iCs/>
          <w:sz w:val="24"/>
          <w:szCs w:val="24"/>
        </w:rPr>
        <w:t>Wykonawca deklaruje przyznanie dofinansowania ze środków funduszu prewencyjnego dla Zamawiającego w okresie obowiązywania umowy ubezpieczenia, przy założeniu, że środki te zostaną przeznaczone wyłącznie na działalność mającą na celu zapobieganie powstawaniu lub zmniejszanie skutków wypadków ubezpieczeniowych, a cel prewencyjny zostanie zaakceptowany przez Wykonawcę. Wszystkie czynności, które zostaną podjęte w związku z przyznaniem i przeznaczeniem środków zrealizowane zostaną w oparciu o uregulowania wewnętrzne Wykonawcy obowiązujące w dniu podpisania umowy prewencyjnej.</w:t>
      </w:r>
      <w:bookmarkEnd w:id="2"/>
    </w:p>
    <w:p w:rsidR="002F3363" w:rsidRPr="000048FD" w:rsidRDefault="002F3363" w:rsidP="00A767EF">
      <w:pPr>
        <w:spacing w:line="276" w:lineRule="auto"/>
        <w:ind w:left="708" w:firstLine="12"/>
        <w:jc w:val="both"/>
        <w:rPr>
          <w:rFonts w:ascii="Arial" w:hAnsi="Arial" w:cs="Arial"/>
          <w:i/>
          <w:iCs/>
          <w:sz w:val="24"/>
          <w:szCs w:val="24"/>
        </w:rPr>
      </w:pPr>
    </w:p>
    <w:p w:rsidR="002F3363" w:rsidRPr="000048FD" w:rsidRDefault="002F3363" w:rsidP="00A767EF">
      <w:pPr>
        <w:pStyle w:val="Akapitzlist"/>
        <w:spacing w:line="276" w:lineRule="auto"/>
        <w:rPr>
          <w:rFonts w:ascii="Arial" w:hAnsi="Arial" w:cs="Arial"/>
          <w:color w:val="auto"/>
          <w:sz w:val="24"/>
          <w:szCs w:val="24"/>
        </w:rPr>
      </w:pPr>
      <w:r w:rsidRPr="000048FD">
        <w:rPr>
          <w:rFonts w:ascii="Arial" w:hAnsi="Arial" w:cs="Arial"/>
          <w:color w:val="auto"/>
          <w:sz w:val="24"/>
          <w:szCs w:val="24"/>
        </w:rPr>
        <w:t xml:space="preserve">Powyższa zmiana zapisów wynika z faktu, iż Wykonawca prowadzi działalność prewencyjną zgodnie z ustawą o działalności ubezpieczeniowej i ewentualne działania prewencyjne musza być zgodę z ww. Ustawą.  </w:t>
      </w:r>
    </w:p>
    <w:p w:rsidR="002F3363" w:rsidRPr="000048FD" w:rsidRDefault="002F3363" w:rsidP="00A767EF">
      <w:pPr>
        <w:pStyle w:val="Akapitzlist"/>
        <w:spacing w:line="276" w:lineRule="auto"/>
        <w:rPr>
          <w:rFonts w:ascii="Arial" w:hAnsi="Arial" w:cs="Arial"/>
          <w:color w:val="auto"/>
          <w:sz w:val="24"/>
          <w:szCs w:val="24"/>
        </w:rPr>
      </w:pPr>
    </w:p>
    <w:p w:rsidR="002F3363" w:rsidRPr="000048FD" w:rsidRDefault="002F3363" w:rsidP="00A767EF">
      <w:pPr>
        <w:pStyle w:val="Akapitzlist"/>
        <w:spacing w:line="276" w:lineRule="auto"/>
        <w:rPr>
          <w:rFonts w:ascii="Arial" w:eastAsia="Times New Roman" w:hAnsi="Arial" w:cs="Arial"/>
          <w:i/>
          <w:iCs/>
          <w:color w:val="auto"/>
          <w:sz w:val="24"/>
          <w:szCs w:val="24"/>
          <w:lang w:eastAsia="pl-PL"/>
        </w:rPr>
      </w:pPr>
      <w:r w:rsidRPr="000048FD">
        <w:rPr>
          <w:rFonts w:ascii="Arial" w:hAnsi="Arial" w:cs="Arial"/>
          <w:color w:val="auto"/>
          <w:sz w:val="24"/>
          <w:szCs w:val="24"/>
        </w:rPr>
        <w:t>Jednocześnie Wykonawca wnioskuje o zmianę treści na wypłatę jednorazową dofinansowania tj.” Wykonawca</w:t>
      </w:r>
      <w:r w:rsidRPr="000048FD">
        <w:rPr>
          <w:rFonts w:ascii="Arial" w:eastAsia="Times New Roman" w:hAnsi="Arial" w:cs="Arial"/>
          <w:i/>
          <w:iCs/>
          <w:color w:val="auto"/>
          <w:sz w:val="24"/>
          <w:szCs w:val="24"/>
          <w:lang w:eastAsia="pl-PL"/>
        </w:rPr>
        <w:t xml:space="preserve"> deklaruje przyznanie jednorazowego dofinansowania ze środków funduszu prewencyjnego w ciągu trwania całego okresu umowy ubezpieczenia, Wykonawcy w kwocie 20.000 PLN /słownie PLN: dwadzieścia tysięcy złotych dla Zamawiającego”.</w:t>
      </w:r>
      <w:bookmarkEnd w:id="1"/>
    </w:p>
    <w:p w:rsidR="002F3363" w:rsidRPr="009D65AF" w:rsidRDefault="002F3363" w:rsidP="00A767EF">
      <w:pPr>
        <w:pStyle w:val="Akapitzlist"/>
        <w:spacing w:line="276" w:lineRule="auto"/>
        <w:rPr>
          <w:rFonts w:ascii="Arial" w:hAnsi="Arial" w:cs="Arial"/>
          <w:b/>
          <w:color w:val="auto"/>
          <w:sz w:val="24"/>
          <w:szCs w:val="24"/>
        </w:rPr>
      </w:pPr>
      <w:r w:rsidRPr="009D65AF">
        <w:rPr>
          <w:rFonts w:ascii="Arial" w:hAnsi="Arial" w:cs="Arial"/>
          <w:b/>
          <w:color w:val="auto"/>
          <w:sz w:val="24"/>
          <w:szCs w:val="24"/>
        </w:rPr>
        <w:t>Odpowiedź:</w:t>
      </w:r>
      <w:r w:rsidR="001D07AF" w:rsidRPr="009D65AF">
        <w:rPr>
          <w:rFonts w:ascii="Arial" w:hAnsi="Arial" w:cs="Arial"/>
          <w:b/>
          <w:color w:val="auto"/>
          <w:sz w:val="24"/>
          <w:szCs w:val="24"/>
        </w:rPr>
        <w:t xml:space="preserve"> PCZ – </w:t>
      </w:r>
      <w:r w:rsidR="000048FD" w:rsidRPr="009D65AF">
        <w:rPr>
          <w:rFonts w:ascii="Arial" w:hAnsi="Arial" w:cs="Arial"/>
          <w:bCs/>
          <w:i/>
          <w:iCs/>
          <w:color w:val="auto"/>
          <w:sz w:val="24"/>
          <w:szCs w:val="24"/>
        </w:rPr>
        <w:t>Zamawiający wyraża zgodę na poniższe.</w:t>
      </w:r>
      <w:r w:rsidR="001D07AF" w:rsidRPr="009D65AF">
        <w:rPr>
          <w:rFonts w:ascii="Arial" w:hAnsi="Arial" w:cs="Arial"/>
          <w:b/>
          <w:color w:val="auto"/>
          <w:sz w:val="24"/>
          <w:szCs w:val="24"/>
        </w:rPr>
        <w:t xml:space="preserve"> </w:t>
      </w:r>
    </w:p>
    <w:p w:rsidR="000048FD" w:rsidRPr="009D65AF" w:rsidRDefault="000048FD" w:rsidP="00A767EF">
      <w:pPr>
        <w:pStyle w:val="Akapitzlist"/>
        <w:spacing w:line="276" w:lineRule="auto"/>
        <w:rPr>
          <w:rFonts w:ascii="Arial" w:hAnsi="Arial" w:cs="Arial"/>
          <w:i/>
          <w:iCs/>
          <w:color w:val="auto"/>
          <w:sz w:val="24"/>
          <w:szCs w:val="24"/>
        </w:rPr>
      </w:pPr>
      <w:r w:rsidRPr="009D65AF">
        <w:rPr>
          <w:rFonts w:ascii="Arial" w:hAnsi="Arial" w:cs="Arial"/>
          <w:i/>
          <w:iCs/>
          <w:color w:val="auto"/>
          <w:sz w:val="24"/>
          <w:szCs w:val="24"/>
        </w:rPr>
        <w:t>„Wykonawca deklaruje przyznanie dofinansowania ze środków funduszu prewencyjnego dla Zamawiającego w okresie obowiązywania umowy ubezpieczenia, przy założeniu, że środki te zostaną przeznaczone wyłącznie na działalność mającą na celu zapobieganie powstawaniu lub zmniejszanie skutków wypadków ubezpieczeniowych, a cel prewencyjny zostanie zaakceptowany przez Wykonawcę. Wszystkie czynności, które zostaną podjęte w związku z przyznaniem i przeznaczeniem środków zrealizowane zostaną w oparciu o uregulowania wewnętrzne Wykonawcy obowiązujące w dniu podpisania umowy prewencyjnej.</w:t>
      </w:r>
    </w:p>
    <w:p w:rsidR="000048FD" w:rsidRPr="009D65AF" w:rsidRDefault="000048FD" w:rsidP="00A767EF">
      <w:pPr>
        <w:pStyle w:val="Akapitzlist"/>
        <w:spacing w:line="276" w:lineRule="auto"/>
        <w:rPr>
          <w:rFonts w:ascii="Arial" w:eastAsia="Times New Roman" w:hAnsi="Arial" w:cs="Arial"/>
          <w:i/>
          <w:iCs/>
          <w:color w:val="auto"/>
          <w:sz w:val="24"/>
          <w:szCs w:val="24"/>
          <w:lang w:eastAsia="pl-PL"/>
        </w:rPr>
      </w:pPr>
      <w:r w:rsidRPr="009D65AF">
        <w:rPr>
          <w:rFonts w:ascii="Arial" w:hAnsi="Arial" w:cs="Arial"/>
          <w:color w:val="auto"/>
          <w:sz w:val="24"/>
          <w:szCs w:val="24"/>
        </w:rPr>
        <w:t>Wykonawca</w:t>
      </w:r>
      <w:r w:rsidRPr="009D65AF">
        <w:rPr>
          <w:rFonts w:ascii="Arial" w:eastAsia="Times New Roman" w:hAnsi="Arial" w:cs="Arial"/>
          <w:i/>
          <w:iCs/>
          <w:color w:val="auto"/>
          <w:sz w:val="24"/>
          <w:szCs w:val="24"/>
          <w:lang w:eastAsia="pl-PL"/>
        </w:rPr>
        <w:t xml:space="preserve"> deklaruje przyznanie jednorazowego dofinansowania ze środków funduszu prewencyjnego w ciągu trwania całego okresu umowy </w:t>
      </w:r>
      <w:r w:rsidRPr="009D65AF">
        <w:rPr>
          <w:rFonts w:ascii="Arial" w:eastAsia="Times New Roman" w:hAnsi="Arial" w:cs="Arial"/>
          <w:i/>
          <w:iCs/>
          <w:color w:val="auto"/>
          <w:sz w:val="24"/>
          <w:szCs w:val="24"/>
          <w:lang w:eastAsia="pl-PL"/>
        </w:rPr>
        <w:lastRenderedPageBreak/>
        <w:t xml:space="preserve">ubezpieczenia, Wykonawcy w kwocie </w:t>
      </w:r>
      <w:r w:rsidR="009D65AF" w:rsidRPr="009D65AF">
        <w:rPr>
          <w:rFonts w:ascii="Arial" w:eastAsia="Times New Roman" w:hAnsi="Arial" w:cs="Arial"/>
          <w:i/>
          <w:iCs/>
          <w:color w:val="auto"/>
          <w:sz w:val="24"/>
          <w:szCs w:val="24"/>
          <w:lang w:eastAsia="pl-PL"/>
        </w:rPr>
        <w:t>4</w:t>
      </w:r>
      <w:r w:rsidRPr="009D65AF">
        <w:rPr>
          <w:rFonts w:ascii="Arial" w:eastAsia="Times New Roman" w:hAnsi="Arial" w:cs="Arial"/>
          <w:i/>
          <w:iCs/>
          <w:color w:val="auto"/>
          <w:sz w:val="24"/>
          <w:szCs w:val="24"/>
          <w:lang w:eastAsia="pl-PL"/>
        </w:rPr>
        <w:t xml:space="preserve">0.000 PLN /słownie PLN: </w:t>
      </w:r>
      <w:r w:rsidR="009D65AF" w:rsidRPr="009D65AF">
        <w:rPr>
          <w:rFonts w:ascii="Arial" w:eastAsia="Times New Roman" w:hAnsi="Arial" w:cs="Arial"/>
          <w:i/>
          <w:iCs/>
          <w:color w:val="auto"/>
          <w:sz w:val="24"/>
          <w:szCs w:val="24"/>
          <w:lang w:eastAsia="pl-PL"/>
        </w:rPr>
        <w:t>czterdzieści</w:t>
      </w:r>
      <w:r w:rsidRPr="009D65AF">
        <w:rPr>
          <w:rFonts w:ascii="Arial" w:eastAsia="Times New Roman" w:hAnsi="Arial" w:cs="Arial"/>
          <w:i/>
          <w:iCs/>
          <w:color w:val="auto"/>
          <w:sz w:val="24"/>
          <w:szCs w:val="24"/>
          <w:lang w:eastAsia="pl-PL"/>
        </w:rPr>
        <w:t xml:space="preserve"> tysięcy złotych dla Zamawiającego”.</w:t>
      </w:r>
    </w:p>
    <w:p w:rsidR="000048FD" w:rsidRPr="00FE5D4E" w:rsidRDefault="000048FD" w:rsidP="00A767EF">
      <w:pPr>
        <w:pStyle w:val="Akapitzlist"/>
        <w:spacing w:line="276" w:lineRule="auto"/>
        <w:rPr>
          <w:rFonts w:ascii="Arial" w:hAnsi="Arial" w:cs="Arial"/>
          <w:b/>
          <w:sz w:val="24"/>
          <w:szCs w:val="24"/>
        </w:rPr>
      </w:pPr>
    </w:p>
    <w:p w:rsidR="002F3363" w:rsidRPr="00FE5D4E" w:rsidRDefault="002F3363" w:rsidP="00A767EF">
      <w:pPr>
        <w:pStyle w:val="Akapitzlist"/>
        <w:spacing w:line="276" w:lineRule="auto"/>
        <w:rPr>
          <w:rFonts w:ascii="Arial" w:hAnsi="Arial" w:cs="Arial"/>
          <w:color w:val="404040" w:themeColor="text1" w:themeTint="BF"/>
          <w:sz w:val="24"/>
          <w:szCs w:val="24"/>
        </w:rPr>
      </w:pPr>
    </w:p>
    <w:p w:rsidR="002F3363" w:rsidRPr="00FE5D4E" w:rsidRDefault="002F3363" w:rsidP="00A767EF">
      <w:pPr>
        <w:spacing w:line="276" w:lineRule="auto"/>
        <w:ind w:left="360"/>
        <w:rPr>
          <w:rFonts w:ascii="Arial" w:hAnsi="Arial" w:cs="Arial"/>
          <w:b/>
          <w:bCs/>
          <w:color w:val="404040" w:themeColor="text1" w:themeTint="BF"/>
          <w:sz w:val="24"/>
          <w:szCs w:val="24"/>
        </w:rPr>
      </w:pPr>
      <w:r w:rsidRPr="00FE5D4E">
        <w:rPr>
          <w:rFonts w:ascii="Arial" w:hAnsi="Arial" w:cs="Arial"/>
          <w:color w:val="404040" w:themeColor="text1" w:themeTint="BF"/>
          <w:sz w:val="24"/>
          <w:szCs w:val="24"/>
        </w:rPr>
        <w:t xml:space="preserve">7. SWZ, Umowa, paragraf 6 ust. 1 - </w:t>
      </w:r>
      <w:r w:rsidRPr="00FE5D4E">
        <w:rPr>
          <w:rFonts w:ascii="Arial" w:hAnsi="Arial" w:cs="Arial"/>
          <w:b/>
          <w:bCs/>
          <w:color w:val="404040" w:themeColor="text1" w:themeTint="BF"/>
          <w:sz w:val="24"/>
          <w:szCs w:val="24"/>
        </w:rPr>
        <w:t xml:space="preserve">WYNAGRODZENIE I ZASADY ROZLICZEŃ - </w:t>
      </w:r>
      <w:r w:rsidRPr="00FE5D4E">
        <w:rPr>
          <w:rFonts w:ascii="Arial" w:hAnsi="Arial" w:cs="Arial"/>
          <w:color w:val="404040" w:themeColor="text1" w:themeTint="BF"/>
          <w:sz w:val="24"/>
          <w:szCs w:val="24"/>
        </w:rPr>
        <w:t xml:space="preserve">Prośba o potwierdzenie, że Wykonawca górną granicę zobowiązania wyliczyć powinien zgodnie z podaną formułą w tabeli nr 1 w formularzu oferty kolumna: </w:t>
      </w:r>
    </w:p>
    <w:tbl>
      <w:tblPr>
        <w:tblW w:w="7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9"/>
      </w:tblGrid>
      <w:tr w:rsidR="002F3363" w:rsidRPr="00FE5D4E" w:rsidTr="008C4939">
        <w:trPr>
          <w:trHeight w:val="463"/>
          <w:jc w:val="center"/>
        </w:trPr>
        <w:tc>
          <w:tcPr>
            <w:tcW w:w="7569" w:type="dxa"/>
            <w:shd w:val="clear" w:color="auto" w:fill="B6DDE8"/>
            <w:vAlign w:val="center"/>
          </w:tcPr>
          <w:p w:rsidR="002F3363" w:rsidRPr="00FE5D4E" w:rsidRDefault="002F3363" w:rsidP="00A767EF">
            <w:pPr>
              <w:spacing w:line="276" w:lineRule="auto"/>
              <w:jc w:val="center"/>
              <w:rPr>
                <w:rFonts w:ascii="Arial" w:hAnsi="Arial" w:cs="Arial"/>
                <w:b/>
                <w:color w:val="404040" w:themeColor="text1" w:themeTint="BF"/>
                <w:sz w:val="24"/>
                <w:szCs w:val="24"/>
              </w:rPr>
            </w:pPr>
            <w:r w:rsidRPr="00FE5D4E">
              <w:rPr>
                <w:rFonts w:ascii="Arial" w:hAnsi="Arial" w:cs="Arial"/>
                <w:b/>
                <w:color w:val="404040" w:themeColor="text1" w:themeTint="BF"/>
                <w:sz w:val="24"/>
                <w:szCs w:val="24"/>
              </w:rPr>
              <w:t>Łączna składka w poszczególnych podgrupach</w:t>
            </w:r>
          </w:p>
        </w:tc>
      </w:tr>
      <w:tr w:rsidR="002F3363" w:rsidRPr="00FE5D4E" w:rsidTr="008C4939">
        <w:trPr>
          <w:trHeight w:val="233"/>
          <w:jc w:val="center"/>
        </w:trPr>
        <w:tc>
          <w:tcPr>
            <w:tcW w:w="7569" w:type="dxa"/>
            <w:shd w:val="clear" w:color="auto" w:fill="B6DDE8"/>
            <w:vAlign w:val="center"/>
          </w:tcPr>
          <w:p w:rsidR="002F3363" w:rsidRPr="00FE5D4E" w:rsidRDefault="002F3363" w:rsidP="00A767EF">
            <w:pPr>
              <w:pStyle w:val="Akapitzlist"/>
              <w:numPr>
                <w:ilvl w:val="0"/>
                <w:numId w:val="3"/>
              </w:numPr>
              <w:spacing w:after="200" w:line="276" w:lineRule="auto"/>
              <w:jc w:val="center"/>
              <w:rPr>
                <w:rFonts w:ascii="Arial" w:eastAsia="Times New Roman" w:hAnsi="Arial" w:cs="Arial"/>
                <w:color w:val="404040" w:themeColor="text1" w:themeTint="BF"/>
                <w:sz w:val="24"/>
                <w:szCs w:val="24"/>
                <w:lang w:eastAsia="pl-PL"/>
              </w:rPr>
            </w:pPr>
            <w:r w:rsidRPr="00FE5D4E">
              <w:rPr>
                <w:rFonts w:ascii="Arial" w:eastAsia="Times New Roman" w:hAnsi="Arial" w:cs="Arial"/>
                <w:color w:val="404040" w:themeColor="text1" w:themeTint="BF"/>
                <w:sz w:val="24"/>
                <w:szCs w:val="24"/>
                <w:lang w:eastAsia="pl-PL"/>
              </w:rPr>
              <w:t>= (2x3x4)</w:t>
            </w:r>
          </w:p>
        </w:tc>
      </w:tr>
    </w:tbl>
    <w:p w:rsidR="002F3363" w:rsidRPr="00FE5D4E" w:rsidRDefault="002F3363" w:rsidP="00A767EF">
      <w:pPr>
        <w:spacing w:line="276" w:lineRule="auto"/>
        <w:ind w:firstLine="360"/>
        <w:jc w:val="both"/>
        <w:rPr>
          <w:rFonts w:ascii="Arial" w:hAnsi="Arial" w:cs="Arial"/>
          <w:color w:val="404040" w:themeColor="text1" w:themeTint="BF"/>
          <w:sz w:val="24"/>
          <w:szCs w:val="24"/>
        </w:rPr>
      </w:pPr>
    </w:p>
    <w:p w:rsidR="002F3363" w:rsidRPr="00FE5D4E" w:rsidRDefault="002F3363" w:rsidP="00A767EF">
      <w:pPr>
        <w:spacing w:line="276" w:lineRule="auto"/>
        <w:ind w:firstLine="360"/>
        <w:jc w:val="both"/>
        <w:rPr>
          <w:rFonts w:ascii="Arial" w:hAnsi="Arial" w:cs="Arial"/>
          <w:color w:val="404040" w:themeColor="text1" w:themeTint="BF"/>
          <w:sz w:val="24"/>
          <w:szCs w:val="24"/>
        </w:rPr>
      </w:pPr>
      <w:r w:rsidRPr="00FE5D4E">
        <w:rPr>
          <w:rFonts w:ascii="Arial" w:hAnsi="Arial" w:cs="Arial"/>
          <w:color w:val="404040" w:themeColor="text1" w:themeTint="BF"/>
          <w:sz w:val="24"/>
          <w:szCs w:val="24"/>
        </w:rPr>
        <w:t>Jeśli interpretacja Wykonawcy jest błędna prośba o podanie właściwej.</w:t>
      </w:r>
    </w:p>
    <w:p w:rsidR="002F3363" w:rsidRPr="005C7E41" w:rsidRDefault="002F3363" w:rsidP="00A767EF">
      <w:pPr>
        <w:spacing w:line="276" w:lineRule="auto"/>
        <w:ind w:firstLine="360"/>
        <w:jc w:val="both"/>
        <w:rPr>
          <w:rFonts w:ascii="Arial" w:hAnsi="Arial" w:cs="Arial"/>
          <w:bCs/>
          <w:i/>
          <w:iCs/>
          <w:sz w:val="24"/>
          <w:szCs w:val="24"/>
        </w:rPr>
      </w:pPr>
      <w:r w:rsidRPr="00FE5D4E">
        <w:rPr>
          <w:rFonts w:ascii="Arial" w:hAnsi="Arial" w:cs="Arial"/>
          <w:color w:val="404040" w:themeColor="text1" w:themeTint="BF"/>
          <w:sz w:val="24"/>
          <w:szCs w:val="24"/>
        </w:rPr>
        <w:t xml:space="preserve">        </w:t>
      </w:r>
      <w:r w:rsidRPr="00FE5D4E">
        <w:rPr>
          <w:rFonts w:ascii="Arial" w:hAnsi="Arial" w:cs="Arial"/>
          <w:b/>
          <w:sz w:val="24"/>
          <w:szCs w:val="24"/>
        </w:rPr>
        <w:t>Odpowiedź:</w:t>
      </w:r>
      <w:r w:rsidR="005C7E41">
        <w:rPr>
          <w:rFonts w:ascii="Arial" w:hAnsi="Arial" w:cs="Arial"/>
          <w:b/>
          <w:sz w:val="24"/>
          <w:szCs w:val="24"/>
        </w:rPr>
        <w:t xml:space="preserve"> </w:t>
      </w:r>
      <w:r w:rsidR="005C7E41">
        <w:rPr>
          <w:rFonts w:ascii="Arial" w:hAnsi="Arial" w:cs="Arial"/>
          <w:bCs/>
          <w:i/>
          <w:iCs/>
          <w:sz w:val="24"/>
          <w:szCs w:val="24"/>
        </w:rPr>
        <w:t>Zamawiający potwierdza powyższą interpretację</w:t>
      </w:r>
    </w:p>
    <w:p w:rsidR="002F3363" w:rsidRPr="00FE5D4E" w:rsidRDefault="002F3363" w:rsidP="00A767EF">
      <w:pPr>
        <w:spacing w:line="276" w:lineRule="auto"/>
        <w:ind w:firstLine="360"/>
        <w:jc w:val="both"/>
        <w:rPr>
          <w:rFonts w:ascii="Arial" w:hAnsi="Arial" w:cs="Arial"/>
          <w:color w:val="404040" w:themeColor="text1" w:themeTint="BF"/>
          <w:sz w:val="24"/>
          <w:szCs w:val="24"/>
        </w:rPr>
      </w:pPr>
    </w:p>
    <w:p w:rsidR="002F3363" w:rsidRPr="00FE5D4E" w:rsidRDefault="002F3363" w:rsidP="00A767EF">
      <w:pPr>
        <w:pStyle w:val="Akapitzlist"/>
        <w:numPr>
          <w:ilvl w:val="0"/>
          <w:numId w:val="4"/>
        </w:numPr>
        <w:spacing w:after="200" w:line="276" w:lineRule="auto"/>
        <w:rPr>
          <w:rFonts w:ascii="Arial" w:hAnsi="Arial" w:cs="Arial"/>
          <w:b/>
          <w:bCs/>
          <w:color w:val="404040" w:themeColor="text1" w:themeTint="BF"/>
          <w:sz w:val="24"/>
          <w:szCs w:val="24"/>
        </w:rPr>
      </w:pPr>
      <w:r w:rsidRPr="00FE5D4E">
        <w:rPr>
          <w:rFonts w:ascii="Arial" w:hAnsi="Arial" w:cs="Arial"/>
          <w:b/>
          <w:bCs/>
          <w:color w:val="404040" w:themeColor="text1" w:themeTint="BF"/>
          <w:sz w:val="24"/>
          <w:szCs w:val="24"/>
        </w:rPr>
        <w:t>Załącznik nr 8 do SWZ, OPZ I pkt 5.2. oraz Załącznik nr 9 do SWZ, Projekt Umowy § 6 pkt. 4</w:t>
      </w:r>
    </w:p>
    <w:p w:rsidR="002F3363" w:rsidRPr="00FE5D4E" w:rsidRDefault="002F3363" w:rsidP="00A767EF">
      <w:pPr>
        <w:spacing w:line="276" w:lineRule="auto"/>
        <w:jc w:val="both"/>
        <w:rPr>
          <w:rFonts w:ascii="Arial" w:hAnsi="Arial" w:cs="Arial"/>
          <w:color w:val="404040" w:themeColor="text1" w:themeTint="BF"/>
          <w:sz w:val="24"/>
          <w:szCs w:val="24"/>
        </w:rPr>
      </w:pPr>
      <w:r w:rsidRPr="00FE5D4E">
        <w:rPr>
          <w:rFonts w:ascii="Arial" w:hAnsi="Arial" w:cs="Arial"/>
          <w:color w:val="404040" w:themeColor="text1" w:themeTint="BF"/>
          <w:sz w:val="24"/>
          <w:szCs w:val="24"/>
        </w:rPr>
        <w:t>W nawiązaniu do zapisów czy Zamawiający zgodzi się, aby obsługa ubezpieczenia była realizowana elektronicznie przy wykorzystaniu systemu, który Wykonawca zobowiązuje się udostępnić bezpłatnie? Wówczas deklaracje osób przystępujących do ubezpieczenia rejestrowane byłyby w elektronicznym systemie informatycznym do końca miesiąca poprzedzającego początek odpowiedzialności i za jego pośrednictwem wysyłane Wykonawcy, podpisane oryginały deklaracji przystąpienia byłyby przekazywane Wykonawcy w celu dokonania ich archiwizacji. Również wykazy osób przystępujących do ubezpieczenia oraz wykazy osób występujących z ubezpieczenia byłaby rejestrowana w systemie informatycznym.</w:t>
      </w:r>
    </w:p>
    <w:p w:rsidR="002F3363" w:rsidRPr="00FE5D4E" w:rsidRDefault="002F3363" w:rsidP="00A767EF">
      <w:pPr>
        <w:spacing w:line="276" w:lineRule="auto"/>
        <w:jc w:val="both"/>
        <w:rPr>
          <w:rFonts w:ascii="Arial" w:hAnsi="Arial" w:cs="Arial"/>
          <w:b/>
          <w:sz w:val="24"/>
          <w:szCs w:val="24"/>
        </w:rPr>
      </w:pPr>
      <w:r w:rsidRPr="00FE5D4E">
        <w:rPr>
          <w:rFonts w:ascii="Arial" w:hAnsi="Arial" w:cs="Arial"/>
          <w:color w:val="404040" w:themeColor="text1" w:themeTint="BF"/>
          <w:sz w:val="24"/>
          <w:szCs w:val="24"/>
        </w:rPr>
        <w:t xml:space="preserve">          </w:t>
      </w:r>
      <w:r w:rsidRPr="00FE5D4E">
        <w:rPr>
          <w:rFonts w:ascii="Arial" w:hAnsi="Arial" w:cs="Arial"/>
          <w:b/>
          <w:sz w:val="24"/>
          <w:szCs w:val="24"/>
        </w:rPr>
        <w:t>Odpowiedź:</w:t>
      </w:r>
      <w:r w:rsidR="006C4970">
        <w:rPr>
          <w:rFonts w:ascii="Arial" w:hAnsi="Arial" w:cs="Arial"/>
          <w:b/>
          <w:sz w:val="24"/>
          <w:szCs w:val="24"/>
        </w:rPr>
        <w:t xml:space="preserve"> </w:t>
      </w:r>
      <w:r w:rsidR="006C4970" w:rsidRPr="006C4970">
        <w:rPr>
          <w:rFonts w:ascii="Arial" w:hAnsi="Arial" w:cs="Arial"/>
          <w:i/>
          <w:iCs/>
          <w:sz w:val="24"/>
          <w:szCs w:val="24"/>
        </w:rPr>
        <w:t>Zamawiający informuje, że taka jest intencja w zapisach SWZ.</w:t>
      </w:r>
    </w:p>
    <w:p w:rsidR="002F3363" w:rsidRPr="00FE5D4E" w:rsidRDefault="002F3363" w:rsidP="00A767EF">
      <w:pPr>
        <w:spacing w:line="276" w:lineRule="auto"/>
        <w:jc w:val="both"/>
        <w:rPr>
          <w:rFonts w:ascii="Arial" w:hAnsi="Arial" w:cs="Arial"/>
          <w:color w:val="404040" w:themeColor="text1" w:themeTint="BF"/>
          <w:sz w:val="24"/>
          <w:szCs w:val="24"/>
        </w:rPr>
      </w:pPr>
    </w:p>
    <w:p w:rsidR="002F3363" w:rsidRPr="00FE5D4E" w:rsidRDefault="002F3363" w:rsidP="00A767EF">
      <w:pPr>
        <w:pStyle w:val="Akapitzlist"/>
        <w:numPr>
          <w:ilvl w:val="0"/>
          <w:numId w:val="4"/>
        </w:numPr>
        <w:spacing w:after="200" w:line="276" w:lineRule="auto"/>
        <w:jc w:val="both"/>
        <w:rPr>
          <w:rFonts w:ascii="Arial" w:hAnsi="Arial" w:cs="Arial"/>
          <w:b/>
          <w:bCs/>
          <w:color w:val="404040" w:themeColor="text1" w:themeTint="BF"/>
          <w:sz w:val="24"/>
          <w:szCs w:val="24"/>
        </w:rPr>
      </w:pPr>
      <w:r w:rsidRPr="00FE5D4E">
        <w:rPr>
          <w:rFonts w:ascii="Arial" w:hAnsi="Arial" w:cs="Arial"/>
          <w:b/>
          <w:bCs/>
          <w:color w:val="404040" w:themeColor="text1" w:themeTint="BF"/>
          <w:sz w:val="24"/>
          <w:szCs w:val="24"/>
        </w:rPr>
        <w:t xml:space="preserve">Załącznik nr 9 do SWZ, Projekt Umowy § 2 pkt 5 - </w:t>
      </w:r>
      <w:r w:rsidRPr="00FE5D4E">
        <w:rPr>
          <w:rFonts w:ascii="Arial" w:hAnsi="Arial" w:cs="Arial"/>
          <w:color w:val="404040" w:themeColor="text1" w:themeTint="BF"/>
          <w:sz w:val="24"/>
          <w:szCs w:val="24"/>
        </w:rPr>
        <w:t>W związku z tym, iż podpisanie umowy generalnej następuje przed początkiem odpowiedzialności, czy Zamawiający zgodzi się, aby polisy wystawione i przekazane zostały w pierwszym miesiącu obowiązywania odpowiedzialności po dokonaniu wpłaty należnej składki przez Zamawiającego?</w:t>
      </w:r>
    </w:p>
    <w:p w:rsidR="002F3363" w:rsidRPr="006C4970" w:rsidRDefault="002F3363" w:rsidP="00A767EF">
      <w:pPr>
        <w:pStyle w:val="Akapitzlist"/>
        <w:spacing w:after="200" w:line="276" w:lineRule="auto"/>
        <w:jc w:val="both"/>
        <w:rPr>
          <w:rFonts w:ascii="Arial" w:hAnsi="Arial" w:cs="Arial"/>
          <w:sz w:val="24"/>
          <w:szCs w:val="24"/>
        </w:rPr>
      </w:pPr>
      <w:r w:rsidRPr="00FE5D4E">
        <w:rPr>
          <w:rFonts w:ascii="Arial" w:hAnsi="Arial" w:cs="Arial"/>
          <w:b/>
          <w:sz w:val="24"/>
          <w:szCs w:val="24"/>
        </w:rPr>
        <w:t>Odpowiedź:</w:t>
      </w:r>
      <w:r w:rsidR="006C4970">
        <w:rPr>
          <w:rFonts w:ascii="Arial" w:hAnsi="Arial" w:cs="Arial"/>
          <w:b/>
          <w:sz w:val="24"/>
          <w:szCs w:val="24"/>
        </w:rPr>
        <w:t xml:space="preserve"> </w:t>
      </w:r>
      <w:r w:rsidR="006C4970" w:rsidRPr="006C4970">
        <w:rPr>
          <w:rFonts w:ascii="Arial" w:hAnsi="Arial" w:cs="Arial"/>
          <w:i/>
          <w:iCs/>
          <w:sz w:val="24"/>
          <w:szCs w:val="24"/>
        </w:rPr>
        <w:t>Zał. Nr 9 do SWZ, projekt umowy § 2 pkt 5 jest w treści „Polisa stanowi integralną część umowy i nie może zawierać postanowień odmiennych niż opisane w SWZ.” Nie ma zatem mowy o terminie wystawienia polisy. Zamawiający wyraża zgodę na powyższy wniosek Wykonawcy.</w:t>
      </w:r>
    </w:p>
    <w:p w:rsidR="002F3363" w:rsidRPr="00FE5D4E" w:rsidRDefault="002F3363" w:rsidP="00A767EF">
      <w:pPr>
        <w:pStyle w:val="Akapitzlist"/>
        <w:spacing w:after="200" w:line="276" w:lineRule="auto"/>
        <w:jc w:val="both"/>
        <w:rPr>
          <w:rFonts w:ascii="Arial" w:hAnsi="Arial" w:cs="Arial"/>
          <w:b/>
          <w:bCs/>
          <w:color w:val="404040" w:themeColor="text1" w:themeTint="BF"/>
          <w:sz w:val="24"/>
          <w:szCs w:val="24"/>
        </w:rPr>
      </w:pPr>
    </w:p>
    <w:p w:rsidR="002F3363" w:rsidRPr="00FE5D4E" w:rsidRDefault="002F3363" w:rsidP="00A767EF">
      <w:pPr>
        <w:pStyle w:val="Akapitzlist"/>
        <w:numPr>
          <w:ilvl w:val="0"/>
          <w:numId w:val="4"/>
        </w:numPr>
        <w:spacing w:after="200" w:line="276" w:lineRule="auto"/>
        <w:jc w:val="both"/>
        <w:rPr>
          <w:rFonts w:ascii="Arial" w:hAnsi="Arial" w:cs="Arial"/>
          <w:b/>
          <w:bCs/>
          <w:color w:val="404040" w:themeColor="text1" w:themeTint="BF"/>
          <w:sz w:val="24"/>
          <w:szCs w:val="24"/>
        </w:rPr>
      </w:pPr>
      <w:r w:rsidRPr="00FE5D4E">
        <w:rPr>
          <w:rFonts w:ascii="Arial" w:hAnsi="Arial" w:cs="Arial"/>
          <w:b/>
          <w:bCs/>
          <w:color w:val="404040" w:themeColor="text1" w:themeTint="BF"/>
          <w:sz w:val="24"/>
          <w:szCs w:val="24"/>
        </w:rPr>
        <w:t xml:space="preserve">Załącznik nr 9 do SWZ, Projekt Umowy § 6 pkt.7 - </w:t>
      </w:r>
      <w:r w:rsidRPr="00FE5D4E">
        <w:rPr>
          <w:rFonts w:ascii="Arial" w:hAnsi="Arial" w:cs="Arial"/>
          <w:color w:val="404040" w:themeColor="text1" w:themeTint="BF"/>
          <w:sz w:val="24"/>
          <w:szCs w:val="24"/>
        </w:rPr>
        <w:t xml:space="preserve">Wykonawca zaznacza, że opłacenie pierwszej składki w terminie niezbędne jest do prawidłowego </w:t>
      </w:r>
      <w:r w:rsidRPr="00FE5D4E">
        <w:rPr>
          <w:rFonts w:ascii="Arial" w:hAnsi="Arial" w:cs="Arial"/>
          <w:color w:val="404040" w:themeColor="text1" w:themeTint="BF"/>
          <w:sz w:val="24"/>
          <w:szCs w:val="24"/>
        </w:rPr>
        <w:lastRenderedPageBreak/>
        <w:t>nadania początku odpowiedzialności. Czy Zamawiający zaakceptuje by pierwsza składka za ubezpieczone wpłynęła na konto Wykonawcy maksymalnie do końca miesiąca, za który jest należna?</w:t>
      </w:r>
    </w:p>
    <w:p w:rsidR="002F3363" w:rsidRPr="00FE5D4E" w:rsidRDefault="002F3363" w:rsidP="00A767EF">
      <w:pPr>
        <w:pStyle w:val="Akapitzlist"/>
        <w:spacing w:after="200" w:line="276" w:lineRule="auto"/>
        <w:jc w:val="both"/>
        <w:rPr>
          <w:rFonts w:ascii="Arial" w:hAnsi="Arial" w:cs="Arial"/>
          <w:b/>
          <w:sz w:val="24"/>
          <w:szCs w:val="24"/>
        </w:rPr>
      </w:pPr>
      <w:r w:rsidRPr="00FE5D4E">
        <w:rPr>
          <w:rFonts w:ascii="Arial" w:hAnsi="Arial" w:cs="Arial"/>
          <w:b/>
          <w:sz w:val="24"/>
          <w:szCs w:val="24"/>
        </w:rPr>
        <w:t>Odpowiedź:</w:t>
      </w:r>
      <w:r w:rsidR="00712EED">
        <w:rPr>
          <w:rFonts w:ascii="Arial" w:hAnsi="Arial" w:cs="Arial"/>
          <w:b/>
          <w:sz w:val="24"/>
          <w:szCs w:val="24"/>
        </w:rPr>
        <w:t xml:space="preserve"> </w:t>
      </w:r>
      <w:r w:rsidR="00712EED" w:rsidRPr="00712EED">
        <w:rPr>
          <w:rFonts w:ascii="Arial" w:hAnsi="Arial" w:cs="Arial"/>
          <w:i/>
          <w:iCs/>
          <w:sz w:val="24"/>
          <w:szCs w:val="24"/>
        </w:rPr>
        <w:t>Zamawiający wyraża zgo</w:t>
      </w:r>
      <w:r w:rsidR="00712EED">
        <w:rPr>
          <w:rFonts w:ascii="Arial" w:hAnsi="Arial" w:cs="Arial"/>
          <w:i/>
          <w:iCs/>
          <w:sz w:val="24"/>
          <w:szCs w:val="24"/>
        </w:rPr>
        <w:t xml:space="preserve">dę na powyższe. </w:t>
      </w:r>
    </w:p>
    <w:p w:rsidR="002F3363" w:rsidRPr="00FE5D4E" w:rsidRDefault="002F3363" w:rsidP="00A767EF">
      <w:pPr>
        <w:pStyle w:val="Akapitzlist"/>
        <w:spacing w:after="200" w:line="276" w:lineRule="auto"/>
        <w:jc w:val="both"/>
        <w:rPr>
          <w:rFonts w:ascii="Arial" w:hAnsi="Arial" w:cs="Arial"/>
          <w:b/>
          <w:bCs/>
          <w:color w:val="404040" w:themeColor="text1" w:themeTint="BF"/>
          <w:sz w:val="24"/>
          <w:szCs w:val="24"/>
        </w:rPr>
      </w:pPr>
    </w:p>
    <w:p w:rsidR="002F3363" w:rsidRPr="00FE5D4E" w:rsidRDefault="002F3363" w:rsidP="00A767EF">
      <w:pPr>
        <w:pStyle w:val="Akapitzlist"/>
        <w:numPr>
          <w:ilvl w:val="0"/>
          <w:numId w:val="4"/>
        </w:numPr>
        <w:spacing w:after="200" w:line="276" w:lineRule="auto"/>
        <w:jc w:val="both"/>
        <w:rPr>
          <w:rFonts w:ascii="Arial" w:hAnsi="Arial" w:cs="Arial"/>
          <w:b/>
          <w:bCs/>
          <w:color w:val="404040" w:themeColor="text1" w:themeTint="BF"/>
          <w:sz w:val="24"/>
          <w:szCs w:val="24"/>
        </w:rPr>
      </w:pPr>
      <w:r w:rsidRPr="00FE5D4E">
        <w:rPr>
          <w:rFonts w:ascii="Arial" w:hAnsi="Arial" w:cs="Arial"/>
          <w:b/>
          <w:bCs/>
          <w:color w:val="404040" w:themeColor="text1" w:themeTint="BF"/>
          <w:sz w:val="24"/>
          <w:szCs w:val="24"/>
        </w:rPr>
        <w:t xml:space="preserve">Załącznik nr 9 do SWZ, Projekt Umowy § 8 pkt.4a - </w:t>
      </w:r>
      <w:r w:rsidRPr="00FE5D4E">
        <w:rPr>
          <w:rFonts w:ascii="Arial" w:hAnsi="Arial" w:cs="Arial"/>
          <w:color w:val="404040" w:themeColor="text1" w:themeTint="BF"/>
          <w:sz w:val="24"/>
          <w:szCs w:val="24"/>
        </w:rPr>
        <w:t>Wykonawca zaznacza, że skutkiem potrącenia równowartości naliczonych ewentualnych kar umownych ze składek, o których mowa w § 6 pkt. 5 umowy tj. nieprzekazania ich w terminie na konto Wykonawcy będzie zawieszenie ochrony ubezpieczeniowej oraz brak możliwości nadania odpowiedzialności dla osób nowo dochodzących w tym okresie. Początek odpowiedzialności w stosunku do osób przystępujących rozpoczyna się od pierwszego dnia następnego miesiąca po złożeniu podpisanej deklaracji przystąpienia przez osobę przystępującą do ubezpieczenia i opłacenia w terminie pierwszej składki. Art.814 § 2 oraz z art.829 § 2 ustawy z dnia 23 kwietnia 1964 r. Kodeks cywilny (Dz. U. z 1964 r. Nr 16, poz. 93 ze zm.) mają bezpośredni związek z kwestią początku odpowiedzialności. W związku z powyższym Wykonawca prosi o wykreślenie zapisu Zamawiającego, wskazując możliwe konsekwencje.</w:t>
      </w:r>
    </w:p>
    <w:p w:rsidR="002F3363" w:rsidRPr="00FE5D4E" w:rsidRDefault="002F3363" w:rsidP="00A767EF">
      <w:pPr>
        <w:spacing w:line="276" w:lineRule="auto"/>
        <w:ind w:left="360"/>
        <w:jc w:val="both"/>
        <w:rPr>
          <w:rFonts w:ascii="Arial" w:hAnsi="Arial" w:cs="Arial"/>
          <w:color w:val="404040" w:themeColor="text1" w:themeTint="BF"/>
          <w:sz w:val="24"/>
          <w:szCs w:val="24"/>
        </w:rPr>
      </w:pPr>
      <w:r w:rsidRPr="00FE5D4E">
        <w:rPr>
          <w:rFonts w:ascii="Arial" w:hAnsi="Arial" w:cs="Arial"/>
          <w:color w:val="404040" w:themeColor="text1" w:themeTint="BF"/>
          <w:sz w:val="24"/>
          <w:szCs w:val="24"/>
        </w:rPr>
        <w:t>Na podstawie kodeksu cywilnego art. 805 § 1 Przez umowę ubezpieczenia ubezpieczyciel zobowiązuje się, w zakresie działalności swego przedsiębiorstwa, spełnić określone świadczenie w razie zajścia przewidzianego w umowie wypadku, a ubezpieczający zobowiązuje się zapłacić składkę.</w:t>
      </w:r>
    </w:p>
    <w:p w:rsidR="002F3363" w:rsidRPr="00FE5D4E" w:rsidRDefault="002F3363" w:rsidP="00A767EF">
      <w:pPr>
        <w:spacing w:line="276" w:lineRule="auto"/>
        <w:ind w:left="360"/>
        <w:jc w:val="both"/>
        <w:rPr>
          <w:rFonts w:ascii="Arial" w:hAnsi="Arial" w:cs="Arial"/>
          <w:color w:val="404040" w:themeColor="text1" w:themeTint="BF"/>
          <w:sz w:val="24"/>
          <w:szCs w:val="24"/>
        </w:rPr>
      </w:pPr>
      <w:r w:rsidRPr="00FE5D4E">
        <w:rPr>
          <w:rFonts w:ascii="Arial" w:hAnsi="Arial" w:cs="Arial"/>
          <w:color w:val="404040" w:themeColor="text1" w:themeTint="BF"/>
          <w:sz w:val="24"/>
          <w:szCs w:val="24"/>
        </w:rPr>
        <w:t>Składka ubezpieczeniowa jest przekazywana na poczet ochrony, która jest zobowiązaniem Zamawiającego, ewentualna kara nałożona przez Zamawiającego będzie zobowiązaniem Wykonawcy.</w:t>
      </w:r>
    </w:p>
    <w:p w:rsidR="00A11F55" w:rsidRDefault="002F3363" w:rsidP="00A767EF">
      <w:pPr>
        <w:spacing w:line="276" w:lineRule="auto"/>
        <w:ind w:left="360"/>
        <w:jc w:val="both"/>
        <w:rPr>
          <w:rFonts w:ascii="Arial" w:hAnsi="Arial" w:cs="Arial"/>
          <w:color w:val="404040" w:themeColor="text1" w:themeTint="BF"/>
          <w:sz w:val="24"/>
          <w:szCs w:val="24"/>
        </w:rPr>
      </w:pPr>
      <w:r w:rsidRPr="00FE5D4E">
        <w:rPr>
          <w:rFonts w:ascii="Arial" w:hAnsi="Arial" w:cs="Arial"/>
          <w:color w:val="404040" w:themeColor="text1" w:themeTint="BF"/>
          <w:sz w:val="24"/>
          <w:szCs w:val="24"/>
        </w:rPr>
        <w:t xml:space="preserve">     </w:t>
      </w:r>
      <w:r w:rsidRPr="00FE5D4E">
        <w:rPr>
          <w:rFonts w:ascii="Arial" w:hAnsi="Arial" w:cs="Arial"/>
          <w:b/>
          <w:sz w:val="24"/>
          <w:szCs w:val="24"/>
        </w:rPr>
        <w:t>Odpowiedź:</w:t>
      </w:r>
      <w:r w:rsidR="00982A62">
        <w:rPr>
          <w:rFonts w:ascii="Arial" w:hAnsi="Arial" w:cs="Arial"/>
          <w:b/>
          <w:sz w:val="24"/>
          <w:szCs w:val="24"/>
        </w:rPr>
        <w:t xml:space="preserve"> </w:t>
      </w:r>
      <w:r w:rsidR="00982A62" w:rsidRPr="00982A62">
        <w:rPr>
          <w:rFonts w:ascii="Arial" w:hAnsi="Arial" w:cs="Arial"/>
          <w:i/>
          <w:iCs/>
          <w:sz w:val="24"/>
          <w:szCs w:val="24"/>
        </w:rPr>
        <w:t xml:space="preserve">Zamawiający wyraża zgodę na </w:t>
      </w:r>
      <w:r w:rsidR="00A11F55">
        <w:rPr>
          <w:rFonts w:ascii="Arial" w:hAnsi="Arial" w:cs="Arial"/>
          <w:i/>
          <w:iCs/>
          <w:sz w:val="24"/>
          <w:szCs w:val="24"/>
        </w:rPr>
        <w:t xml:space="preserve">poniższą zmianę zapisu na </w:t>
      </w:r>
      <w:r w:rsidR="00A11F55" w:rsidRPr="00A11F55">
        <w:rPr>
          <w:rFonts w:ascii="Arial" w:hAnsi="Arial" w:cs="Arial"/>
          <w:i/>
          <w:iCs/>
          <w:sz w:val="24"/>
          <w:szCs w:val="24"/>
        </w:rPr>
        <w:t xml:space="preserve">w  </w:t>
      </w:r>
      <w:r w:rsidR="00A11F55" w:rsidRPr="00A11F55">
        <w:rPr>
          <w:rFonts w:ascii="Arial" w:hAnsi="Arial" w:cs="Arial"/>
          <w:color w:val="404040" w:themeColor="text1" w:themeTint="BF"/>
          <w:sz w:val="24"/>
          <w:szCs w:val="24"/>
        </w:rPr>
        <w:t>§ 8 pkt.4a</w:t>
      </w:r>
      <w:r w:rsidR="00A11F55">
        <w:rPr>
          <w:rFonts w:ascii="Arial" w:hAnsi="Arial" w:cs="Arial"/>
          <w:color w:val="404040" w:themeColor="text1" w:themeTint="BF"/>
          <w:sz w:val="24"/>
          <w:szCs w:val="24"/>
        </w:rPr>
        <w:t xml:space="preserve"> </w:t>
      </w:r>
      <w:r w:rsidR="00A11F55" w:rsidRPr="00A11F55">
        <w:rPr>
          <w:rFonts w:ascii="Arial" w:hAnsi="Arial" w:cs="Arial"/>
          <w:color w:val="404040" w:themeColor="text1" w:themeTint="BF"/>
          <w:sz w:val="24"/>
          <w:szCs w:val="24"/>
        </w:rPr>
        <w:t>Załącznik nr</w:t>
      </w:r>
      <w:r w:rsidR="001E430F">
        <w:rPr>
          <w:rFonts w:ascii="Arial" w:hAnsi="Arial" w:cs="Arial"/>
          <w:color w:val="404040" w:themeColor="text1" w:themeTint="BF"/>
          <w:sz w:val="24"/>
          <w:szCs w:val="24"/>
        </w:rPr>
        <w:t>.</w:t>
      </w:r>
      <w:r w:rsidR="00A11F55" w:rsidRPr="00A11F55">
        <w:rPr>
          <w:rFonts w:ascii="Arial" w:hAnsi="Arial" w:cs="Arial"/>
          <w:color w:val="404040" w:themeColor="text1" w:themeTint="BF"/>
          <w:sz w:val="24"/>
          <w:szCs w:val="24"/>
        </w:rPr>
        <w:t xml:space="preserve"> 9 do SWZ, Projekt Umowy</w:t>
      </w:r>
      <w:r w:rsidR="001E430F">
        <w:rPr>
          <w:rFonts w:ascii="Arial" w:hAnsi="Arial" w:cs="Arial"/>
          <w:color w:val="404040" w:themeColor="text1" w:themeTint="BF"/>
          <w:sz w:val="24"/>
          <w:szCs w:val="24"/>
        </w:rPr>
        <w:t>.</w:t>
      </w:r>
    </w:p>
    <w:p w:rsidR="001E430F" w:rsidRDefault="001E430F" w:rsidP="00A767EF">
      <w:pPr>
        <w:spacing w:line="276" w:lineRule="auto"/>
        <w:ind w:left="360"/>
        <w:jc w:val="both"/>
        <w:rPr>
          <w:rFonts w:ascii="Arial" w:hAnsi="Arial" w:cs="Arial"/>
          <w:i/>
          <w:iCs/>
          <w:sz w:val="24"/>
          <w:szCs w:val="24"/>
        </w:rPr>
      </w:pPr>
    </w:p>
    <w:p w:rsidR="00A11F55" w:rsidRPr="00E87598" w:rsidRDefault="00A11F55" w:rsidP="00A767EF">
      <w:pPr>
        <w:tabs>
          <w:tab w:val="left" w:pos="360"/>
        </w:tabs>
        <w:spacing w:line="276" w:lineRule="auto"/>
        <w:ind w:left="360" w:right="138" w:hanging="360"/>
        <w:jc w:val="both"/>
        <w:rPr>
          <w:rFonts w:ascii="Arial" w:hAnsi="Arial" w:cs="Arial"/>
          <w:iCs/>
          <w:sz w:val="24"/>
          <w:szCs w:val="24"/>
        </w:rPr>
      </w:pPr>
      <w:r>
        <w:rPr>
          <w:rFonts w:ascii="Arial" w:hAnsi="Arial" w:cs="Arial"/>
          <w:iCs/>
          <w:sz w:val="24"/>
          <w:szCs w:val="24"/>
        </w:rPr>
        <w:t>„</w:t>
      </w:r>
      <w:r w:rsidRPr="00E87598">
        <w:rPr>
          <w:rFonts w:ascii="Arial" w:hAnsi="Arial" w:cs="Arial"/>
          <w:iCs/>
          <w:sz w:val="24"/>
          <w:szCs w:val="24"/>
        </w:rPr>
        <w:t>4.   Kara umowna będzie płatna w ciągu 14 dni od daty:</w:t>
      </w:r>
    </w:p>
    <w:p w:rsidR="00A11F55" w:rsidRPr="00E87598" w:rsidRDefault="00A11F55" w:rsidP="00A767EF">
      <w:pPr>
        <w:tabs>
          <w:tab w:val="left" w:pos="360"/>
        </w:tabs>
        <w:spacing w:line="276" w:lineRule="auto"/>
        <w:ind w:left="360" w:right="138" w:hanging="360"/>
        <w:jc w:val="both"/>
        <w:rPr>
          <w:rFonts w:ascii="Arial" w:hAnsi="Arial" w:cs="Arial"/>
          <w:iCs/>
          <w:sz w:val="24"/>
          <w:szCs w:val="24"/>
        </w:rPr>
      </w:pPr>
      <w:r w:rsidRPr="00E87598">
        <w:rPr>
          <w:rFonts w:ascii="Arial" w:hAnsi="Arial" w:cs="Arial"/>
          <w:iCs/>
          <w:sz w:val="24"/>
          <w:szCs w:val="24"/>
        </w:rPr>
        <w:t>a)</w:t>
      </w:r>
      <w:r w:rsidRPr="00E87598">
        <w:rPr>
          <w:rFonts w:ascii="Arial" w:hAnsi="Arial" w:cs="Arial"/>
          <w:iCs/>
          <w:sz w:val="24"/>
          <w:szCs w:val="24"/>
        </w:rPr>
        <w:tab/>
        <w:t>wystąpienia przez Zamawiającego lub Wykonawcę z żądaniem zapłacenia kary – w przypadkach określonych w pkt 2b) niniejszego paragrafu</w:t>
      </w:r>
      <w:r>
        <w:rPr>
          <w:rFonts w:ascii="Arial" w:hAnsi="Arial" w:cs="Arial"/>
          <w:iCs/>
          <w:sz w:val="24"/>
          <w:szCs w:val="24"/>
        </w:rPr>
        <w:t>.”</w:t>
      </w:r>
    </w:p>
    <w:p w:rsidR="002F3363" w:rsidRPr="00FE5D4E" w:rsidRDefault="002F3363" w:rsidP="00A767EF">
      <w:pPr>
        <w:spacing w:line="276" w:lineRule="auto"/>
        <w:jc w:val="both"/>
        <w:rPr>
          <w:rFonts w:ascii="Arial" w:hAnsi="Arial" w:cs="Arial"/>
          <w:color w:val="404040" w:themeColor="text1" w:themeTint="BF"/>
          <w:sz w:val="24"/>
          <w:szCs w:val="24"/>
        </w:rPr>
      </w:pPr>
    </w:p>
    <w:p w:rsidR="002F3363" w:rsidRPr="00FE5D4E" w:rsidRDefault="002F3363" w:rsidP="00A767EF">
      <w:pPr>
        <w:pStyle w:val="Akapitzlist"/>
        <w:numPr>
          <w:ilvl w:val="0"/>
          <w:numId w:val="4"/>
        </w:numPr>
        <w:spacing w:line="276" w:lineRule="auto"/>
        <w:jc w:val="both"/>
        <w:rPr>
          <w:rFonts w:ascii="Arial" w:hAnsi="Arial" w:cs="Arial"/>
          <w:color w:val="404040" w:themeColor="text1" w:themeTint="BF"/>
          <w:sz w:val="24"/>
          <w:szCs w:val="24"/>
        </w:rPr>
      </w:pPr>
      <w:r w:rsidRPr="00FE5D4E">
        <w:rPr>
          <w:rFonts w:ascii="Arial" w:hAnsi="Arial" w:cs="Arial"/>
          <w:b/>
          <w:bCs/>
          <w:color w:val="404040" w:themeColor="text1" w:themeTint="BF"/>
          <w:sz w:val="24"/>
          <w:szCs w:val="24"/>
        </w:rPr>
        <w:t>OPZ, punkt I.2</w:t>
      </w:r>
      <w:r w:rsidRPr="00FE5D4E">
        <w:rPr>
          <w:rFonts w:ascii="Arial" w:hAnsi="Arial" w:cs="Arial"/>
          <w:color w:val="404040" w:themeColor="text1" w:themeTint="BF"/>
          <w:sz w:val="24"/>
          <w:szCs w:val="24"/>
        </w:rPr>
        <w:t xml:space="preserve"> – Prośba do Zamawiającego o potwierdzeni, że zapis o prawie przystępowania osób w wieku do 75 lat i powyżej 75 lat (dotychczas ubezpieczonych) dotyczyć będzie wyłącznie Pracowników; w odniesieniu do małżonków, partnerów oraz pełnoletnich dzieci obowiązywać będą zapisy ogólnych warunków Wykonawców dotyczące maksymalnego wieku wstępu i końca odpowiedzialności; w razie braku zgody prośba o wskazanie jednoznacznych warunków dot. wieku wstępu i końca odpowiedzialności dla innych, niż pracownik, ubezpieczonych a także wskazanie wieku (w latach </w:t>
      </w:r>
      <w:r w:rsidRPr="00FE5D4E">
        <w:rPr>
          <w:rFonts w:ascii="Arial" w:hAnsi="Arial" w:cs="Arial"/>
          <w:color w:val="404040" w:themeColor="text1" w:themeTint="BF"/>
          <w:sz w:val="24"/>
          <w:szCs w:val="24"/>
        </w:rPr>
        <w:lastRenderedPageBreak/>
        <w:t>kalendarzowych) najstarszego małżonka oraz pracownika, których dotyczyłoby prawo.</w:t>
      </w:r>
    </w:p>
    <w:p w:rsidR="002F3363" w:rsidRPr="00971677" w:rsidRDefault="002F3363" w:rsidP="00A767EF">
      <w:pPr>
        <w:pStyle w:val="Akapitzlist"/>
        <w:spacing w:line="276" w:lineRule="auto"/>
        <w:jc w:val="both"/>
        <w:rPr>
          <w:rFonts w:ascii="Arial" w:hAnsi="Arial" w:cs="Arial"/>
          <w:bCs/>
          <w:i/>
          <w:iCs/>
          <w:sz w:val="24"/>
          <w:szCs w:val="24"/>
        </w:rPr>
      </w:pPr>
      <w:r w:rsidRPr="00FE5D4E">
        <w:rPr>
          <w:rFonts w:ascii="Arial" w:hAnsi="Arial" w:cs="Arial"/>
          <w:b/>
          <w:sz w:val="24"/>
          <w:szCs w:val="24"/>
        </w:rPr>
        <w:t>Odpowiedź:</w:t>
      </w:r>
      <w:r w:rsidR="00971677">
        <w:rPr>
          <w:rFonts w:ascii="Arial" w:hAnsi="Arial" w:cs="Arial"/>
          <w:b/>
          <w:sz w:val="24"/>
          <w:szCs w:val="24"/>
        </w:rPr>
        <w:t xml:space="preserve"> </w:t>
      </w:r>
      <w:r w:rsidR="00971677">
        <w:rPr>
          <w:rFonts w:ascii="Arial" w:hAnsi="Arial" w:cs="Arial"/>
          <w:bCs/>
          <w:i/>
          <w:iCs/>
          <w:sz w:val="24"/>
          <w:szCs w:val="24"/>
        </w:rPr>
        <w:t xml:space="preserve">Zamawiający potwierdza powyższe. </w:t>
      </w:r>
    </w:p>
    <w:p w:rsidR="002F3363" w:rsidRPr="00FE5D4E" w:rsidRDefault="002F3363" w:rsidP="00A767EF">
      <w:pPr>
        <w:pStyle w:val="Akapitzlist"/>
        <w:spacing w:line="276" w:lineRule="auto"/>
        <w:jc w:val="both"/>
        <w:rPr>
          <w:rFonts w:ascii="Arial" w:hAnsi="Arial" w:cs="Arial"/>
          <w:color w:val="404040" w:themeColor="text1" w:themeTint="BF"/>
          <w:sz w:val="24"/>
          <w:szCs w:val="24"/>
        </w:rPr>
      </w:pPr>
    </w:p>
    <w:p w:rsidR="002F3363" w:rsidRPr="00B50019" w:rsidRDefault="002F3363" w:rsidP="00A767EF">
      <w:pPr>
        <w:pStyle w:val="Akapitzlist"/>
        <w:numPr>
          <w:ilvl w:val="0"/>
          <w:numId w:val="4"/>
        </w:numPr>
        <w:spacing w:line="276" w:lineRule="auto"/>
        <w:contextualSpacing w:val="0"/>
        <w:jc w:val="both"/>
        <w:rPr>
          <w:rFonts w:ascii="Arial" w:hAnsi="Arial" w:cs="Arial"/>
          <w:color w:val="auto"/>
          <w:sz w:val="24"/>
          <w:szCs w:val="24"/>
        </w:rPr>
      </w:pPr>
      <w:r w:rsidRPr="00B50019">
        <w:rPr>
          <w:rFonts w:ascii="Arial" w:hAnsi="Arial" w:cs="Arial"/>
          <w:b/>
          <w:bCs/>
          <w:color w:val="auto"/>
          <w:sz w:val="24"/>
          <w:szCs w:val="24"/>
        </w:rPr>
        <w:t>OPZ, punkt II.4.h versus I.6 (Tabela)</w:t>
      </w:r>
      <w:r w:rsidRPr="00B50019">
        <w:rPr>
          <w:rFonts w:ascii="Arial" w:hAnsi="Arial" w:cs="Arial"/>
          <w:color w:val="auto"/>
          <w:sz w:val="24"/>
          <w:szCs w:val="24"/>
        </w:rPr>
        <w:t xml:space="preserve"> – w punkcie II.4.h OPZ Zamawiający wykazał sposób podziału operacji na klasy, który może potencjalnie stać w sprzeczności z wartościami świadczeń za poszczególne klasy, wykazanymi w Tabeli w dziale I.6 OPZ. W związku z tym Wykonawca prosi o wskazanie jednej, bezwzględnie obowiązującej zasady dotyczącej podziału operacji chirurgicznych na klasy.</w:t>
      </w:r>
    </w:p>
    <w:p w:rsidR="002F3363" w:rsidRPr="00FE5D4E" w:rsidRDefault="002F3363" w:rsidP="00A767EF">
      <w:pPr>
        <w:pStyle w:val="Akapitzlist"/>
        <w:spacing w:line="276" w:lineRule="auto"/>
        <w:contextualSpacing w:val="0"/>
        <w:jc w:val="both"/>
        <w:rPr>
          <w:rFonts w:ascii="Arial" w:hAnsi="Arial" w:cs="Arial"/>
          <w:b/>
          <w:sz w:val="24"/>
          <w:szCs w:val="24"/>
        </w:rPr>
      </w:pPr>
      <w:r w:rsidRPr="00B50019">
        <w:rPr>
          <w:rFonts w:ascii="Arial" w:hAnsi="Arial" w:cs="Arial"/>
          <w:b/>
          <w:color w:val="auto"/>
          <w:sz w:val="24"/>
          <w:szCs w:val="24"/>
        </w:rPr>
        <w:t>Odpowiedź:</w:t>
      </w:r>
      <w:r w:rsidR="008F4D8C" w:rsidRPr="00B50019">
        <w:rPr>
          <w:rFonts w:ascii="Arial" w:hAnsi="Arial" w:cs="Arial"/>
          <w:b/>
          <w:color w:val="auto"/>
          <w:sz w:val="24"/>
          <w:szCs w:val="24"/>
        </w:rPr>
        <w:t xml:space="preserve"> </w:t>
      </w:r>
      <w:r w:rsidR="00B50019" w:rsidRPr="00B50019">
        <w:rPr>
          <w:rFonts w:ascii="Arial" w:hAnsi="Arial" w:cs="Arial"/>
          <w:bCs/>
          <w:i/>
          <w:iCs/>
          <w:color w:val="auto"/>
          <w:sz w:val="24"/>
          <w:szCs w:val="24"/>
        </w:rPr>
        <w:t xml:space="preserve">Zamawiający </w:t>
      </w:r>
      <w:r w:rsidR="00B50019">
        <w:rPr>
          <w:rFonts w:ascii="Arial" w:hAnsi="Arial" w:cs="Arial"/>
          <w:bCs/>
          <w:i/>
          <w:iCs/>
          <w:sz w:val="24"/>
          <w:szCs w:val="24"/>
        </w:rPr>
        <w:t>wskazuje, że obowiązującą zasadą podziału operacji chirurgicznych i wysokości świadczenia jest Tabela nr.1 w dziale I.6 OPZ.</w:t>
      </w:r>
    </w:p>
    <w:p w:rsidR="002F3363" w:rsidRPr="00FE5D4E" w:rsidRDefault="002F3363" w:rsidP="00A767EF">
      <w:pPr>
        <w:pStyle w:val="Akapitzlist"/>
        <w:spacing w:line="276" w:lineRule="auto"/>
        <w:contextualSpacing w:val="0"/>
        <w:jc w:val="both"/>
        <w:rPr>
          <w:rFonts w:ascii="Arial" w:hAnsi="Arial" w:cs="Arial"/>
          <w:color w:val="404040" w:themeColor="text1" w:themeTint="BF"/>
          <w:sz w:val="24"/>
          <w:szCs w:val="24"/>
        </w:rPr>
      </w:pPr>
    </w:p>
    <w:p w:rsidR="002F3363" w:rsidRPr="00FE5D4E" w:rsidRDefault="002F3363" w:rsidP="00A767EF">
      <w:pPr>
        <w:pStyle w:val="Akapitzlist"/>
        <w:numPr>
          <w:ilvl w:val="0"/>
          <w:numId w:val="4"/>
        </w:numPr>
        <w:spacing w:line="276" w:lineRule="auto"/>
        <w:contextualSpacing w:val="0"/>
        <w:jc w:val="both"/>
        <w:rPr>
          <w:rFonts w:ascii="Arial" w:hAnsi="Arial" w:cs="Arial"/>
          <w:color w:val="404040" w:themeColor="text1" w:themeTint="BF"/>
          <w:sz w:val="24"/>
          <w:szCs w:val="24"/>
        </w:rPr>
      </w:pPr>
      <w:r w:rsidRPr="00FE5D4E">
        <w:rPr>
          <w:rFonts w:ascii="Arial" w:hAnsi="Arial" w:cs="Arial"/>
          <w:b/>
          <w:bCs/>
          <w:color w:val="404040" w:themeColor="text1" w:themeTint="BF"/>
          <w:sz w:val="24"/>
          <w:szCs w:val="24"/>
        </w:rPr>
        <w:t>OPZ, punkt II.4.j</w:t>
      </w:r>
      <w:r w:rsidRPr="00FE5D4E">
        <w:rPr>
          <w:rFonts w:ascii="Arial" w:hAnsi="Arial" w:cs="Arial"/>
          <w:color w:val="404040" w:themeColor="text1" w:themeTint="BF"/>
          <w:sz w:val="24"/>
          <w:szCs w:val="24"/>
        </w:rPr>
        <w:t xml:space="preserve"> - W związku z wprowadzeniem nowych wersji ogólnych warunków, przewidujących m. in. uaktualnienie definicji pod kątem aktualnej wiedzy medycznej oraz uwzględniających pro-klienckie wskazówki urzędu ochrony konsumenta, Wykonawca zwraca się z uprzejmą prośbą o możliwość przedstawienia w ramach swojej Oferty jednostek poważnego zachorowania o nazwach oraz definicjach zgodnych z jego ogólnymi warunkami – w ramach stosownej klauzuli Wykonawca przedstawiłby wskazanie – jednostka chorobowa z OPZ ma swojego odpowiednika (jeśli dokonano modyfikacji nazwy) w ogólnych warunkach.</w:t>
      </w:r>
    </w:p>
    <w:p w:rsidR="002F3363" w:rsidRPr="00983A00" w:rsidRDefault="002F3363" w:rsidP="00A767EF">
      <w:pPr>
        <w:pStyle w:val="Akapitzlist"/>
        <w:spacing w:line="276" w:lineRule="auto"/>
        <w:contextualSpacing w:val="0"/>
        <w:jc w:val="both"/>
        <w:rPr>
          <w:rFonts w:ascii="Arial" w:hAnsi="Arial" w:cs="Arial"/>
          <w:bCs/>
          <w:i/>
          <w:iCs/>
          <w:color w:val="auto"/>
          <w:sz w:val="24"/>
          <w:szCs w:val="24"/>
        </w:rPr>
      </w:pPr>
      <w:r w:rsidRPr="00FE5D4E">
        <w:rPr>
          <w:rFonts w:ascii="Arial" w:hAnsi="Arial" w:cs="Arial"/>
          <w:b/>
          <w:sz w:val="24"/>
          <w:szCs w:val="24"/>
        </w:rPr>
        <w:t>Odpowiedź:</w:t>
      </w:r>
      <w:r w:rsidR="00924A46">
        <w:rPr>
          <w:rFonts w:ascii="Arial" w:hAnsi="Arial" w:cs="Arial"/>
          <w:b/>
          <w:sz w:val="24"/>
          <w:szCs w:val="24"/>
        </w:rPr>
        <w:t xml:space="preserve"> </w:t>
      </w:r>
      <w:r w:rsidR="00924A46" w:rsidRPr="00983A00">
        <w:rPr>
          <w:rFonts w:ascii="Arial" w:hAnsi="Arial" w:cs="Arial"/>
          <w:bCs/>
          <w:i/>
          <w:iCs/>
          <w:color w:val="auto"/>
          <w:sz w:val="24"/>
          <w:szCs w:val="24"/>
        </w:rPr>
        <w:t xml:space="preserve">Zapisy SWZ umożliwiają i wskazują na </w:t>
      </w:r>
      <w:r w:rsidR="00197A2D" w:rsidRPr="00983A00">
        <w:rPr>
          <w:rFonts w:ascii="Arial" w:hAnsi="Arial" w:cs="Arial"/>
          <w:bCs/>
          <w:i/>
          <w:iCs/>
          <w:color w:val="auto"/>
          <w:sz w:val="24"/>
          <w:szCs w:val="24"/>
        </w:rPr>
        <w:t>konieczność</w:t>
      </w:r>
      <w:r w:rsidR="00924A46" w:rsidRPr="00983A00">
        <w:rPr>
          <w:rFonts w:ascii="Arial" w:hAnsi="Arial" w:cs="Arial"/>
          <w:bCs/>
          <w:i/>
          <w:iCs/>
          <w:color w:val="auto"/>
          <w:sz w:val="24"/>
          <w:szCs w:val="24"/>
        </w:rPr>
        <w:t xml:space="preserve"> stosowania zapisów OWU wykonawcy jeżeli są one korzystniejsze od </w:t>
      </w:r>
      <w:r w:rsidR="00197A2D" w:rsidRPr="00983A00">
        <w:rPr>
          <w:rFonts w:ascii="Arial" w:hAnsi="Arial" w:cs="Arial"/>
          <w:bCs/>
          <w:i/>
          <w:iCs/>
          <w:color w:val="auto"/>
          <w:sz w:val="24"/>
          <w:szCs w:val="24"/>
        </w:rPr>
        <w:t>zapisów SWZ</w:t>
      </w:r>
    </w:p>
    <w:p w:rsidR="002F3363" w:rsidRPr="00197A2D" w:rsidRDefault="002F3363" w:rsidP="00A767EF">
      <w:pPr>
        <w:pStyle w:val="Akapitzlist"/>
        <w:spacing w:line="276" w:lineRule="auto"/>
        <w:contextualSpacing w:val="0"/>
        <w:jc w:val="both"/>
        <w:rPr>
          <w:rFonts w:ascii="Arial" w:hAnsi="Arial" w:cs="Arial"/>
          <w:color w:val="FF0000"/>
          <w:sz w:val="24"/>
          <w:szCs w:val="24"/>
        </w:rPr>
      </w:pPr>
    </w:p>
    <w:p w:rsidR="002F3363" w:rsidRPr="00FE5D4E" w:rsidRDefault="002F3363" w:rsidP="00A767EF">
      <w:pPr>
        <w:pStyle w:val="Akapitzlist"/>
        <w:numPr>
          <w:ilvl w:val="0"/>
          <w:numId w:val="4"/>
        </w:numPr>
        <w:spacing w:line="276" w:lineRule="auto"/>
        <w:contextualSpacing w:val="0"/>
        <w:jc w:val="both"/>
        <w:rPr>
          <w:rFonts w:ascii="Arial" w:hAnsi="Arial" w:cs="Arial"/>
          <w:color w:val="404040" w:themeColor="text1" w:themeTint="BF"/>
          <w:sz w:val="24"/>
          <w:szCs w:val="24"/>
        </w:rPr>
      </w:pPr>
      <w:r w:rsidRPr="00FE5D4E">
        <w:rPr>
          <w:rFonts w:ascii="Arial" w:hAnsi="Arial" w:cs="Arial"/>
          <w:b/>
          <w:bCs/>
          <w:color w:val="404040" w:themeColor="text1" w:themeTint="BF"/>
          <w:sz w:val="24"/>
          <w:szCs w:val="24"/>
        </w:rPr>
        <w:t>OPZ, punkt II.4.j</w:t>
      </w:r>
      <w:r w:rsidRPr="00FE5D4E">
        <w:rPr>
          <w:rFonts w:ascii="Arial" w:hAnsi="Arial" w:cs="Arial"/>
          <w:color w:val="404040" w:themeColor="text1" w:themeTint="BF"/>
          <w:sz w:val="24"/>
          <w:szCs w:val="24"/>
        </w:rPr>
        <w:t xml:space="preserve"> – niezależnie od poprzedniego pytania Wykonawca wraca się z prośbą o możliwość zaoferowania jednostki nowotwór in-situ, gdzie wysokość świadczenia za wystąpienie takiej jednostki wynosiłaby określony procent sumy ubezpieczenia (Wykonawca proponuje – 20%). Świadczenie za wystąpienie nowotworu złośliwego pozostałoby niezmienne, tj. płatne w pełnej wysokości.</w:t>
      </w:r>
    </w:p>
    <w:p w:rsidR="002F3363" w:rsidRPr="00197A2D" w:rsidRDefault="002F3363" w:rsidP="00A767EF">
      <w:pPr>
        <w:pStyle w:val="Akapitzlist"/>
        <w:spacing w:line="276" w:lineRule="auto"/>
        <w:contextualSpacing w:val="0"/>
        <w:jc w:val="both"/>
        <w:rPr>
          <w:rFonts w:ascii="Arial" w:hAnsi="Arial" w:cs="Arial"/>
          <w:bCs/>
          <w:i/>
          <w:iCs/>
          <w:sz w:val="24"/>
          <w:szCs w:val="24"/>
        </w:rPr>
      </w:pPr>
      <w:r w:rsidRPr="00FE5D4E">
        <w:rPr>
          <w:rFonts w:ascii="Arial" w:hAnsi="Arial" w:cs="Arial"/>
          <w:b/>
          <w:sz w:val="24"/>
          <w:szCs w:val="24"/>
        </w:rPr>
        <w:t>Odpowiedź:</w:t>
      </w:r>
      <w:r w:rsidR="00197A2D">
        <w:rPr>
          <w:rFonts w:ascii="Arial" w:hAnsi="Arial" w:cs="Arial"/>
          <w:b/>
          <w:sz w:val="24"/>
          <w:szCs w:val="24"/>
        </w:rPr>
        <w:t xml:space="preserve"> </w:t>
      </w:r>
      <w:r w:rsidR="00197A2D">
        <w:rPr>
          <w:rFonts w:ascii="Arial" w:hAnsi="Arial" w:cs="Arial"/>
          <w:bCs/>
          <w:i/>
          <w:iCs/>
          <w:sz w:val="24"/>
          <w:szCs w:val="24"/>
        </w:rPr>
        <w:t>Zamawiający wyraża zgodę na powyższe.</w:t>
      </w:r>
    </w:p>
    <w:p w:rsidR="002F3363" w:rsidRPr="00FE5D4E" w:rsidRDefault="002F3363" w:rsidP="00A767EF">
      <w:pPr>
        <w:pStyle w:val="Akapitzlist"/>
        <w:spacing w:line="276" w:lineRule="auto"/>
        <w:contextualSpacing w:val="0"/>
        <w:jc w:val="both"/>
        <w:rPr>
          <w:rFonts w:ascii="Arial" w:hAnsi="Arial" w:cs="Arial"/>
          <w:color w:val="404040" w:themeColor="text1" w:themeTint="BF"/>
          <w:sz w:val="24"/>
          <w:szCs w:val="24"/>
        </w:rPr>
      </w:pPr>
    </w:p>
    <w:p w:rsidR="002F3363" w:rsidRPr="00FE5D4E" w:rsidRDefault="002F3363" w:rsidP="00A767EF">
      <w:pPr>
        <w:pStyle w:val="Akapitzlist"/>
        <w:numPr>
          <w:ilvl w:val="0"/>
          <w:numId w:val="4"/>
        </w:numPr>
        <w:spacing w:line="276" w:lineRule="auto"/>
        <w:contextualSpacing w:val="0"/>
        <w:jc w:val="both"/>
        <w:rPr>
          <w:rFonts w:ascii="Arial" w:hAnsi="Arial" w:cs="Arial"/>
          <w:color w:val="404040" w:themeColor="text1" w:themeTint="BF"/>
          <w:sz w:val="24"/>
          <w:szCs w:val="24"/>
        </w:rPr>
      </w:pPr>
      <w:r w:rsidRPr="00FE5D4E">
        <w:rPr>
          <w:rFonts w:ascii="Arial" w:hAnsi="Arial" w:cs="Arial"/>
          <w:b/>
          <w:bCs/>
          <w:color w:val="404040" w:themeColor="text1" w:themeTint="BF"/>
          <w:sz w:val="24"/>
          <w:szCs w:val="24"/>
        </w:rPr>
        <w:t>OPZ, punkt II.4.s –</w:t>
      </w:r>
      <w:r w:rsidRPr="00FE5D4E">
        <w:rPr>
          <w:rFonts w:ascii="Arial" w:hAnsi="Arial" w:cs="Arial"/>
          <w:color w:val="404040" w:themeColor="text1" w:themeTint="BF"/>
          <w:sz w:val="24"/>
          <w:szCs w:val="24"/>
        </w:rPr>
        <w:t xml:space="preserve"> Czy Zamawiający przyjmie jako równoważną, następującą doprecyzowującą definicję Wykonawcy?</w:t>
      </w:r>
    </w:p>
    <w:p w:rsidR="002F3363" w:rsidRPr="00FE5D4E" w:rsidRDefault="002F3363" w:rsidP="00A767EF">
      <w:pPr>
        <w:pStyle w:val="Akapitzlist"/>
        <w:spacing w:line="276" w:lineRule="auto"/>
        <w:rPr>
          <w:rFonts w:ascii="Arial" w:hAnsi="Arial" w:cs="Arial"/>
          <w:i/>
          <w:iCs/>
          <w:color w:val="404040" w:themeColor="text1" w:themeTint="BF"/>
          <w:sz w:val="24"/>
          <w:szCs w:val="24"/>
        </w:rPr>
      </w:pPr>
      <w:r w:rsidRPr="00FE5D4E">
        <w:rPr>
          <w:rFonts w:ascii="Arial" w:hAnsi="Arial" w:cs="Arial"/>
          <w:b/>
          <w:bCs/>
          <w:i/>
          <w:iCs/>
          <w:color w:val="404040" w:themeColor="text1" w:themeTint="BF"/>
          <w:sz w:val="24"/>
          <w:szCs w:val="24"/>
        </w:rPr>
        <w:t>wypadek komunikacyjny</w:t>
      </w:r>
      <w:r w:rsidRPr="00FE5D4E">
        <w:rPr>
          <w:rFonts w:ascii="Arial" w:hAnsi="Arial" w:cs="Arial"/>
          <w:i/>
          <w:iCs/>
          <w:color w:val="404040" w:themeColor="text1" w:themeTint="BF"/>
          <w:sz w:val="24"/>
          <w:szCs w:val="24"/>
        </w:rPr>
        <w:t xml:space="preserve"> – nieszczęśliwy wypadek:</w:t>
      </w:r>
    </w:p>
    <w:p w:rsidR="002F3363" w:rsidRPr="00FE5D4E" w:rsidRDefault="002F3363" w:rsidP="00A767EF">
      <w:pPr>
        <w:pStyle w:val="Akapitzlist"/>
        <w:spacing w:line="276" w:lineRule="auto"/>
        <w:ind w:left="0"/>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t>a) wywołany ruchem pojazdów na drodze, w którym ubezpieczony brał udział jako uczestnik ruchu bądź kierowca, z tym, że „pojazd”, „droga”, „uczestnik ruchu” i „kierowca” rozumiane są zgodnie ze znaczeniem nadanym przez obowiązujące przepisy prawa o ruchu drogowym; pojazdem jest również tramwaj,</w:t>
      </w:r>
    </w:p>
    <w:p w:rsidR="002F3363" w:rsidRPr="00FE5D4E" w:rsidRDefault="002F3363" w:rsidP="00A767EF">
      <w:pPr>
        <w:pStyle w:val="Akapitzlist"/>
        <w:spacing w:line="276" w:lineRule="auto"/>
        <w:ind w:left="0"/>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lastRenderedPageBreak/>
        <w:t>b) wywołany ruchem pojazdu kolejowego ciągniętego przez pojazd trakcyjny, w którym ubezpieczony brał udział jako pasażer albo członek załogi tego pojazdu, z tym, że:</w:t>
      </w:r>
    </w:p>
    <w:p w:rsidR="002F3363" w:rsidRPr="00FE5D4E" w:rsidRDefault="002F3363" w:rsidP="00A767EF">
      <w:pPr>
        <w:pStyle w:val="Akapitzlist"/>
        <w:spacing w:line="276" w:lineRule="auto"/>
        <w:ind w:left="0"/>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t>- pojazd kolejowy oznacza pojazd dostosowany do poruszania się na własnych kołach po torach kolejowych,’</w:t>
      </w:r>
    </w:p>
    <w:p w:rsidR="002F3363" w:rsidRPr="00FE5D4E" w:rsidRDefault="002F3363" w:rsidP="00A767EF">
      <w:pPr>
        <w:pStyle w:val="Akapitzlist"/>
        <w:spacing w:line="276" w:lineRule="auto"/>
        <w:ind w:left="0"/>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t>- pojazd trakcyjny oznacza pojazd kolejowy z napędem własnym, w tym metro,</w:t>
      </w:r>
    </w:p>
    <w:p w:rsidR="002F3363" w:rsidRPr="00FE5D4E" w:rsidRDefault="002F3363" w:rsidP="00A767EF">
      <w:pPr>
        <w:pStyle w:val="Akapitzlist"/>
        <w:spacing w:line="276" w:lineRule="auto"/>
        <w:ind w:left="0"/>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t>wypadkiem komunikacyjnym, w rozumieniu pkt. b, nie są wypadki dotyczące kolejowego transportu wewnątrzzakładowego oraz transportu linowego i linowo-terenowego,</w:t>
      </w:r>
    </w:p>
    <w:p w:rsidR="002F3363" w:rsidRPr="00FE5D4E" w:rsidRDefault="002F3363" w:rsidP="00A767EF">
      <w:pPr>
        <w:pStyle w:val="Akapitzlist"/>
        <w:spacing w:line="276" w:lineRule="auto"/>
        <w:ind w:left="0"/>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t>c) wywołany eksploatacją pasażerskiego statku powietrznego koncesjonowanych linii lotniczych, który zaistniał od chwili, gdy jakakolwiek osoba weszła na jego pokład z zamiarem wykonania lotu, do chwili opuszczenia pokładu statku powietrznego przez wszystkie osoby znajdujące się na nim, a statek powietrzny został uszkodzony lub nastąpiło zniszczenie jego konstrukcji albo statek powietrzny zaginął i nie został odnaleziony, a urzędowe jego poszukiwania zostały odwołane lub statek powietrzny znajduje się w miejscu, do którego dostęp nie jest możliwy,</w:t>
      </w:r>
    </w:p>
    <w:p w:rsidR="002F3363" w:rsidRPr="00FE5D4E" w:rsidRDefault="002F3363" w:rsidP="00A767EF">
      <w:pPr>
        <w:pStyle w:val="Akapitzlist"/>
        <w:spacing w:line="276" w:lineRule="auto"/>
        <w:ind w:left="0"/>
        <w:jc w:val="both"/>
        <w:rPr>
          <w:rFonts w:ascii="Arial" w:hAnsi="Arial" w:cs="Arial"/>
          <w:i/>
          <w:iCs/>
          <w:color w:val="404040" w:themeColor="text1" w:themeTint="BF"/>
          <w:sz w:val="24"/>
          <w:szCs w:val="24"/>
        </w:rPr>
      </w:pPr>
      <w:r w:rsidRPr="00FE5D4E">
        <w:rPr>
          <w:rFonts w:ascii="Arial" w:hAnsi="Arial" w:cs="Arial"/>
          <w:i/>
          <w:iCs/>
          <w:color w:val="404040" w:themeColor="text1" w:themeTint="BF"/>
          <w:sz w:val="24"/>
          <w:szCs w:val="24"/>
        </w:rPr>
        <w:t>d) wywołany ruchem statku, w którym ubezpieczony brał udział jako członek załogi bądź pasażer, a statek zatonął albo został uszkodzony lub nastąpiło zniszczenie jego konstrukcji albo statek zaginął i nie został odnaleziony, a urzędowe jego poszukiwania zostały odwołane lub statek znajduje się w miejscu, do którego dostęp nie jest możliwy.</w:t>
      </w:r>
    </w:p>
    <w:p w:rsidR="00197A2D" w:rsidRPr="00197A2D" w:rsidRDefault="002F3363" w:rsidP="00A767EF">
      <w:pPr>
        <w:pStyle w:val="Default"/>
        <w:spacing w:line="276" w:lineRule="auto"/>
        <w:jc w:val="both"/>
        <w:rPr>
          <w:rFonts w:ascii="Arial" w:eastAsia="SimSun" w:hAnsi="Arial" w:cs="Arial"/>
        </w:rPr>
      </w:pPr>
      <w:r w:rsidRPr="00FE5D4E">
        <w:rPr>
          <w:rFonts w:ascii="Arial" w:hAnsi="Arial" w:cs="Arial"/>
          <w:b/>
        </w:rPr>
        <w:t>Odpowiedź:</w:t>
      </w:r>
      <w:r w:rsidR="00197A2D" w:rsidRPr="00197A2D">
        <w:rPr>
          <w:rFonts w:eastAsia="SimSun"/>
          <w:i/>
          <w:iCs/>
          <w:sz w:val="22"/>
          <w:szCs w:val="22"/>
        </w:rPr>
        <w:t xml:space="preserve"> </w:t>
      </w:r>
      <w:r w:rsidR="00197A2D" w:rsidRPr="00197A2D">
        <w:rPr>
          <w:rFonts w:ascii="Arial" w:eastAsia="SimSun" w:hAnsi="Arial" w:cs="Arial"/>
          <w:i/>
          <w:iCs/>
        </w:rPr>
        <w:t>Zamawiający informuje, że zgodnie z SWZ definicje zawarte</w:t>
      </w:r>
      <w:r w:rsidR="008677C4">
        <w:rPr>
          <w:rFonts w:ascii="Arial" w:eastAsia="SimSun" w:hAnsi="Arial" w:cs="Arial"/>
          <w:i/>
          <w:iCs/>
        </w:rPr>
        <w:t xml:space="preserve"> w</w:t>
      </w:r>
      <w:r w:rsidR="00197A2D" w:rsidRPr="00197A2D">
        <w:rPr>
          <w:rFonts w:ascii="Arial" w:eastAsia="SimSun" w:hAnsi="Arial" w:cs="Arial"/>
          <w:i/>
          <w:iCs/>
        </w:rPr>
        <w:t xml:space="preserve"> OWU  wykonawcy mają zastosowanie zgodnie z poniższym. </w:t>
      </w:r>
    </w:p>
    <w:p w:rsidR="002F3363" w:rsidRPr="00197A2D" w:rsidRDefault="00197A2D" w:rsidP="00A767EF">
      <w:pPr>
        <w:pStyle w:val="Akapitzlist"/>
        <w:spacing w:line="276" w:lineRule="auto"/>
        <w:ind w:left="0"/>
        <w:jc w:val="both"/>
        <w:rPr>
          <w:rFonts w:ascii="Arial" w:hAnsi="Arial" w:cs="Arial"/>
          <w:b/>
          <w:sz w:val="24"/>
          <w:szCs w:val="24"/>
        </w:rPr>
      </w:pPr>
      <w:r w:rsidRPr="00197A2D">
        <w:rPr>
          <w:rFonts w:ascii="Arial" w:eastAsia="SimSun" w:hAnsi="Arial" w:cs="Arial"/>
          <w:i/>
          <w:iCs/>
          <w:color w:val="000000"/>
          <w:spacing w:val="0"/>
          <w:sz w:val="24"/>
          <w:szCs w:val="24"/>
          <w:lang w:eastAsia="pl-PL"/>
        </w:rPr>
        <w:t>„Przyjmuje się, że w stosunku do zakresu ubezpieczenia i definicji poszczególnych ryzyk mają zastosowanie Ogólne Warunki Ubezpieczenia Towarzystw Ubezpieczeniowych biorących udział w postępowaniu przetargowym. Wyjątek od tej zasady stanowi nadrzędność zapisów SWZ. W przypadku zapisów w OWU Wykonawcy korzystniejszych jak zapisy niniejszego SWZ – zastosowanie mają zapisy OWU Wykonawcy.”</w:t>
      </w:r>
    </w:p>
    <w:p w:rsidR="002F3363" w:rsidRPr="00FE5D4E" w:rsidRDefault="002F3363" w:rsidP="00A767EF">
      <w:pPr>
        <w:pStyle w:val="Akapitzlist"/>
        <w:spacing w:line="276" w:lineRule="auto"/>
        <w:ind w:left="0"/>
        <w:rPr>
          <w:rFonts w:ascii="Arial" w:hAnsi="Arial" w:cs="Arial"/>
          <w:color w:val="404040" w:themeColor="text1" w:themeTint="BF"/>
          <w:sz w:val="24"/>
          <w:szCs w:val="24"/>
        </w:rPr>
      </w:pPr>
    </w:p>
    <w:p w:rsidR="002F3363" w:rsidRPr="00983A00" w:rsidRDefault="002F3363" w:rsidP="00A767EF">
      <w:pPr>
        <w:pStyle w:val="Akapitzlist"/>
        <w:numPr>
          <w:ilvl w:val="0"/>
          <w:numId w:val="4"/>
        </w:numPr>
        <w:spacing w:line="276" w:lineRule="auto"/>
        <w:ind w:left="0"/>
        <w:contextualSpacing w:val="0"/>
        <w:jc w:val="both"/>
        <w:rPr>
          <w:rFonts w:ascii="Arial" w:hAnsi="Arial" w:cs="Arial"/>
          <w:color w:val="auto"/>
          <w:sz w:val="24"/>
          <w:szCs w:val="24"/>
        </w:rPr>
      </w:pPr>
      <w:r w:rsidRPr="00983A00">
        <w:rPr>
          <w:rFonts w:ascii="Arial" w:hAnsi="Arial" w:cs="Arial"/>
          <w:b/>
          <w:bCs/>
          <w:color w:val="auto"/>
          <w:sz w:val="24"/>
          <w:szCs w:val="24"/>
        </w:rPr>
        <w:t>OPZ, punkt II.4.t</w:t>
      </w:r>
      <w:r w:rsidRPr="00983A00">
        <w:rPr>
          <w:rFonts w:ascii="Arial" w:hAnsi="Arial" w:cs="Arial"/>
          <w:color w:val="auto"/>
          <w:sz w:val="24"/>
          <w:szCs w:val="24"/>
        </w:rPr>
        <w:t xml:space="preserve"> – Prośba o wyjaśnienie intencji wskazania zapisu definicji „trwałej niezdolności do pracy” w sytuacji, gdy nie jest ona częścią zakresu Oferty (brak ryzyka w Tabeli działu II.6 OPZ).</w:t>
      </w:r>
    </w:p>
    <w:p w:rsidR="002F3363" w:rsidRPr="00983A00" w:rsidRDefault="002F3363" w:rsidP="00A767EF">
      <w:pPr>
        <w:pStyle w:val="Akapitzlist"/>
        <w:spacing w:line="276" w:lineRule="auto"/>
        <w:ind w:left="0"/>
        <w:contextualSpacing w:val="0"/>
        <w:jc w:val="both"/>
        <w:rPr>
          <w:rFonts w:ascii="Arial" w:hAnsi="Arial" w:cs="Arial"/>
          <w:b/>
          <w:color w:val="auto"/>
          <w:sz w:val="24"/>
          <w:szCs w:val="24"/>
        </w:rPr>
      </w:pPr>
      <w:r w:rsidRPr="00983A00">
        <w:rPr>
          <w:rFonts w:ascii="Arial" w:hAnsi="Arial" w:cs="Arial"/>
          <w:b/>
          <w:color w:val="auto"/>
          <w:sz w:val="24"/>
          <w:szCs w:val="24"/>
        </w:rPr>
        <w:t>Odpowiedź:</w:t>
      </w:r>
      <w:r w:rsidR="00983A00" w:rsidRPr="00983A00">
        <w:rPr>
          <w:rFonts w:ascii="Arial" w:hAnsi="Arial" w:cs="Arial"/>
          <w:b/>
          <w:color w:val="auto"/>
          <w:sz w:val="24"/>
          <w:szCs w:val="24"/>
        </w:rPr>
        <w:t xml:space="preserve"> </w:t>
      </w:r>
      <w:r w:rsidR="00983A00" w:rsidRPr="00983A00">
        <w:rPr>
          <w:rFonts w:ascii="Arial" w:hAnsi="Arial" w:cs="Arial"/>
          <w:bCs/>
          <w:i/>
          <w:iCs/>
          <w:color w:val="auto"/>
          <w:sz w:val="24"/>
          <w:szCs w:val="24"/>
        </w:rPr>
        <w:t>Intencją zamawiającego było podanie definicji „trwał</w:t>
      </w:r>
      <w:r w:rsidR="00983A00">
        <w:rPr>
          <w:rFonts w:ascii="Arial" w:hAnsi="Arial" w:cs="Arial"/>
          <w:bCs/>
          <w:i/>
          <w:iCs/>
          <w:color w:val="auto"/>
          <w:sz w:val="24"/>
          <w:szCs w:val="24"/>
        </w:rPr>
        <w:t>e</w:t>
      </w:r>
      <w:r w:rsidR="00983A00" w:rsidRPr="00983A00">
        <w:rPr>
          <w:rFonts w:ascii="Arial" w:hAnsi="Arial" w:cs="Arial"/>
          <w:bCs/>
          <w:i/>
          <w:iCs/>
          <w:color w:val="auto"/>
          <w:sz w:val="24"/>
          <w:szCs w:val="24"/>
        </w:rPr>
        <w:t>j niezdolności do pracy” gdziekolwiek ma ona znaczenie w zakresie pozostałych ryzyk i świadczeń zakresu ubezpieczenia.</w:t>
      </w:r>
    </w:p>
    <w:p w:rsidR="002F3363" w:rsidRPr="00FE5D4E" w:rsidRDefault="002F3363" w:rsidP="00A767EF">
      <w:pPr>
        <w:pStyle w:val="Akapitzlist"/>
        <w:spacing w:line="276" w:lineRule="auto"/>
        <w:ind w:left="0"/>
        <w:contextualSpacing w:val="0"/>
        <w:jc w:val="both"/>
        <w:rPr>
          <w:rFonts w:ascii="Arial" w:hAnsi="Arial" w:cs="Arial"/>
          <w:color w:val="404040" w:themeColor="text1" w:themeTint="BF"/>
          <w:sz w:val="24"/>
          <w:szCs w:val="24"/>
        </w:rPr>
      </w:pPr>
    </w:p>
    <w:p w:rsidR="002F3363" w:rsidRPr="00190164" w:rsidRDefault="002F3363" w:rsidP="00A767EF">
      <w:pPr>
        <w:pStyle w:val="Akapitzlist"/>
        <w:numPr>
          <w:ilvl w:val="0"/>
          <w:numId w:val="4"/>
        </w:numPr>
        <w:autoSpaceDE w:val="0"/>
        <w:autoSpaceDN w:val="0"/>
        <w:spacing w:line="276" w:lineRule="auto"/>
        <w:ind w:left="0"/>
        <w:contextualSpacing w:val="0"/>
        <w:jc w:val="both"/>
        <w:rPr>
          <w:rFonts w:ascii="Arial" w:hAnsi="Arial" w:cs="Arial"/>
          <w:color w:val="auto"/>
          <w:sz w:val="24"/>
          <w:szCs w:val="24"/>
        </w:rPr>
      </w:pPr>
      <w:r w:rsidRPr="00190164">
        <w:rPr>
          <w:rFonts w:ascii="Arial" w:hAnsi="Arial" w:cs="Arial"/>
          <w:b/>
          <w:bCs/>
          <w:color w:val="auto"/>
          <w:sz w:val="24"/>
          <w:szCs w:val="24"/>
        </w:rPr>
        <w:t>OPZ, dział II.6 - Umowa Generalna, dział I.15</w:t>
      </w:r>
      <w:r w:rsidRPr="00190164">
        <w:rPr>
          <w:rFonts w:ascii="Arial" w:hAnsi="Arial" w:cs="Arial"/>
          <w:color w:val="auto"/>
          <w:sz w:val="24"/>
          <w:szCs w:val="24"/>
        </w:rPr>
        <w:t xml:space="preserve"> - Wykonawca uprzejmie prosi o możliwość zaoferowania, jako pełnoprawnego produktu ubezpieczenia indywidualnie kontynuowanego, swojego ubezpieczenia o następującym zakresie odpowiedzialności:</w:t>
      </w:r>
    </w:p>
    <w:p w:rsidR="00D25A8A" w:rsidRPr="00190164" w:rsidRDefault="00D25A8A" w:rsidP="00A767EF">
      <w:pPr>
        <w:pStyle w:val="Akapitzlist"/>
        <w:autoSpaceDE w:val="0"/>
        <w:autoSpaceDN w:val="0"/>
        <w:spacing w:line="276" w:lineRule="auto"/>
        <w:ind w:left="0"/>
        <w:contextualSpacing w:val="0"/>
        <w:jc w:val="both"/>
        <w:rPr>
          <w:rFonts w:ascii="Arial" w:hAnsi="Arial" w:cs="Arial"/>
          <w:color w:val="auto"/>
          <w:sz w:val="24"/>
          <w:szCs w:val="24"/>
        </w:rPr>
      </w:pPr>
      <w:r w:rsidRPr="00190164">
        <w:rPr>
          <w:rFonts w:ascii="Arial" w:hAnsi="Arial" w:cs="Arial"/>
          <w:b/>
          <w:bCs/>
          <w:color w:val="auto"/>
          <w:sz w:val="24"/>
          <w:szCs w:val="24"/>
        </w:rPr>
        <w:lastRenderedPageBreak/>
        <w:t>L</w:t>
      </w:r>
      <w:r w:rsidRPr="00190164">
        <w:rPr>
          <w:rFonts w:ascii="Arial" w:hAnsi="Arial" w:cs="Arial"/>
          <w:color w:val="auto"/>
          <w:sz w:val="24"/>
          <w:szCs w:val="24"/>
        </w:rPr>
        <w:t>.p. Zakres świadczeń                                                       Świadczenie jako</w:t>
      </w:r>
    </w:p>
    <w:p w:rsidR="002F3363" w:rsidRPr="00190164" w:rsidRDefault="002F3363" w:rsidP="00A767EF">
      <w:pPr>
        <w:pStyle w:val="Akapitzlist"/>
        <w:spacing w:line="276" w:lineRule="auto"/>
        <w:ind w:left="0"/>
        <w:rPr>
          <w:rFonts w:ascii="Arial" w:hAnsi="Arial" w:cs="Arial"/>
          <w:color w:val="auto"/>
          <w:sz w:val="24"/>
          <w:szCs w:val="24"/>
          <w:lang w:eastAsia="pl-PL"/>
        </w:rPr>
      </w:pPr>
      <w:r w:rsidRPr="00190164">
        <w:rPr>
          <w:rFonts w:ascii="Arial" w:hAnsi="Arial" w:cs="Arial"/>
          <w:color w:val="auto"/>
          <w:sz w:val="24"/>
          <w:szCs w:val="24"/>
        </w:rPr>
        <w:t>jako skumulowany % sumy ubezpieczenia</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1 Śmierć</w:t>
      </w:r>
      <w:r w:rsidR="00F8300F" w:rsidRPr="00190164">
        <w:rPr>
          <w:rFonts w:ascii="Arial" w:hAnsi="Arial" w:cs="Arial"/>
          <w:color w:val="auto"/>
          <w:sz w:val="24"/>
          <w:szCs w:val="24"/>
        </w:rPr>
        <w:t xml:space="preserve">     </w:t>
      </w:r>
      <w:r w:rsidR="00D25A8A" w:rsidRPr="00190164">
        <w:rPr>
          <w:rFonts w:ascii="Arial" w:hAnsi="Arial" w:cs="Arial"/>
          <w:color w:val="auto"/>
          <w:sz w:val="24"/>
          <w:szCs w:val="24"/>
        </w:rPr>
        <w:t>Ubezpieczonego                                                             100</w:t>
      </w:r>
      <w:r w:rsidR="00862F8E" w:rsidRPr="00190164">
        <w:rPr>
          <w:rFonts w:ascii="Arial" w:hAnsi="Arial" w:cs="Arial"/>
          <w:color w:val="auto"/>
          <w:sz w:val="24"/>
          <w:szCs w:val="24"/>
        </w:rPr>
        <w:t xml:space="preserve"> </w:t>
      </w:r>
      <w:r w:rsidR="00D25A8A" w:rsidRPr="00190164">
        <w:rPr>
          <w:rFonts w:ascii="Arial" w:hAnsi="Arial" w:cs="Arial"/>
          <w:color w:val="auto"/>
          <w:sz w:val="24"/>
          <w:szCs w:val="24"/>
        </w:rPr>
        <w:t>%</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2 Śmierć Ubezpieczonego w następstwie nieszczęśliwego wypadku 200</w:t>
      </w:r>
      <w:r w:rsidR="00862F8E" w:rsidRPr="00190164">
        <w:rPr>
          <w:rFonts w:ascii="Arial" w:hAnsi="Arial" w:cs="Arial"/>
          <w:color w:val="auto"/>
          <w:sz w:val="24"/>
          <w:szCs w:val="24"/>
        </w:rPr>
        <w:t xml:space="preserve"> </w:t>
      </w:r>
      <w:r w:rsidRPr="00190164">
        <w:rPr>
          <w:rFonts w:ascii="Arial" w:hAnsi="Arial" w:cs="Arial"/>
          <w:color w:val="auto"/>
          <w:sz w:val="24"/>
          <w:szCs w:val="24"/>
        </w:rPr>
        <w:t>%</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3 Śmierć Ubezpieczonego w następstwie nieszczęśliwego wypadku komunikacyjnego </w:t>
      </w:r>
      <w:r w:rsidR="00D25A8A" w:rsidRPr="00190164">
        <w:rPr>
          <w:rFonts w:ascii="Arial" w:hAnsi="Arial" w:cs="Arial"/>
          <w:color w:val="auto"/>
          <w:sz w:val="24"/>
          <w:szCs w:val="24"/>
        </w:rPr>
        <w:t xml:space="preserve">                                                                            </w:t>
      </w:r>
      <w:r w:rsidRPr="00190164">
        <w:rPr>
          <w:rFonts w:ascii="Arial" w:hAnsi="Arial" w:cs="Arial"/>
          <w:color w:val="auto"/>
          <w:sz w:val="24"/>
          <w:szCs w:val="24"/>
        </w:rPr>
        <w:t>  700 %</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4 Śmierć</w:t>
      </w:r>
      <w:r w:rsidR="00D25A8A" w:rsidRPr="00190164">
        <w:rPr>
          <w:rFonts w:ascii="Arial" w:hAnsi="Arial" w:cs="Arial"/>
          <w:color w:val="auto"/>
          <w:sz w:val="24"/>
          <w:szCs w:val="24"/>
        </w:rPr>
        <w:t xml:space="preserve">  współmałżonka                                                                    50 %</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5 Śmierć współmałżonka w następstwie nieszczęśliwego wypadku   300</w:t>
      </w:r>
      <w:r w:rsidR="00862F8E" w:rsidRPr="00190164">
        <w:rPr>
          <w:rFonts w:ascii="Arial" w:hAnsi="Arial" w:cs="Arial"/>
          <w:color w:val="auto"/>
          <w:sz w:val="24"/>
          <w:szCs w:val="24"/>
        </w:rPr>
        <w:t xml:space="preserve"> </w:t>
      </w:r>
      <w:r w:rsidRPr="00190164">
        <w:rPr>
          <w:rFonts w:ascii="Arial" w:hAnsi="Arial" w:cs="Arial"/>
          <w:color w:val="auto"/>
          <w:sz w:val="24"/>
          <w:szCs w:val="24"/>
        </w:rPr>
        <w:t>%</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 xml:space="preserve">6 Śmierć rodziców i </w:t>
      </w:r>
      <w:r w:rsidR="00862F8E" w:rsidRPr="00190164">
        <w:rPr>
          <w:rFonts w:ascii="Arial" w:hAnsi="Arial" w:cs="Arial"/>
          <w:color w:val="auto"/>
          <w:sz w:val="24"/>
          <w:szCs w:val="24"/>
        </w:rPr>
        <w:t xml:space="preserve"> teściów                                                                20 %</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 xml:space="preserve">7 Śmierć </w:t>
      </w:r>
      <w:r w:rsidR="00862F8E" w:rsidRPr="00190164">
        <w:rPr>
          <w:rFonts w:ascii="Arial" w:hAnsi="Arial" w:cs="Arial"/>
          <w:color w:val="auto"/>
          <w:sz w:val="24"/>
          <w:szCs w:val="24"/>
        </w:rPr>
        <w:t>dziecka                                                                                  30 %</w:t>
      </w:r>
    </w:p>
    <w:p w:rsidR="00862F8E"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 xml:space="preserve">8 Urodzenie się </w:t>
      </w:r>
      <w:r w:rsidR="00862F8E" w:rsidRPr="00190164">
        <w:rPr>
          <w:rFonts w:ascii="Arial" w:hAnsi="Arial" w:cs="Arial"/>
          <w:color w:val="auto"/>
          <w:sz w:val="24"/>
          <w:szCs w:val="24"/>
        </w:rPr>
        <w:t>dziecka                                                                       10 %</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 xml:space="preserve">9 Urodzenie się martwego </w:t>
      </w:r>
      <w:r w:rsidR="00862F8E" w:rsidRPr="00190164">
        <w:rPr>
          <w:rFonts w:ascii="Arial" w:hAnsi="Arial" w:cs="Arial"/>
          <w:color w:val="auto"/>
          <w:sz w:val="24"/>
          <w:szCs w:val="24"/>
        </w:rPr>
        <w:t>dziecka                                                       20 %</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 xml:space="preserve">10 Osierocenie </w:t>
      </w:r>
      <w:r w:rsidR="00862F8E" w:rsidRPr="00190164">
        <w:rPr>
          <w:rFonts w:ascii="Arial" w:hAnsi="Arial" w:cs="Arial"/>
          <w:color w:val="auto"/>
          <w:sz w:val="24"/>
          <w:szCs w:val="24"/>
        </w:rPr>
        <w:t>dziecka                                                                        40 %</w:t>
      </w:r>
    </w:p>
    <w:p w:rsidR="002F3363" w:rsidRPr="00190164" w:rsidRDefault="002F3363" w:rsidP="00A767EF">
      <w:pPr>
        <w:pStyle w:val="Akapitzlist"/>
        <w:spacing w:line="276" w:lineRule="auto"/>
        <w:rPr>
          <w:rFonts w:ascii="Arial" w:hAnsi="Arial" w:cs="Arial"/>
          <w:color w:val="auto"/>
          <w:sz w:val="24"/>
          <w:szCs w:val="24"/>
        </w:rPr>
      </w:pPr>
      <w:r w:rsidRPr="00190164">
        <w:rPr>
          <w:rFonts w:ascii="Arial" w:hAnsi="Arial" w:cs="Arial"/>
          <w:color w:val="auto"/>
          <w:sz w:val="24"/>
          <w:szCs w:val="24"/>
        </w:rPr>
        <w:t>11 Trwały uszczerbek na zdrowiu Ubezpieczonego w następstwie nieszczęśliwego wypadku za 1% uszczerbku 1%</w:t>
      </w:r>
    </w:p>
    <w:p w:rsidR="00862F8E" w:rsidRPr="00FE5D4E" w:rsidRDefault="00862F8E" w:rsidP="00A767EF">
      <w:pPr>
        <w:pStyle w:val="Akapitzlist"/>
        <w:spacing w:line="276" w:lineRule="auto"/>
        <w:rPr>
          <w:rFonts w:ascii="Arial" w:hAnsi="Arial" w:cs="Arial"/>
          <w:color w:val="404040" w:themeColor="text1" w:themeTint="BF"/>
          <w:sz w:val="24"/>
          <w:szCs w:val="24"/>
        </w:rPr>
      </w:pPr>
    </w:p>
    <w:p w:rsidR="002F3363" w:rsidRPr="00FE5D4E" w:rsidRDefault="002F3363" w:rsidP="00A767EF">
      <w:pPr>
        <w:shd w:val="clear" w:color="auto" w:fill="FFFFFF"/>
        <w:spacing w:line="276" w:lineRule="auto"/>
        <w:ind w:left="720"/>
        <w:rPr>
          <w:rFonts w:ascii="Arial" w:hAnsi="Arial" w:cs="Arial"/>
          <w:color w:val="404040" w:themeColor="text1" w:themeTint="BF"/>
          <w:sz w:val="24"/>
          <w:szCs w:val="24"/>
        </w:rPr>
      </w:pPr>
      <w:r w:rsidRPr="00FE5D4E">
        <w:rPr>
          <w:rFonts w:ascii="Arial" w:hAnsi="Arial" w:cs="Arial"/>
          <w:color w:val="404040" w:themeColor="text1" w:themeTint="BF"/>
          <w:sz w:val="24"/>
          <w:szCs w:val="24"/>
        </w:rPr>
        <w:t>Składka – 7 zł od 1.000 zł sumy ubezpieczenia.</w:t>
      </w:r>
    </w:p>
    <w:p w:rsidR="002F3363" w:rsidRPr="001E430F" w:rsidRDefault="002F3363" w:rsidP="00A767EF">
      <w:pPr>
        <w:shd w:val="clear" w:color="auto" w:fill="FFFFFF"/>
        <w:spacing w:line="276" w:lineRule="auto"/>
        <w:ind w:left="720"/>
        <w:rPr>
          <w:rFonts w:ascii="Arial" w:hAnsi="Arial" w:cs="Arial"/>
          <w:b/>
          <w:sz w:val="24"/>
          <w:szCs w:val="24"/>
        </w:rPr>
      </w:pPr>
      <w:r w:rsidRPr="00FE5D4E">
        <w:rPr>
          <w:rFonts w:ascii="Arial" w:hAnsi="Arial" w:cs="Arial"/>
          <w:b/>
          <w:sz w:val="24"/>
          <w:szCs w:val="24"/>
        </w:rPr>
        <w:t>Odpowiedź:</w:t>
      </w:r>
      <w:r w:rsidR="00983A00">
        <w:rPr>
          <w:rFonts w:ascii="Arial" w:hAnsi="Arial" w:cs="Arial"/>
          <w:b/>
          <w:sz w:val="24"/>
          <w:szCs w:val="24"/>
        </w:rPr>
        <w:t xml:space="preserve"> </w:t>
      </w:r>
      <w:r w:rsidR="00983A00" w:rsidRPr="00983A00">
        <w:rPr>
          <w:rFonts w:ascii="Arial" w:hAnsi="Arial" w:cs="Arial"/>
          <w:i/>
          <w:iCs/>
          <w:sz w:val="24"/>
          <w:szCs w:val="24"/>
        </w:rPr>
        <w:t xml:space="preserve">Zamawiający nie wyraża zgody na zaproponowany przez </w:t>
      </w:r>
      <w:r w:rsidR="00983A00" w:rsidRPr="001E430F">
        <w:rPr>
          <w:rFonts w:ascii="Arial" w:hAnsi="Arial" w:cs="Arial"/>
          <w:i/>
          <w:iCs/>
          <w:sz w:val="24"/>
          <w:szCs w:val="24"/>
        </w:rPr>
        <w:t>Wykonawcę zakres.</w:t>
      </w:r>
    </w:p>
    <w:p w:rsidR="002F3363" w:rsidRPr="001E430F" w:rsidRDefault="002F3363" w:rsidP="00A767EF">
      <w:pPr>
        <w:shd w:val="clear" w:color="auto" w:fill="FFFFFF"/>
        <w:spacing w:line="276" w:lineRule="auto"/>
        <w:ind w:left="720"/>
        <w:rPr>
          <w:rFonts w:ascii="Arial" w:hAnsi="Arial" w:cs="Arial"/>
          <w:sz w:val="24"/>
          <w:szCs w:val="24"/>
        </w:rPr>
      </w:pPr>
    </w:p>
    <w:p w:rsidR="002F3363" w:rsidRPr="00197A2D" w:rsidRDefault="00A97077" w:rsidP="00A767EF">
      <w:pPr>
        <w:pStyle w:val="Akapitzlist"/>
        <w:numPr>
          <w:ilvl w:val="0"/>
          <w:numId w:val="4"/>
        </w:numPr>
        <w:spacing w:after="200" w:line="276" w:lineRule="auto"/>
        <w:ind w:left="360" w:hanging="76"/>
        <w:jc w:val="both"/>
        <w:rPr>
          <w:rFonts w:ascii="Arial" w:hAnsi="Arial" w:cs="Arial"/>
          <w:color w:val="FF0000"/>
          <w:sz w:val="24"/>
          <w:szCs w:val="24"/>
        </w:rPr>
      </w:pPr>
      <w:r w:rsidRPr="001E430F">
        <w:rPr>
          <w:rFonts w:ascii="Arial" w:hAnsi="Arial" w:cs="Arial"/>
          <w:color w:val="auto"/>
          <w:sz w:val="24"/>
          <w:szCs w:val="24"/>
        </w:rPr>
        <w:t xml:space="preserve"> </w:t>
      </w:r>
      <w:r w:rsidR="002F3363" w:rsidRPr="001E430F">
        <w:rPr>
          <w:rFonts w:ascii="Arial" w:hAnsi="Arial" w:cs="Arial"/>
          <w:color w:val="auto"/>
          <w:sz w:val="24"/>
          <w:szCs w:val="24"/>
        </w:rPr>
        <w:t>Umowa Generalna, paragraf 3 pkt 1 - Wykonawca chciałby doprecyzować,  że spełni warunek jeśli polisy podpisywać będzie osoba, która posiada upoważnienie do reprezentacji Wykonawcy i nie jest to ta sama osoba, która będzie podpisywać umowę ubezpieczenia oraz składać ofertę po stronie Wykonawcy</w:t>
      </w:r>
      <w:r w:rsidR="002F3363" w:rsidRPr="00197A2D">
        <w:rPr>
          <w:rFonts w:ascii="Arial" w:hAnsi="Arial" w:cs="Arial"/>
          <w:color w:val="FF0000"/>
          <w:sz w:val="24"/>
          <w:szCs w:val="24"/>
        </w:rPr>
        <w:t xml:space="preserve">. </w:t>
      </w:r>
    </w:p>
    <w:p w:rsidR="002F3363" w:rsidRPr="00FE5D4E" w:rsidRDefault="002F3363" w:rsidP="00A767EF">
      <w:pPr>
        <w:pStyle w:val="Akapitzlist"/>
        <w:spacing w:after="200" w:line="276" w:lineRule="auto"/>
        <w:ind w:left="360"/>
        <w:jc w:val="both"/>
        <w:rPr>
          <w:rFonts w:ascii="Arial" w:hAnsi="Arial" w:cs="Arial"/>
          <w:color w:val="404040" w:themeColor="text1" w:themeTint="BF"/>
          <w:sz w:val="24"/>
          <w:szCs w:val="24"/>
        </w:rPr>
      </w:pPr>
      <w:bookmarkStart w:id="3" w:name="_Hlk185152913"/>
      <w:r w:rsidRPr="00FE5D4E">
        <w:rPr>
          <w:rFonts w:ascii="Arial" w:hAnsi="Arial" w:cs="Arial"/>
          <w:b/>
          <w:sz w:val="24"/>
          <w:szCs w:val="24"/>
        </w:rPr>
        <w:t>Odpowiedź:</w:t>
      </w:r>
      <w:r w:rsidR="007B09DC">
        <w:rPr>
          <w:rFonts w:ascii="Arial" w:hAnsi="Arial" w:cs="Arial"/>
          <w:b/>
          <w:sz w:val="24"/>
          <w:szCs w:val="24"/>
        </w:rPr>
        <w:t xml:space="preserve"> </w:t>
      </w:r>
      <w:r w:rsidR="001E430F">
        <w:rPr>
          <w:rFonts w:ascii="Arial" w:hAnsi="Arial" w:cs="Arial"/>
          <w:bCs/>
          <w:i/>
          <w:iCs/>
          <w:sz w:val="24"/>
          <w:szCs w:val="24"/>
        </w:rPr>
        <w:t>Wykonawca wnosi o to aby podpisy na polisie i umowie ubezpieczenia były złożone przez tę samą osobę upoważnioną do reprezentacji Wykonawcy</w:t>
      </w:r>
      <w:r w:rsidR="000165C5">
        <w:rPr>
          <w:rFonts w:ascii="Arial" w:hAnsi="Arial" w:cs="Arial"/>
          <w:bCs/>
          <w:i/>
          <w:iCs/>
          <w:sz w:val="24"/>
          <w:szCs w:val="24"/>
        </w:rPr>
        <w:t xml:space="preserve"> która złoży ofertę na stronie Wykonawcy</w:t>
      </w:r>
      <w:r w:rsidR="001E430F">
        <w:rPr>
          <w:rFonts w:ascii="Arial" w:hAnsi="Arial" w:cs="Arial"/>
          <w:bCs/>
          <w:i/>
          <w:iCs/>
          <w:sz w:val="24"/>
          <w:szCs w:val="24"/>
        </w:rPr>
        <w:t xml:space="preserve">. </w:t>
      </w:r>
      <w:r w:rsidR="007B09DC">
        <w:rPr>
          <w:rFonts w:ascii="Arial" w:hAnsi="Arial" w:cs="Arial"/>
          <w:b/>
          <w:sz w:val="24"/>
          <w:szCs w:val="24"/>
        </w:rPr>
        <w:t xml:space="preserve"> </w:t>
      </w:r>
    </w:p>
    <w:bookmarkEnd w:id="3"/>
    <w:p w:rsidR="002F3363" w:rsidRPr="00FE5D4E" w:rsidRDefault="002F3363" w:rsidP="00A767EF">
      <w:pPr>
        <w:spacing w:line="276" w:lineRule="auto"/>
        <w:jc w:val="both"/>
        <w:rPr>
          <w:rFonts w:ascii="Arial" w:hAnsi="Arial" w:cs="Arial"/>
          <w:color w:val="404040" w:themeColor="text1" w:themeTint="BF"/>
          <w:sz w:val="24"/>
          <w:szCs w:val="24"/>
        </w:rPr>
      </w:pPr>
    </w:p>
    <w:p w:rsidR="00FE5D4E" w:rsidRPr="00025747" w:rsidRDefault="00FE5D4E" w:rsidP="00A767EF">
      <w:pPr>
        <w:pStyle w:val="Akapitzlist"/>
        <w:numPr>
          <w:ilvl w:val="0"/>
          <w:numId w:val="4"/>
        </w:numPr>
        <w:spacing w:line="276" w:lineRule="auto"/>
        <w:rPr>
          <w:rFonts w:ascii="Arial" w:hAnsi="Arial" w:cs="Arial"/>
          <w:color w:val="auto"/>
          <w:sz w:val="24"/>
          <w:szCs w:val="24"/>
        </w:rPr>
      </w:pPr>
      <w:r w:rsidRPr="00025747">
        <w:rPr>
          <w:rFonts w:ascii="Arial" w:hAnsi="Arial" w:cs="Arial"/>
          <w:color w:val="auto"/>
          <w:sz w:val="24"/>
          <w:szCs w:val="24"/>
        </w:rPr>
        <w:t>Załącznik nr 9 do SWZ – Projekt umowy § 3 OBOWIĄZKI WYKONAWCY, pkt 4.  </w:t>
      </w:r>
    </w:p>
    <w:p w:rsidR="00FE5D4E" w:rsidRPr="00025747" w:rsidRDefault="00FE5D4E" w:rsidP="00A767EF">
      <w:pPr>
        <w:spacing w:line="276" w:lineRule="auto"/>
        <w:ind w:left="397"/>
        <w:jc w:val="both"/>
        <w:rPr>
          <w:rFonts w:ascii="Arial" w:hAnsi="Arial" w:cs="Arial"/>
          <w:sz w:val="24"/>
          <w:szCs w:val="24"/>
        </w:rPr>
      </w:pPr>
      <w:r w:rsidRPr="00025747">
        <w:rPr>
          <w:rFonts w:ascii="Arial" w:hAnsi="Arial" w:cs="Arial"/>
          <w:sz w:val="24"/>
          <w:szCs w:val="24"/>
        </w:rPr>
        <w:t xml:space="preserve"> Wykonawca zobowiązany jest do wypłaty świadczenia maksymalnie w terminie do 30 dni  od  daty otrzymania zawiadomienia o zdarzeniu objętym odpowiedzialnością Wykonawcy. – Wykonawca zwraca się z prośbą o zgodę na doprecyzowanie zapisu „…w przypadku gdy w powyższym terminie wyjaśnienie okoliczności koniecznych do ustalenia odpowiedzialności Wykonawcy w stosunku do ubezpieczonego albo wysokości zobowiązania okazało się niemożliwe, wykonawca wykonuje zobowiązania w ciągu 14 dni od dnia, w którym przy zachowaniu należytej staranności wyjaśnienie tych okoliczności było możliwe.”</w:t>
      </w:r>
    </w:p>
    <w:p w:rsidR="000165C5" w:rsidRDefault="00FE5D4E" w:rsidP="00A767EF">
      <w:pPr>
        <w:pStyle w:val="Akapitzlist"/>
        <w:spacing w:after="200" w:line="276" w:lineRule="auto"/>
        <w:ind w:left="360"/>
        <w:jc w:val="both"/>
        <w:rPr>
          <w:rFonts w:ascii="Arial" w:hAnsi="Arial" w:cs="Arial"/>
          <w:bCs/>
          <w:i/>
          <w:iCs/>
          <w:color w:val="auto"/>
          <w:sz w:val="24"/>
          <w:szCs w:val="24"/>
        </w:rPr>
      </w:pPr>
      <w:r w:rsidRPr="00025747">
        <w:rPr>
          <w:rFonts w:ascii="Arial" w:hAnsi="Arial" w:cs="Arial"/>
          <w:b/>
          <w:color w:val="auto"/>
          <w:sz w:val="24"/>
          <w:szCs w:val="24"/>
        </w:rPr>
        <w:t>Odpowiedź:</w:t>
      </w:r>
      <w:r w:rsidR="00AD7A57" w:rsidRPr="00025747">
        <w:rPr>
          <w:rFonts w:ascii="Arial" w:hAnsi="Arial" w:cs="Arial"/>
          <w:b/>
          <w:color w:val="auto"/>
          <w:sz w:val="24"/>
          <w:szCs w:val="24"/>
        </w:rPr>
        <w:t xml:space="preserve"> </w:t>
      </w:r>
      <w:bookmarkStart w:id="4" w:name="_Hlk185334875"/>
      <w:r w:rsidR="00ED79AF" w:rsidRPr="00025747">
        <w:rPr>
          <w:rFonts w:ascii="Arial" w:hAnsi="Arial" w:cs="Arial"/>
          <w:bCs/>
          <w:i/>
          <w:iCs/>
          <w:color w:val="auto"/>
          <w:sz w:val="24"/>
          <w:szCs w:val="24"/>
        </w:rPr>
        <w:t xml:space="preserve">Wykonawca </w:t>
      </w:r>
      <w:r w:rsidR="00ED79AF" w:rsidRPr="00ED79AF">
        <w:rPr>
          <w:rFonts w:ascii="Arial" w:hAnsi="Arial" w:cs="Arial"/>
          <w:bCs/>
          <w:i/>
          <w:iCs/>
          <w:color w:val="auto"/>
          <w:sz w:val="24"/>
          <w:szCs w:val="24"/>
        </w:rPr>
        <w:t>zgadza się  na poniższ</w:t>
      </w:r>
      <w:r w:rsidR="000165C5">
        <w:rPr>
          <w:rFonts w:ascii="Arial" w:hAnsi="Arial" w:cs="Arial"/>
          <w:bCs/>
          <w:i/>
          <w:iCs/>
          <w:color w:val="auto"/>
          <w:sz w:val="24"/>
          <w:szCs w:val="24"/>
        </w:rPr>
        <w:t>ą zmianę</w:t>
      </w:r>
      <w:r w:rsidR="00ED79AF" w:rsidRPr="00ED79AF">
        <w:rPr>
          <w:rFonts w:ascii="Arial" w:hAnsi="Arial" w:cs="Arial"/>
          <w:bCs/>
          <w:i/>
          <w:iCs/>
          <w:color w:val="auto"/>
          <w:sz w:val="24"/>
          <w:szCs w:val="24"/>
        </w:rPr>
        <w:t>.</w:t>
      </w:r>
    </w:p>
    <w:p w:rsidR="00FE5D4E" w:rsidRDefault="00ED79AF" w:rsidP="00A767EF">
      <w:pPr>
        <w:pStyle w:val="Akapitzlist"/>
        <w:spacing w:after="200" w:line="276" w:lineRule="auto"/>
        <w:ind w:left="360"/>
        <w:jc w:val="both"/>
        <w:rPr>
          <w:rFonts w:ascii="Arial" w:hAnsi="Arial" w:cs="Arial"/>
          <w:color w:val="auto"/>
          <w:sz w:val="24"/>
          <w:szCs w:val="24"/>
        </w:rPr>
      </w:pPr>
      <w:r w:rsidRPr="00ED79AF">
        <w:rPr>
          <w:rFonts w:ascii="Arial" w:hAnsi="Arial" w:cs="Arial"/>
          <w:bCs/>
          <w:i/>
          <w:iCs/>
          <w:color w:val="auto"/>
          <w:sz w:val="24"/>
          <w:szCs w:val="24"/>
        </w:rPr>
        <w:lastRenderedPageBreak/>
        <w:t xml:space="preserve"> </w:t>
      </w:r>
      <w:r>
        <w:rPr>
          <w:rFonts w:ascii="Arial" w:hAnsi="Arial" w:cs="Arial"/>
          <w:bCs/>
          <w:i/>
          <w:iCs/>
          <w:color w:val="auto"/>
          <w:sz w:val="24"/>
          <w:szCs w:val="24"/>
        </w:rPr>
        <w:t>„</w:t>
      </w:r>
      <w:r w:rsidRPr="00ED79AF">
        <w:rPr>
          <w:rFonts w:ascii="Arial" w:hAnsi="Arial" w:cs="Arial"/>
          <w:bCs/>
          <w:i/>
          <w:iCs/>
          <w:color w:val="auto"/>
          <w:sz w:val="24"/>
          <w:szCs w:val="24"/>
        </w:rPr>
        <w:t xml:space="preserve">Wykonawca zobowiązany jest do wypłaty świadczenia maksymalnie w terminie do 30 dni  od  daty otrzymania zawiadomienia o zdarzeniu objętym odpowiedzialnością Wykonawcy. W przypadku gdyby wyjaśnienie okoliczności niezbędnych do ustalenia odpowiedzialności Wykonawcy  </w:t>
      </w:r>
      <w:r>
        <w:rPr>
          <w:rFonts w:ascii="Arial" w:hAnsi="Arial" w:cs="Arial"/>
          <w:bCs/>
          <w:i/>
          <w:iCs/>
          <w:color w:val="auto"/>
          <w:sz w:val="24"/>
          <w:szCs w:val="24"/>
        </w:rPr>
        <w:t xml:space="preserve">w stosunku do ubezpieczonego lub uprawnionego </w:t>
      </w:r>
      <w:r w:rsidRPr="00ED79AF">
        <w:rPr>
          <w:rFonts w:ascii="Arial" w:hAnsi="Arial" w:cs="Arial"/>
          <w:bCs/>
          <w:i/>
          <w:iCs/>
          <w:color w:val="auto"/>
          <w:sz w:val="24"/>
          <w:szCs w:val="24"/>
        </w:rPr>
        <w:t xml:space="preserve">albo wysokości </w:t>
      </w:r>
      <w:r>
        <w:rPr>
          <w:rFonts w:ascii="Arial" w:hAnsi="Arial" w:cs="Arial"/>
          <w:bCs/>
          <w:i/>
          <w:iCs/>
          <w:color w:val="auto"/>
          <w:sz w:val="24"/>
          <w:szCs w:val="24"/>
        </w:rPr>
        <w:t>zobowiązania</w:t>
      </w:r>
      <w:r w:rsidRPr="00ED79AF">
        <w:rPr>
          <w:rFonts w:ascii="Arial" w:hAnsi="Arial" w:cs="Arial"/>
          <w:bCs/>
          <w:i/>
          <w:iCs/>
          <w:color w:val="auto"/>
          <w:sz w:val="24"/>
          <w:szCs w:val="24"/>
        </w:rPr>
        <w:t xml:space="preserve"> w terminie 30 dni okazało się niemożliwe, </w:t>
      </w:r>
      <w:r>
        <w:rPr>
          <w:rFonts w:ascii="Arial" w:hAnsi="Arial" w:cs="Arial"/>
          <w:bCs/>
          <w:i/>
          <w:iCs/>
          <w:color w:val="auto"/>
          <w:sz w:val="24"/>
          <w:szCs w:val="24"/>
        </w:rPr>
        <w:t xml:space="preserve">wykonawca wypłaca </w:t>
      </w:r>
      <w:r w:rsidRPr="00ED79AF">
        <w:rPr>
          <w:rFonts w:ascii="Arial" w:hAnsi="Arial" w:cs="Arial"/>
          <w:bCs/>
          <w:i/>
          <w:iCs/>
          <w:color w:val="auto"/>
          <w:sz w:val="24"/>
          <w:szCs w:val="24"/>
        </w:rPr>
        <w:t>odszkodowanie  w terminie 14 dni od dnia, w którym przy zachowaniu należytej staranności</w:t>
      </w:r>
      <w:r>
        <w:rPr>
          <w:rFonts w:ascii="Arial" w:hAnsi="Arial" w:cs="Arial"/>
          <w:bCs/>
          <w:i/>
          <w:iCs/>
          <w:color w:val="auto"/>
          <w:sz w:val="24"/>
          <w:szCs w:val="24"/>
        </w:rPr>
        <w:t xml:space="preserve"> wyjaśnienie tych okoliczności było możliwe</w:t>
      </w:r>
      <w:r w:rsidR="00025747" w:rsidRPr="00025747">
        <w:rPr>
          <w:rFonts w:ascii="Arial" w:hAnsi="Arial" w:cs="Arial"/>
          <w:bCs/>
          <w:i/>
          <w:iCs/>
          <w:color w:val="auto"/>
          <w:sz w:val="24"/>
          <w:szCs w:val="24"/>
        </w:rPr>
        <w:t>,</w:t>
      </w:r>
      <w:r w:rsidRPr="00025747">
        <w:rPr>
          <w:rFonts w:ascii="Arial" w:hAnsi="Arial" w:cs="Arial"/>
          <w:bCs/>
          <w:i/>
          <w:iCs/>
          <w:color w:val="auto"/>
          <w:sz w:val="24"/>
          <w:szCs w:val="24"/>
        </w:rPr>
        <w:t xml:space="preserve"> </w:t>
      </w:r>
      <w:r w:rsidRPr="00025747">
        <w:rPr>
          <w:rFonts w:ascii="Arial" w:hAnsi="Arial" w:cs="Arial"/>
          <w:color w:val="auto"/>
          <w:sz w:val="24"/>
          <w:szCs w:val="24"/>
        </w:rPr>
        <w:t xml:space="preserve"> </w:t>
      </w:r>
      <w:r w:rsidR="00025747" w:rsidRPr="00025747">
        <w:rPr>
          <w:rFonts w:ascii="Arial" w:hAnsi="Arial" w:cs="Arial"/>
          <w:color w:val="auto"/>
          <w:sz w:val="24"/>
          <w:szCs w:val="24"/>
        </w:rPr>
        <w:t>nie później jednak niż w terminie 90 dni od dnia złożenia zawiadomienia o szkodzie”.</w:t>
      </w:r>
      <w:bookmarkEnd w:id="4"/>
    </w:p>
    <w:p w:rsidR="00D8493E" w:rsidRPr="00B50019" w:rsidRDefault="00D8493E" w:rsidP="00A767EF">
      <w:pPr>
        <w:pStyle w:val="Akapitzlist"/>
        <w:spacing w:after="200" w:line="276" w:lineRule="auto"/>
        <w:ind w:left="284" w:hanging="142"/>
        <w:jc w:val="both"/>
        <w:rPr>
          <w:rFonts w:ascii="Arial" w:hAnsi="Arial" w:cs="Arial"/>
          <w:color w:val="auto"/>
          <w:sz w:val="24"/>
          <w:szCs w:val="24"/>
        </w:rPr>
      </w:pPr>
    </w:p>
    <w:p w:rsidR="00FE5D4E" w:rsidRPr="00B50019" w:rsidRDefault="00FE5D4E" w:rsidP="00A767EF">
      <w:pPr>
        <w:pStyle w:val="Akapitzlist"/>
        <w:numPr>
          <w:ilvl w:val="0"/>
          <w:numId w:val="4"/>
        </w:numPr>
        <w:spacing w:line="276" w:lineRule="auto"/>
        <w:ind w:left="284" w:hanging="142"/>
        <w:jc w:val="both"/>
        <w:rPr>
          <w:rFonts w:ascii="Arial" w:hAnsi="Arial" w:cs="Arial"/>
          <w:color w:val="auto"/>
          <w:sz w:val="24"/>
          <w:szCs w:val="24"/>
        </w:rPr>
      </w:pPr>
      <w:r w:rsidRPr="00B50019">
        <w:rPr>
          <w:rFonts w:ascii="Arial" w:eastAsia="SimSun" w:hAnsi="Arial" w:cs="Arial"/>
          <w:color w:val="auto"/>
          <w:sz w:val="24"/>
          <w:szCs w:val="24"/>
        </w:rPr>
        <w:t>Szanowni Państwo, w imieniu Wykonawcy zwracam się z prośba o podanie konkretnej wysokości kurtażu brokerskiego w postępowaniu. W Opisie Przedmiotu Zamówienia Część II punkt 9 znajduje się zapis: " Wysokość kurtażu brokerskiego powinna być skalkulowana przez Wykonawcę na ustalonym rynkowym i akceptowalnym poziomie. Będzie ona ustalona ostatecznie w porozumieniu kurtażowym zgodnie z ogólnie przyjętymi zasadami pośrednictwa ubezpieczeniowego." Zdaniem Wykonawcy nie istnieje coś takiego, jak " ustalony rynkowy i akceptowalny poziom kurtażu". W postępowaniach przetargowych oprócz wynagrodzenia dla osób obsługujących kontrakt po stronie Zamawiającego, uwzględnić należy w wycenie wartość czystego kurtażu. Z doświadczenia Wykonawcy - waha się ona od 1% do 10% w zależności od postępowania. Bardzo proszę o podanie konkretnej wartości, gdyż jest ona niezbędna do przygotowania oferty</w:t>
      </w:r>
      <w:r w:rsidR="00637686" w:rsidRPr="00B50019">
        <w:rPr>
          <w:rFonts w:ascii="Arial" w:eastAsia="SimSun" w:hAnsi="Arial" w:cs="Arial"/>
          <w:color w:val="auto"/>
          <w:sz w:val="24"/>
          <w:szCs w:val="24"/>
        </w:rPr>
        <w:t>.</w:t>
      </w:r>
    </w:p>
    <w:p w:rsidR="00FE5D4E" w:rsidRPr="00B50019" w:rsidRDefault="00FE5D4E" w:rsidP="00A767EF">
      <w:pPr>
        <w:pStyle w:val="Akapitzlist"/>
        <w:spacing w:after="200" w:line="276" w:lineRule="auto"/>
        <w:ind w:left="360"/>
        <w:jc w:val="both"/>
        <w:rPr>
          <w:rFonts w:ascii="Arial" w:hAnsi="Arial" w:cs="Arial"/>
          <w:bCs/>
          <w:i/>
          <w:iCs/>
          <w:color w:val="404040" w:themeColor="text1" w:themeTint="BF"/>
          <w:sz w:val="24"/>
          <w:szCs w:val="24"/>
        </w:rPr>
      </w:pPr>
      <w:r w:rsidRPr="00FE5D4E">
        <w:rPr>
          <w:rFonts w:ascii="Arial" w:hAnsi="Arial" w:cs="Arial"/>
          <w:b/>
          <w:sz w:val="24"/>
          <w:szCs w:val="24"/>
        </w:rPr>
        <w:t>Odpowiedź:</w:t>
      </w:r>
      <w:r w:rsidR="00B50019">
        <w:rPr>
          <w:rFonts w:ascii="Arial" w:hAnsi="Arial" w:cs="Arial"/>
          <w:b/>
          <w:sz w:val="24"/>
          <w:szCs w:val="24"/>
        </w:rPr>
        <w:t xml:space="preserve"> </w:t>
      </w:r>
      <w:r w:rsidR="00B50019">
        <w:rPr>
          <w:rFonts w:ascii="Arial" w:hAnsi="Arial" w:cs="Arial"/>
          <w:bCs/>
          <w:i/>
          <w:iCs/>
          <w:sz w:val="24"/>
          <w:szCs w:val="24"/>
        </w:rPr>
        <w:t xml:space="preserve">Zamawiający udzielił  odpowiedzi na to pytanie w pytaniu nr. 4 </w:t>
      </w:r>
    </w:p>
    <w:p w:rsidR="00FE5D4E" w:rsidRPr="00D73803" w:rsidRDefault="00FE5D4E" w:rsidP="00FE5D4E">
      <w:pPr>
        <w:jc w:val="both"/>
        <w:rPr>
          <w:rFonts w:cs="Calibri"/>
          <w:color w:val="262626" w:themeColor="text1" w:themeTint="D9"/>
          <w:sz w:val="22"/>
        </w:rPr>
      </w:pPr>
    </w:p>
    <w:p w:rsidR="00F50145" w:rsidRDefault="00F50145" w:rsidP="00EE5EAD">
      <w:pPr>
        <w:spacing w:after="240" w:line="276" w:lineRule="auto"/>
        <w:jc w:val="both"/>
        <w:rPr>
          <w:bCs/>
          <w:sz w:val="24"/>
          <w:szCs w:val="24"/>
          <w:lang w:eastAsia="ar-SA"/>
        </w:rPr>
      </w:pPr>
    </w:p>
    <w:p w:rsidR="00F50145" w:rsidRDefault="00F50145" w:rsidP="00EE5EAD">
      <w:pPr>
        <w:spacing w:after="240" w:line="276" w:lineRule="auto"/>
        <w:jc w:val="both"/>
        <w:rPr>
          <w:bCs/>
          <w:sz w:val="24"/>
          <w:szCs w:val="24"/>
          <w:lang w:eastAsia="ar-SA"/>
        </w:rPr>
      </w:pPr>
    </w:p>
    <w:p w:rsidR="00F50145" w:rsidRDefault="00F50145" w:rsidP="00EE5EAD">
      <w:pPr>
        <w:spacing w:after="240" w:line="276" w:lineRule="auto"/>
        <w:jc w:val="both"/>
        <w:rPr>
          <w:bCs/>
          <w:sz w:val="24"/>
          <w:szCs w:val="24"/>
          <w:lang w:eastAsia="ar-SA"/>
        </w:rPr>
      </w:pPr>
    </w:p>
    <w:p w:rsidR="002F3363" w:rsidRDefault="002F3363" w:rsidP="00EE5EAD">
      <w:pPr>
        <w:spacing w:after="240" w:line="276" w:lineRule="auto"/>
        <w:jc w:val="both"/>
        <w:rPr>
          <w:bCs/>
          <w:sz w:val="24"/>
          <w:szCs w:val="24"/>
          <w:lang w:eastAsia="ar-SA"/>
        </w:rPr>
      </w:pPr>
    </w:p>
    <w:p w:rsidR="002F3363" w:rsidRDefault="002F3363" w:rsidP="00EE5EAD">
      <w:pPr>
        <w:spacing w:after="240" w:line="276" w:lineRule="auto"/>
        <w:jc w:val="both"/>
        <w:rPr>
          <w:bCs/>
          <w:sz w:val="24"/>
          <w:szCs w:val="24"/>
          <w:lang w:eastAsia="ar-SA"/>
        </w:rPr>
      </w:pPr>
    </w:p>
    <w:p w:rsidR="004A7B21" w:rsidRPr="00EE5EAD" w:rsidRDefault="004A7B21" w:rsidP="00EE5EAD"/>
    <w:sectPr w:rsidR="004A7B21" w:rsidRPr="00EE5EAD">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525" w:rsidRDefault="00A03525">
      <w:r>
        <w:separator/>
      </w:r>
    </w:p>
  </w:endnote>
  <w:endnote w:type="continuationSeparator" w:id="0">
    <w:p w:rsidR="00A03525" w:rsidRDefault="00A03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B21" w:rsidRDefault="003057B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A7B21" w:rsidRDefault="004A7B2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B21" w:rsidRDefault="003057B2">
    <w:pPr>
      <w:pStyle w:val="Stopka"/>
      <w:jc w:val="right"/>
    </w:pPr>
    <w:r>
      <w:rPr>
        <w:color w:val="5B9BD5" w:themeColor="accent1"/>
      </w:rPr>
      <w:t xml:space="preserve">str. </w:t>
    </w:r>
    <w:r>
      <w:rPr>
        <w:color w:val="5B9BD5" w:themeColor="accent1"/>
      </w:rPr>
      <w:fldChar w:fldCharType="begin"/>
    </w:r>
    <w:r>
      <w:rPr>
        <w:color w:val="5B9BD5" w:themeColor="accent1"/>
      </w:rPr>
      <w:instrText>PAGE \ * arabskie</w:instrText>
    </w:r>
    <w:r>
      <w:rPr>
        <w:color w:val="5B9BD5" w:themeColor="accent1"/>
      </w:rPr>
      <w:fldChar w:fldCharType="separate"/>
    </w:r>
    <w:r w:rsidR="00A767EF">
      <w:rPr>
        <w:noProof/>
        <w:color w:val="5B9BD5" w:themeColor="accent1"/>
      </w:rPr>
      <w:t>9</w:t>
    </w:r>
    <w:r>
      <w:rPr>
        <w:color w:val="5B9BD5" w:themeColor="accent1"/>
      </w:rPr>
      <w:fldChar w:fldCharType="end"/>
    </w:r>
  </w:p>
  <w:p w:rsidR="004A7B21" w:rsidRDefault="004A7B21">
    <w:pPr>
      <w:pStyle w:val="Stopka"/>
      <w:tabs>
        <w:tab w:val="clear" w:pos="453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525" w:rsidRDefault="00A03525">
      <w:r>
        <w:separator/>
      </w:r>
    </w:p>
  </w:footnote>
  <w:footnote w:type="continuationSeparator" w:id="0">
    <w:p w:rsidR="00A03525" w:rsidRDefault="00A03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B21" w:rsidRDefault="003057B2">
    <w:pPr>
      <w:pStyle w:val="Nagwek"/>
      <w:jc w:val="center"/>
      <w:rPr>
        <w:rFonts w:cs="Calibri"/>
        <w:sz w:val="18"/>
        <w:szCs w:val="18"/>
      </w:rPr>
    </w:pPr>
    <w:r>
      <w:rPr>
        <w:rFonts w:cs="Calibri"/>
        <w:sz w:val="18"/>
        <w:szCs w:val="18"/>
      </w:rPr>
      <w:t>S</w:t>
    </w:r>
    <w:r w:rsidR="00AA34D4">
      <w:rPr>
        <w:rFonts w:cs="Calibri"/>
        <w:sz w:val="18"/>
        <w:szCs w:val="18"/>
      </w:rPr>
      <w:t xml:space="preserve">pecyfikacja </w:t>
    </w:r>
    <w:r>
      <w:rPr>
        <w:rFonts w:cs="Calibri"/>
        <w:sz w:val="18"/>
        <w:szCs w:val="18"/>
      </w:rPr>
      <w:t xml:space="preserve"> Warunków Zamówienia:</w:t>
    </w:r>
  </w:p>
  <w:p w:rsidR="004A7B21" w:rsidRDefault="003057B2">
    <w:pPr>
      <w:pStyle w:val="Nagwek"/>
      <w:jc w:val="center"/>
      <w:rPr>
        <w:rFonts w:cs="Calibri"/>
        <w:sz w:val="18"/>
        <w:szCs w:val="18"/>
      </w:rPr>
    </w:pPr>
    <w:r>
      <w:rPr>
        <w:rFonts w:cs="Calibri"/>
        <w:sz w:val="18"/>
        <w:szCs w:val="18"/>
      </w:rPr>
      <w:t>Usługa grupowego ubezpieczenia na życie pracowników, współmałżonków, partnerów życiowych i pełnoletnich dzieci pracowników Politechniki Częstochowskiej</w:t>
    </w:r>
  </w:p>
  <w:p w:rsidR="004A7B21" w:rsidRDefault="003057B2">
    <w:pPr>
      <w:pStyle w:val="Nagwek"/>
      <w:jc w:val="center"/>
      <w:rPr>
        <w:rFonts w:cs="Calibri"/>
        <w:sz w:val="18"/>
        <w:szCs w:val="18"/>
      </w:rPr>
    </w:pPr>
    <w:r>
      <w:rPr>
        <w:rFonts w:cs="Calibri"/>
        <w:sz w:val="18"/>
        <w:szCs w:val="18"/>
      </w:rPr>
      <w:t>-------------------------------------------------------------------------------------------------------------------------------------------------------</w:t>
    </w:r>
  </w:p>
  <w:p w:rsidR="004A7B21" w:rsidRDefault="004A7B21">
    <w:pPr>
      <w:pStyle w:val="Nagwek"/>
    </w:pPr>
  </w:p>
  <w:p w:rsidR="004A7B21" w:rsidRDefault="004A7B2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9221A"/>
    <w:multiLevelType w:val="hybridMultilevel"/>
    <w:tmpl w:val="5324F5A4"/>
    <w:lvl w:ilvl="0" w:tplc="A7585BD4">
      <w:start w:val="1"/>
      <w:numFmt w:val="decimal"/>
      <w:lvlText w:val="%1."/>
      <w:lvlJc w:val="left"/>
      <w:pPr>
        <w:ind w:left="720" w:hanging="360"/>
      </w:pPr>
      <w:rPr>
        <w:rFonts w:eastAsia="SimSun" w:hint="default"/>
        <w:color w:val="24292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DDA14FE"/>
    <w:multiLevelType w:val="hybridMultilevel"/>
    <w:tmpl w:val="46B02832"/>
    <w:lvl w:ilvl="0" w:tplc="5A7E0572">
      <w:start w:val="8"/>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EEA4F66"/>
    <w:multiLevelType w:val="hybridMultilevel"/>
    <w:tmpl w:val="F4A4DA52"/>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54705FC"/>
    <w:multiLevelType w:val="hybridMultilevel"/>
    <w:tmpl w:val="EA8E00D8"/>
    <w:lvl w:ilvl="0" w:tplc="A7168860">
      <w:start w:val="1"/>
      <w:numFmt w:val="decimal"/>
      <w:lvlText w:val="%1."/>
      <w:lvlJc w:val="left"/>
      <w:pPr>
        <w:ind w:left="720" w:hanging="360"/>
      </w:pPr>
      <w:rPr>
        <w:rFonts w:cs="Tahoma"/>
        <w:color w:val="1F497D"/>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66F62D13"/>
    <w:multiLevelType w:val="hybridMultilevel"/>
    <w:tmpl w:val="AC4C49C6"/>
    <w:lvl w:ilvl="0" w:tplc="E1D0A24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F2E5C3C"/>
    <w:multiLevelType w:val="hybridMultilevel"/>
    <w:tmpl w:val="C84829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7D6"/>
    <w:rsid w:val="0000184A"/>
    <w:rsid w:val="000048FD"/>
    <w:rsid w:val="00012997"/>
    <w:rsid w:val="000165C5"/>
    <w:rsid w:val="00025747"/>
    <w:rsid w:val="000621A2"/>
    <w:rsid w:val="0007570D"/>
    <w:rsid w:val="00075CEC"/>
    <w:rsid w:val="000D0F74"/>
    <w:rsid w:val="00106AC7"/>
    <w:rsid w:val="00106C31"/>
    <w:rsid w:val="00111985"/>
    <w:rsid w:val="00147532"/>
    <w:rsid w:val="001614BA"/>
    <w:rsid w:val="001849E0"/>
    <w:rsid w:val="00190164"/>
    <w:rsid w:val="00197A2D"/>
    <w:rsid w:val="001B2B86"/>
    <w:rsid w:val="001C2561"/>
    <w:rsid w:val="001D07AF"/>
    <w:rsid w:val="001E430F"/>
    <w:rsid w:val="00204613"/>
    <w:rsid w:val="00227799"/>
    <w:rsid w:val="00250DBD"/>
    <w:rsid w:val="002B1E07"/>
    <w:rsid w:val="002C2DE7"/>
    <w:rsid w:val="002C4C43"/>
    <w:rsid w:val="002C6390"/>
    <w:rsid w:val="002D160C"/>
    <w:rsid w:val="002D3BDF"/>
    <w:rsid w:val="002E6A20"/>
    <w:rsid w:val="002F3326"/>
    <w:rsid w:val="002F3363"/>
    <w:rsid w:val="003024A8"/>
    <w:rsid w:val="003057B2"/>
    <w:rsid w:val="00307E5F"/>
    <w:rsid w:val="00312A4F"/>
    <w:rsid w:val="00336EEB"/>
    <w:rsid w:val="003860A4"/>
    <w:rsid w:val="003B3CD6"/>
    <w:rsid w:val="003E5D20"/>
    <w:rsid w:val="003F5040"/>
    <w:rsid w:val="003F6927"/>
    <w:rsid w:val="00415097"/>
    <w:rsid w:val="00422381"/>
    <w:rsid w:val="0042349E"/>
    <w:rsid w:val="00460820"/>
    <w:rsid w:val="004704CB"/>
    <w:rsid w:val="0047301E"/>
    <w:rsid w:val="004A19EF"/>
    <w:rsid w:val="004A7B21"/>
    <w:rsid w:val="004B5247"/>
    <w:rsid w:val="004C4945"/>
    <w:rsid w:val="004C55DE"/>
    <w:rsid w:val="004D5C77"/>
    <w:rsid w:val="004E0A0C"/>
    <w:rsid w:val="005177D6"/>
    <w:rsid w:val="00533E9F"/>
    <w:rsid w:val="005433BB"/>
    <w:rsid w:val="0056132E"/>
    <w:rsid w:val="005A5013"/>
    <w:rsid w:val="005C3627"/>
    <w:rsid w:val="005C7E41"/>
    <w:rsid w:val="005D06D3"/>
    <w:rsid w:val="005E34C1"/>
    <w:rsid w:val="005F2E48"/>
    <w:rsid w:val="00637486"/>
    <w:rsid w:val="00637686"/>
    <w:rsid w:val="00641063"/>
    <w:rsid w:val="00664D2F"/>
    <w:rsid w:val="00697D36"/>
    <w:rsid w:val="006B51E7"/>
    <w:rsid w:val="006C4970"/>
    <w:rsid w:val="006D68D8"/>
    <w:rsid w:val="0070113A"/>
    <w:rsid w:val="007052A1"/>
    <w:rsid w:val="00712EED"/>
    <w:rsid w:val="00736B31"/>
    <w:rsid w:val="00747C6F"/>
    <w:rsid w:val="00753DC1"/>
    <w:rsid w:val="007569EF"/>
    <w:rsid w:val="0076221B"/>
    <w:rsid w:val="00775E2B"/>
    <w:rsid w:val="007823E9"/>
    <w:rsid w:val="007951AD"/>
    <w:rsid w:val="007B09DC"/>
    <w:rsid w:val="007D36CE"/>
    <w:rsid w:val="007D4C39"/>
    <w:rsid w:val="00801795"/>
    <w:rsid w:val="008032C1"/>
    <w:rsid w:val="008040D7"/>
    <w:rsid w:val="008460DE"/>
    <w:rsid w:val="00862F8E"/>
    <w:rsid w:val="0086649A"/>
    <w:rsid w:val="008677C4"/>
    <w:rsid w:val="00881441"/>
    <w:rsid w:val="00882BF5"/>
    <w:rsid w:val="00882E9F"/>
    <w:rsid w:val="008843C0"/>
    <w:rsid w:val="008A0D67"/>
    <w:rsid w:val="008B3C7B"/>
    <w:rsid w:val="008D4CAF"/>
    <w:rsid w:val="008E370F"/>
    <w:rsid w:val="008F4D8C"/>
    <w:rsid w:val="00924A46"/>
    <w:rsid w:val="00940D04"/>
    <w:rsid w:val="00952336"/>
    <w:rsid w:val="009622CC"/>
    <w:rsid w:val="00971677"/>
    <w:rsid w:val="00982A62"/>
    <w:rsid w:val="00983A00"/>
    <w:rsid w:val="009A21D7"/>
    <w:rsid w:val="009A4A2C"/>
    <w:rsid w:val="009B4D34"/>
    <w:rsid w:val="009C7659"/>
    <w:rsid w:val="009D65AF"/>
    <w:rsid w:val="009E2179"/>
    <w:rsid w:val="009E6EFB"/>
    <w:rsid w:val="00A03525"/>
    <w:rsid w:val="00A11F55"/>
    <w:rsid w:val="00A24942"/>
    <w:rsid w:val="00A311C9"/>
    <w:rsid w:val="00A46EFE"/>
    <w:rsid w:val="00A70784"/>
    <w:rsid w:val="00A767EF"/>
    <w:rsid w:val="00A807A7"/>
    <w:rsid w:val="00A97077"/>
    <w:rsid w:val="00AA34D4"/>
    <w:rsid w:val="00AA6113"/>
    <w:rsid w:val="00AB6C06"/>
    <w:rsid w:val="00AB7377"/>
    <w:rsid w:val="00AD329C"/>
    <w:rsid w:val="00AD51D6"/>
    <w:rsid w:val="00AD7A57"/>
    <w:rsid w:val="00B26102"/>
    <w:rsid w:val="00B42C52"/>
    <w:rsid w:val="00B45ED4"/>
    <w:rsid w:val="00B50019"/>
    <w:rsid w:val="00B51E8E"/>
    <w:rsid w:val="00B54FB4"/>
    <w:rsid w:val="00B742CA"/>
    <w:rsid w:val="00BA1A58"/>
    <w:rsid w:val="00BE4553"/>
    <w:rsid w:val="00BE6092"/>
    <w:rsid w:val="00C078F8"/>
    <w:rsid w:val="00C33407"/>
    <w:rsid w:val="00C527C7"/>
    <w:rsid w:val="00C606B9"/>
    <w:rsid w:val="00CB6204"/>
    <w:rsid w:val="00CC527A"/>
    <w:rsid w:val="00CD381D"/>
    <w:rsid w:val="00D21447"/>
    <w:rsid w:val="00D25A8A"/>
    <w:rsid w:val="00D31446"/>
    <w:rsid w:val="00D74F94"/>
    <w:rsid w:val="00D8493E"/>
    <w:rsid w:val="00DD482A"/>
    <w:rsid w:val="00DD6C58"/>
    <w:rsid w:val="00DE0396"/>
    <w:rsid w:val="00DE0405"/>
    <w:rsid w:val="00DE252B"/>
    <w:rsid w:val="00DE79B3"/>
    <w:rsid w:val="00DE7D01"/>
    <w:rsid w:val="00DF1C27"/>
    <w:rsid w:val="00E37A20"/>
    <w:rsid w:val="00EA0581"/>
    <w:rsid w:val="00EA07C8"/>
    <w:rsid w:val="00EB5766"/>
    <w:rsid w:val="00EC667E"/>
    <w:rsid w:val="00ED79AF"/>
    <w:rsid w:val="00EE433D"/>
    <w:rsid w:val="00EE5EAD"/>
    <w:rsid w:val="00EF1087"/>
    <w:rsid w:val="00F1480F"/>
    <w:rsid w:val="00F27FD8"/>
    <w:rsid w:val="00F46593"/>
    <w:rsid w:val="00F50145"/>
    <w:rsid w:val="00F534DE"/>
    <w:rsid w:val="00F568D6"/>
    <w:rsid w:val="00F56D2F"/>
    <w:rsid w:val="00F70072"/>
    <w:rsid w:val="00F8300F"/>
    <w:rsid w:val="00F8405D"/>
    <w:rsid w:val="00FB57C5"/>
    <w:rsid w:val="00FB7A66"/>
    <w:rsid w:val="00FE5D4E"/>
    <w:rsid w:val="0E9710D9"/>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0AFC71B-56A9-48A6-9DE2-D4A2DEEAE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uiPriority="99" w:unhideWhenUsed="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eastAsia="Times New Roman"/>
    </w:rPr>
  </w:style>
  <w:style w:type="paragraph" w:styleId="Nagwek1">
    <w:name w:val="heading 1"/>
    <w:basedOn w:val="Normalny"/>
    <w:next w:val="Normalny"/>
    <w:link w:val="Nagwek1Znak"/>
    <w:qFormat/>
    <w:rsid w:val="00EE5EA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left="567"/>
      <w:jc w:val="right"/>
      <w:outlineLvl w:val="3"/>
    </w:pPr>
    <w:rPr>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pPr>
      <w:ind w:firstLine="426"/>
      <w:jc w:val="both"/>
    </w:pPr>
    <w:rPr>
      <w:sz w:val="24"/>
    </w:rPr>
  </w:style>
  <w:style w:type="character" w:styleId="Odwoanieprzypisukocowego">
    <w:name w:val="endnote reference"/>
    <w:uiPriority w:val="99"/>
    <w:unhideWhenUsed/>
    <w:rPr>
      <w:vertAlign w:val="superscript"/>
    </w:rPr>
  </w:style>
  <w:style w:type="paragraph" w:styleId="Tekstprzypisukocowego">
    <w:name w:val="endnote text"/>
    <w:basedOn w:val="Normalny"/>
    <w:link w:val="TekstprzypisukocowegoZnak"/>
  </w:style>
  <w:style w:type="paragraph" w:styleId="Stopka">
    <w:name w:val="footer"/>
    <w:basedOn w:val="Normalny"/>
    <w:link w:val="StopkaZnak"/>
    <w:uiPriority w:val="99"/>
    <w:pPr>
      <w:tabs>
        <w:tab w:val="center" w:pos="4536"/>
        <w:tab w:val="right" w:pos="9072"/>
      </w:tabs>
    </w:pPr>
  </w:style>
  <w:style w:type="character" w:styleId="Odwoanieprzypisudolnego">
    <w:name w:val="footnote reference"/>
    <w:rPr>
      <w:vertAlign w:val="superscript"/>
    </w:rPr>
  </w:style>
  <w:style w:type="paragraph" w:styleId="Tekstprzypisudolnego">
    <w:name w:val="footnote text"/>
    <w:basedOn w:val="Normalny"/>
    <w:link w:val="TekstprzypisudolnegoZnak"/>
  </w:style>
  <w:style w:type="paragraph" w:styleId="Nagwek">
    <w:name w:val="header"/>
    <w:basedOn w:val="Normalny"/>
    <w:link w:val="NagwekZnak"/>
    <w:pPr>
      <w:tabs>
        <w:tab w:val="center" w:pos="4536"/>
        <w:tab w:val="right" w:pos="9072"/>
      </w:tabs>
    </w:pPr>
  </w:style>
  <w:style w:type="character" w:styleId="Numerstrony">
    <w:name w:val="page number"/>
    <w:basedOn w:val="Domylnaczcionkaakapitu"/>
  </w:style>
  <w:style w:type="character" w:styleId="Pogrubienie">
    <w:name w:val="Strong"/>
    <w:basedOn w:val="Domylnaczcionkaakapitu"/>
    <w:uiPriority w:val="22"/>
    <w:qFormat/>
    <w:rPr>
      <w:b/>
      <w:bCs/>
    </w:rPr>
  </w:style>
  <w:style w:type="table" w:styleId="Tabela-Siatka">
    <w:name w:val="Table Grid"/>
    <w:basedOn w:val="Standardowy"/>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rzypisukocowegoZnak">
    <w:name w:val="Tekst przypisu końcowego Znak"/>
    <w:basedOn w:val="Domylnaczcionkaakapitu"/>
    <w:link w:val="Tekstprzypisukocowego"/>
  </w:style>
  <w:style w:type="character" w:customStyle="1" w:styleId="TekstprzypisudolnegoZnak">
    <w:name w:val="Tekst przypisu dolnego Znak"/>
    <w:basedOn w:val="Domylnaczcionkaakapitu"/>
    <w:link w:val="Tekstprzypisudolnego"/>
  </w:style>
  <w:style w:type="character" w:customStyle="1" w:styleId="TekstpodstawowywcityZnak">
    <w:name w:val="Tekst podstawowy wcięty Znak"/>
    <w:link w:val="Tekstpodstawowywcity"/>
    <w:rPr>
      <w:sz w:val="24"/>
    </w:rPr>
  </w:style>
  <w:style w:type="character" w:customStyle="1" w:styleId="NagwekZnak">
    <w:name w:val="Nagłówek Znak"/>
    <w:basedOn w:val="Domylnaczcionkaakapitu"/>
    <w:link w:val="Nagwek"/>
  </w:style>
  <w:style w:type="character" w:customStyle="1" w:styleId="StopkaZnak">
    <w:name w:val="Stopka Znak"/>
    <w:basedOn w:val="Domylnaczcionkaakapitu"/>
    <w:link w:val="Stopka"/>
    <w:uiPriority w:val="99"/>
  </w:style>
  <w:style w:type="character" w:customStyle="1" w:styleId="Nagwek1Znak">
    <w:name w:val="Nagłówek 1 Znak"/>
    <w:basedOn w:val="Domylnaczcionkaakapitu"/>
    <w:link w:val="Nagwek1"/>
    <w:rsid w:val="00EE5EAD"/>
    <w:rPr>
      <w:rFonts w:asciiTheme="majorHAnsi" w:eastAsiaTheme="majorEastAsia" w:hAnsiTheme="majorHAnsi" w:cstheme="majorBidi"/>
      <w:color w:val="2E74B5" w:themeColor="accent1" w:themeShade="BF"/>
      <w:sz w:val="32"/>
      <w:szCs w:val="32"/>
    </w:rPr>
  </w:style>
  <w:style w:type="paragraph" w:styleId="Akapitzlist">
    <w:name w:val="List Paragraph"/>
    <w:aliases w:val="CW_Lista,Wypunktowanie,L1,Numerowanie,Akapit z listą BS,List Paragraph,lp1,Preambuła,sw tekst,T_SZ_List Paragraph,Akapit z listą5,Podsis rysunku,Bullet Number,List Paragraph2,ISCG Numerowanie,lp11,List Paragraph11,Bullet 1"/>
    <w:basedOn w:val="Normalny"/>
    <w:link w:val="AkapitzlistZnak"/>
    <w:uiPriority w:val="99"/>
    <w:qFormat/>
    <w:rsid w:val="009E2179"/>
    <w:pPr>
      <w:spacing w:line="260" w:lineRule="exact"/>
      <w:ind w:left="720"/>
      <w:contextualSpacing/>
    </w:pPr>
    <w:rPr>
      <w:rFonts w:ascii="Tahoma" w:eastAsia="Calibri" w:hAnsi="Tahoma"/>
      <w:color w:val="1E1E1E"/>
      <w:spacing w:val="4"/>
      <w:sz w:val="18"/>
      <w:szCs w:val="22"/>
      <w:lang w:eastAsia="en-US"/>
    </w:rPr>
  </w:style>
  <w:style w:type="character" w:customStyle="1" w:styleId="AkapitzlistZnak">
    <w:name w:val="Akapit z listą Znak"/>
    <w:aliases w:val="CW_Lista Znak,Wypunktowanie Znak,L1 Znak,Numerowanie Znak,Akapit z listą BS Znak,List Paragraph Znak,lp1 Znak,Preambuła Znak,sw tekst Znak,T_SZ_List Paragraph Znak,Akapit z listą5 Znak,Podsis rysunku Znak,Bullet Number Znak,lp11 Znak"/>
    <w:link w:val="Akapitzlist"/>
    <w:uiPriority w:val="99"/>
    <w:qFormat/>
    <w:locked/>
    <w:rsid w:val="009E2179"/>
    <w:rPr>
      <w:rFonts w:ascii="Tahoma" w:eastAsia="Calibri" w:hAnsi="Tahoma"/>
      <w:color w:val="1E1E1E"/>
      <w:spacing w:val="4"/>
      <w:sz w:val="18"/>
      <w:szCs w:val="22"/>
      <w:lang w:eastAsia="en-US"/>
    </w:rPr>
  </w:style>
  <w:style w:type="paragraph" w:customStyle="1" w:styleId="PZUTabelatekstkolumnalewa">
    <w:name w:val="PZU Tabela tekst kolumna lewa"/>
    <w:basedOn w:val="Normalny"/>
    <w:qFormat/>
    <w:rsid w:val="007D4C39"/>
    <w:pPr>
      <w:spacing w:line="200" w:lineRule="exact"/>
    </w:pPr>
    <w:rPr>
      <w:rFonts w:ascii="Tahoma" w:eastAsia="Calibri" w:hAnsi="Tahoma" w:cs="Tahoma"/>
      <w:sz w:val="14"/>
      <w:szCs w:val="13"/>
      <w:lang w:eastAsia="en-US"/>
    </w:rPr>
  </w:style>
  <w:style w:type="paragraph" w:customStyle="1" w:styleId="Default">
    <w:name w:val="Default"/>
    <w:basedOn w:val="Normalny"/>
    <w:rsid w:val="002F3363"/>
    <w:pPr>
      <w:autoSpaceDE w:val="0"/>
      <w:autoSpaceDN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E386EF-2D09-4CD5-834C-39EEBC661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2852</Words>
  <Characters>17113</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
    </vt:vector>
  </TitlesOfParts>
  <Company>Datacomp Sp. z o.o.</Company>
  <LinksUpToDate>false</LinksUpToDate>
  <CharactersWithSpaces>19926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Taranek-Totoś</dc:creator>
  <cp:lastModifiedBy>Marcin Malicki</cp:lastModifiedBy>
  <cp:revision>2</cp:revision>
  <cp:lastPrinted>2010-01-07T09:39:00Z</cp:lastPrinted>
  <dcterms:created xsi:type="dcterms:W3CDTF">2024-12-19T12:36:00Z</dcterms:created>
  <dcterms:modified xsi:type="dcterms:W3CDTF">2024-12-19T12:36:00Z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1033-11.2.0.10307</vt:lpwstr>
  </property>
  <property fmtid="{D5CDD505-2E9C-101B-9397-08002B2CF9AE}" pid="3" name="ICV">
    <vt:lpwstr>C57CCAB7F87548B89AA3927F2AE4F089</vt:lpwstr>
  </property>
</Properties>
</file>