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371D9" w14:textId="1371B0A3" w:rsidR="00384F21" w:rsidRPr="00023099" w:rsidRDefault="000B57F8" w:rsidP="00023099">
      <w:pPr>
        <w:pStyle w:val="Nagwek1"/>
        <w:spacing w:line="276" w:lineRule="auto"/>
        <w:jc w:val="right"/>
        <w:rPr>
          <w:rFonts w:ascii="Times New Roman" w:hAnsi="Times New Roman" w:cs="Times New Roman"/>
          <w:b/>
          <w:i w:val="0"/>
        </w:rPr>
      </w:pPr>
      <w:r w:rsidRPr="00023099">
        <w:rPr>
          <w:rFonts w:ascii="Times New Roman" w:hAnsi="Times New Roman" w:cs="Times New Roman"/>
          <w:b/>
          <w:i w:val="0"/>
        </w:rPr>
        <w:t>Załącznik nr</w:t>
      </w:r>
      <w:r w:rsidR="007A4722">
        <w:rPr>
          <w:rFonts w:ascii="Times New Roman" w:hAnsi="Times New Roman" w:cs="Times New Roman"/>
          <w:b/>
          <w:i w:val="0"/>
        </w:rPr>
        <w:t xml:space="preserve"> 6</w:t>
      </w:r>
      <w:bookmarkStart w:id="0" w:name="_GoBack"/>
      <w:bookmarkEnd w:id="0"/>
      <w:r w:rsidR="00892491" w:rsidRPr="00023099">
        <w:rPr>
          <w:rFonts w:ascii="Times New Roman" w:hAnsi="Times New Roman" w:cs="Times New Roman"/>
          <w:b/>
          <w:i w:val="0"/>
        </w:rPr>
        <w:t xml:space="preserve"> </w:t>
      </w:r>
      <w:r w:rsidR="00F47D70" w:rsidRPr="00023099">
        <w:rPr>
          <w:rFonts w:ascii="Times New Roman" w:hAnsi="Times New Roman" w:cs="Times New Roman"/>
          <w:b/>
          <w:i w:val="0"/>
        </w:rPr>
        <w:t>do</w:t>
      </w:r>
      <w:r w:rsidR="00384F21" w:rsidRPr="00023099">
        <w:rPr>
          <w:rFonts w:ascii="Times New Roman" w:hAnsi="Times New Roman" w:cs="Times New Roman"/>
          <w:b/>
          <w:i w:val="0"/>
        </w:rPr>
        <w:t xml:space="preserve"> </w:t>
      </w:r>
      <w:r w:rsidR="008940B0" w:rsidRPr="00023099">
        <w:rPr>
          <w:rFonts w:ascii="Times New Roman" w:hAnsi="Times New Roman" w:cs="Times New Roman"/>
          <w:b/>
          <w:i w:val="0"/>
        </w:rPr>
        <w:t xml:space="preserve">SWZ </w:t>
      </w:r>
      <w:r w:rsidR="002D464C" w:rsidRPr="00023099">
        <w:rPr>
          <w:rFonts w:ascii="Times New Roman" w:hAnsi="Times New Roman" w:cs="Times New Roman"/>
          <w:b/>
          <w:i w:val="0"/>
        </w:rPr>
        <w:t xml:space="preserve"> </w:t>
      </w:r>
    </w:p>
    <w:p w14:paraId="28E36B26" w14:textId="77777777" w:rsidR="00384F21" w:rsidRPr="00023099" w:rsidRDefault="00384F21" w:rsidP="00023099">
      <w:pPr>
        <w:spacing w:line="276" w:lineRule="auto"/>
        <w:rPr>
          <w:iCs/>
        </w:rPr>
      </w:pPr>
    </w:p>
    <w:p w14:paraId="37925810" w14:textId="3D4A1F68" w:rsidR="00384F21" w:rsidRPr="00023099" w:rsidRDefault="00892491" w:rsidP="00023099">
      <w:pPr>
        <w:pStyle w:val="Nagwek1"/>
        <w:spacing w:line="276" w:lineRule="auto"/>
        <w:rPr>
          <w:rFonts w:ascii="Times New Roman" w:hAnsi="Times New Roman" w:cs="Times New Roman"/>
          <w:b/>
          <w:i w:val="0"/>
        </w:rPr>
      </w:pPr>
      <w:r w:rsidRPr="00023099">
        <w:rPr>
          <w:rFonts w:ascii="Times New Roman" w:hAnsi="Times New Roman" w:cs="Times New Roman"/>
          <w:b/>
          <w:i w:val="0"/>
        </w:rPr>
        <w:t xml:space="preserve">Regulamin </w:t>
      </w:r>
      <w:r w:rsidR="00805E6F" w:rsidRPr="00023099">
        <w:rPr>
          <w:rFonts w:ascii="Times New Roman" w:hAnsi="Times New Roman" w:cs="Times New Roman"/>
          <w:b/>
          <w:i w:val="0"/>
        </w:rPr>
        <w:t>badania</w:t>
      </w:r>
      <w:r w:rsidRPr="00023099">
        <w:rPr>
          <w:rFonts w:ascii="Times New Roman" w:hAnsi="Times New Roman" w:cs="Times New Roman"/>
          <w:b/>
          <w:i w:val="0"/>
        </w:rPr>
        <w:t xml:space="preserve"> próbki</w:t>
      </w:r>
    </w:p>
    <w:p w14:paraId="56E9D74C" w14:textId="77777777" w:rsidR="00B061AC" w:rsidRPr="00023099" w:rsidRDefault="00B061AC" w:rsidP="00023099">
      <w:pPr>
        <w:spacing w:line="276" w:lineRule="auto"/>
      </w:pPr>
    </w:p>
    <w:p w14:paraId="5A776575" w14:textId="691D025D" w:rsidR="00892491" w:rsidRPr="00023099" w:rsidRDefault="00B061AC" w:rsidP="00023099">
      <w:pPr>
        <w:spacing w:line="276" w:lineRule="auto"/>
        <w:rPr>
          <w:b/>
          <w:bCs/>
        </w:rPr>
      </w:pPr>
      <w:r w:rsidRPr="00023099">
        <w:rPr>
          <w:b/>
          <w:bCs/>
        </w:rPr>
        <w:t>[</w:t>
      </w:r>
      <w:r w:rsidR="00760AA4" w:rsidRPr="00023099">
        <w:rPr>
          <w:b/>
          <w:bCs/>
        </w:rPr>
        <w:t>postanowienia</w:t>
      </w:r>
      <w:r w:rsidRPr="00023099">
        <w:rPr>
          <w:b/>
          <w:bCs/>
        </w:rPr>
        <w:t xml:space="preserve"> ogólne]</w:t>
      </w:r>
    </w:p>
    <w:p w14:paraId="386A888A" w14:textId="1528911A" w:rsidR="006A06B2" w:rsidRPr="006674C4" w:rsidRDefault="00FA4EDC" w:rsidP="00023099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iCs/>
        </w:rPr>
      </w:pPr>
      <w:r>
        <w:rPr>
          <w:iCs/>
        </w:rPr>
        <w:t xml:space="preserve">Przez próbkę </w:t>
      </w:r>
      <w:r w:rsidR="00FC7263">
        <w:rPr>
          <w:iCs/>
        </w:rPr>
        <w:t xml:space="preserve">rozumie się </w:t>
      </w:r>
      <w:r w:rsidR="002B4C4C" w:rsidRPr="00F61135">
        <w:rPr>
          <w:color w:val="000000"/>
        </w:rPr>
        <w:t>system informatyczny (aplikacj</w:t>
      </w:r>
      <w:r w:rsidR="002B4C4C">
        <w:rPr>
          <w:color w:val="000000"/>
        </w:rPr>
        <w:t>ę</w:t>
      </w:r>
      <w:r w:rsidR="002B4C4C" w:rsidRPr="00F61135">
        <w:rPr>
          <w:color w:val="000000"/>
        </w:rPr>
        <w:t xml:space="preserve">) oferowany przez Wykonawcę dla wykonania </w:t>
      </w:r>
      <w:r w:rsidR="009E0835">
        <w:rPr>
          <w:color w:val="000000"/>
        </w:rPr>
        <w:t xml:space="preserve">Systemu </w:t>
      </w:r>
      <w:r w:rsidR="007A01B6" w:rsidRPr="007A01B6">
        <w:t xml:space="preserve">do Elektronicznego Obiegu Dokumentów i Automatyzacji </w:t>
      </w:r>
      <w:r w:rsidR="007A01B6" w:rsidRPr="00FE0C4D">
        <w:t>Procesów Biznesowych (SEOD)</w:t>
      </w:r>
      <w:r w:rsidR="002B4C4C" w:rsidRPr="00FE0C4D">
        <w:rPr>
          <w:color w:val="000000"/>
        </w:rPr>
        <w:t>, zainstalowany i skonfigurowany, na sprzęcie</w:t>
      </w:r>
      <w:r w:rsidR="002B4C4C" w:rsidRPr="00F61135">
        <w:rPr>
          <w:color w:val="000000"/>
        </w:rPr>
        <w:t xml:space="preserve"> komputerowym przygotowanym do prezentacji systemu informatycznego</w:t>
      </w:r>
      <w:r w:rsidR="0035181C">
        <w:rPr>
          <w:color w:val="000000"/>
        </w:rPr>
        <w:t xml:space="preserve">, przy czym Zamawiający rekomenduje instalację i konfigurację systemu </w:t>
      </w:r>
      <w:r w:rsidR="006A06B2">
        <w:rPr>
          <w:color w:val="000000"/>
        </w:rPr>
        <w:t>Wykonawcy na komputerze przenośnym (laptopie, notebooku)</w:t>
      </w:r>
      <w:r w:rsidR="0035181C">
        <w:rPr>
          <w:color w:val="000000"/>
        </w:rPr>
        <w:t xml:space="preserve">. </w:t>
      </w:r>
    </w:p>
    <w:p w14:paraId="1FFF7058" w14:textId="750D7DC5" w:rsidR="006674C4" w:rsidRPr="006A06B2" w:rsidRDefault="006674C4" w:rsidP="00023099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iCs/>
        </w:rPr>
      </w:pPr>
      <w:r w:rsidRPr="00023099">
        <w:rPr>
          <w:iCs/>
        </w:rPr>
        <w:t xml:space="preserve">Wykonawca jest zobowiązany do dostarczenia próbki </w:t>
      </w:r>
      <w:r>
        <w:rPr>
          <w:iCs/>
        </w:rPr>
        <w:t xml:space="preserve">do siedziby Zamawiającego </w:t>
      </w:r>
      <w:r w:rsidRPr="00023099">
        <w:rPr>
          <w:iCs/>
        </w:rPr>
        <w:t xml:space="preserve">zgodnie z wymaganiami opisanymi w dokumentach zamówienia, przed terminem </w:t>
      </w:r>
      <w:r>
        <w:rPr>
          <w:iCs/>
        </w:rPr>
        <w:t>składania</w:t>
      </w:r>
      <w:r w:rsidRPr="00023099">
        <w:rPr>
          <w:iCs/>
        </w:rPr>
        <w:t xml:space="preserve"> ofert</w:t>
      </w:r>
      <w:r>
        <w:rPr>
          <w:iCs/>
        </w:rPr>
        <w:t xml:space="preserve">. </w:t>
      </w:r>
    </w:p>
    <w:p w14:paraId="09979F88" w14:textId="59AF0390" w:rsidR="00892491" w:rsidRPr="00023099" w:rsidRDefault="00892491" w:rsidP="00023099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iCs/>
        </w:rPr>
      </w:pPr>
      <w:r w:rsidRPr="00023099">
        <w:rPr>
          <w:iCs/>
        </w:rPr>
        <w:t>Próbka stanowi przedmiotowy środek dowod</w:t>
      </w:r>
      <w:r w:rsidR="00454979">
        <w:rPr>
          <w:iCs/>
        </w:rPr>
        <w:t>owy</w:t>
      </w:r>
      <w:r w:rsidRPr="00023099">
        <w:rPr>
          <w:iCs/>
        </w:rPr>
        <w:t xml:space="preserve"> w rozumieniu art. 7 pkt. 20 P</w:t>
      </w:r>
      <w:r w:rsidR="007A01B6">
        <w:rPr>
          <w:iCs/>
        </w:rPr>
        <w:t>ZP</w:t>
      </w:r>
      <w:r w:rsidRPr="00023099">
        <w:rPr>
          <w:iCs/>
        </w:rPr>
        <w:t>.</w:t>
      </w:r>
    </w:p>
    <w:p w14:paraId="6E4BFB42" w14:textId="129117C0" w:rsidR="00E67800" w:rsidRPr="00E50B4B" w:rsidRDefault="003B2EB0" w:rsidP="00AA6C4D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E50B4B">
        <w:rPr>
          <w:iCs/>
        </w:rPr>
        <w:t>Badanie</w:t>
      </w:r>
      <w:r w:rsidR="00892491" w:rsidRPr="00E50B4B">
        <w:rPr>
          <w:iCs/>
        </w:rPr>
        <w:t xml:space="preserve"> próbki dokonywan</w:t>
      </w:r>
      <w:r w:rsidRPr="00E50B4B">
        <w:rPr>
          <w:iCs/>
        </w:rPr>
        <w:t xml:space="preserve">e </w:t>
      </w:r>
      <w:r w:rsidR="006A06B2" w:rsidRPr="00E50B4B">
        <w:rPr>
          <w:iCs/>
        </w:rPr>
        <w:t>jest</w:t>
      </w:r>
      <w:r w:rsidR="00E67800" w:rsidRPr="00E50B4B">
        <w:rPr>
          <w:iCs/>
        </w:rPr>
        <w:t xml:space="preserve"> w celu:</w:t>
      </w:r>
    </w:p>
    <w:p w14:paraId="0E593CAB" w14:textId="16475ED3" w:rsidR="00E67800" w:rsidRPr="00E50B4B" w:rsidRDefault="00B061AC" w:rsidP="00E67800">
      <w:pPr>
        <w:pStyle w:val="Akapitzlist"/>
        <w:numPr>
          <w:ilvl w:val="1"/>
          <w:numId w:val="35"/>
        </w:numPr>
        <w:spacing w:line="276" w:lineRule="auto"/>
        <w:ind w:left="709" w:hanging="283"/>
        <w:jc w:val="both"/>
        <w:rPr>
          <w:iCs/>
        </w:rPr>
      </w:pPr>
      <w:r w:rsidRPr="00E50B4B">
        <w:rPr>
          <w:iCs/>
        </w:rPr>
        <w:t>potwierdzenia</w:t>
      </w:r>
      <w:r w:rsidR="003B2EB0" w:rsidRPr="00E50B4B">
        <w:rPr>
          <w:iCs/>
        </w:rPr>
        <w:t xml:space="preserve"> tzw</w:t>
      </w:r>
      <w:r w:rsidR="007D012D" w:rsidRPr="00E50B4B">
        <w:rPr>
          <w:iCs/>
        </w:rPr>
        <w:t>.</w:t>
      </w:r>
      <w:r w:rsidR="003B2EB0" w:rsidRPr="00E50B4B">
        <w:rPr>
          <w:iCs/>
        </w:rPr>
        <w:t>, „gotowości systemu informatycznego”, tj.</w:t>
      </w:r>
      <w:r w:rsidRPr="00E50B4B">
        <w:rPr>
          <w:iCs/>
        </w:rPr>
        <w:t xml:space="preserve"> </w:t>
      </w:r>
      <w:r w:rsidR="0088585C" w:rsidRPr="00E50B4B">
        <w:rPr>
          <w:color w:val="000000"/>
        </w:rPr>
        <w:t xml:space="preserve">spełniania przez system informatyczny oferowany przez Wykonawcę dla wykonania Systemu </w:t>
      </w:r>
      <w:r w:rsidR="007A01B6" w:rsidRPr="00E50B4B">
        <w:t>do Elektronicznego Obiegu Dokumentów i Automatyzacji Procesów Biznesowych</w:t>
      </w:r>
      <w:r w:rsidR="0088585C" w:rsidRPr="00E50B4B">
        <w:rPr>
          <w:color w:val="000000"/>
        </w:rPr>
        <w:t xml:space="preserve"> wymaganych przez Zamawiającego </w:t>
      </w:r>
      <w:r w:rsidR="00E67800" w:rsidRPr="00E50B4B">
        <w:rPr>
          <w:color w:val="000000"/>
        </w:rPr>
        <w:t>podstawowych (obligatoryjnych)</w:t>
      </w:r>
      <w:r w:rsidR="0088585C" w:rsidRPr="00E50B4B">
        <w:rPr>
          <w:color w:val="000000"/>
        </w:rPr>
        <w:t xml:space="preserve"> funkcjonalności Systemu, które w systemie Wykonawcy na dzień składania ofert są rozwiązaniami istniejącymi i które zostały zadeklarowane przez Wykonawcę jako istniejące na dzień składani</w:t>
      </w:r>
      <w:r w:rsidR="007A01B6" w:rsidRPr="00E50B4B">
        <w:rPr>
          <w:color w:val="000000"/>
        </w:rPr>
        <w:t>a</w:t>
      </w:r>
      <w:r w:rsidR="0088585C" w:rsidRPr="00E50B4B">
        <w:rPr>
          <w:color w:val="000000"/>
        </w:rPr>
        <w:t xml:space="preserve"> ofert w formularzu ofertowym. </w:t>
      </w:r>
      <w:r w:rsidR="00A722C6" w:rsidRPr="00E50B4B">
        <w:rPr>
          <w:iCs/>
        </w:rPr>
        <w:t xml:space="preserve">Brak zadeklarowania konkretnej funkcjonalności </w:t>
      </w:r>
      <w:r w:rsidR="00AE5B85">
        <w:rPr>
          <w:iCs/>
        </w:rPr>
        <w:t xml:space="preserve">podstawowej </w:t>
      </w:r>
      <w:r w:rsidR="00A722C6" w:rsidRPr="00E50B4B">
        <w:rPr>
          <w:iCs/>
        </w:rPr>
        <w:t xml:space="preserve">systemu oferowanego przez Wykonawcę dla wykonania </w:t>
      </w:r>
      <w:r w:rsidR="007A01B6" w:rsidRPr="00E50B4B">
        <w:rPr>
          <w:iCs/>
        </w:rPr>
        <w:t>SEOD</w:t>
      </w:r>
      <w:r w:rsidR="00A722C6" w:rsidRPr="00E50B4B">
        <w:rPr>
          <w:iCs/>
        </w:rPr>
        <w:t xml:space="preserve"> w formularzu ofertowym jest równoznaczne </w:t>
      </w:r>
      <w:r w:rsidR="00E67800" w:rsidRPr="00E50B4B">
        <w:rPr>
          <w:iCs/>
        </w:rPr>
        <w:t xml:space="preserve">z uznaniem, że system informatyczny oferowany przez Wykonawcę nie posiada tej funkcjonalności. W przypadku, o którym mowa w zdaniu poprzednim Zamawiający odrzuci ofertę Wykonawcy bez przeprowadzenia badania próbki, </w:t>
      </w:r>
    </w:p>
    <w:p w14:paraId="57DFE9B0" w14:textId="0D9D8C63" w:rsidR="0094362D" w:rsidRPr="00E50B4B" w:rsidRDefault="00E67800" w:rsidP="00E67800">
      <w:pPr>
        <w:pStyle w:val="Akapitzlist"/>
        <w:numPr>
          <w:ilvl w:val="1"/>
          <w:numId w:val="35"/>
        </w:numPr>
        <w:spacing w:line="276" w:lineRule="auto"/>
        <w:ind w:left="709" w:hanging="283"/>
        <w:jc w:val="both"/>
        <w:rPr>
          <w:iCs/>
        </w:rPr>
      </w:pPr>
      <w:r w:rsidRPr="00E50B4B">
        <w:rPr>
          <w:iCs/>
        </w:rPr>
        <w:t>potwierdzenia tzw. „gotowości systemu informatycznego”, tj. spełniania przez system informatyczny oferowany przez Wykonawcę dla wykonania Systemu do Elektronicznego Obiegu Dokumentów i Automatyzacji Procesów Biznesowych dodatkowych (nieobligatoryjnych</w:t>
      </w:r>
      <w:r w:rsidR="00454979">
        <w:rPr>
          <w:iCs/>
        </w:rPr>
        <w:t xml:space="preserve"> na dzień składania ofert</w:t>
      </w:r>
      <w:r w:rsidRPr="00E50B4B">
        <w:rPr>
          <w:iCs/>
        </w:rPr>
        <w:t xml:space="preserve">) funkcjonalności Systemu, które w systemie </w:t>
      </w:r>
      <w:r w:rsidRPr="00E50B4B">
        <w:rPr>
          <w:color w:val="000000"/>
        </w:rPr>
        <w:t xml:space="preserve">Wykonawcy na dzień składania ofert są rozwiązaniami istniejącymi i które zostały zadeklarowane przez Wykonawcę jako istniejące na dzień składania ofert w formularzu ofertowym. </w:t>
      </w:r>
      <w:r w:rsidRPr="00E50B4B">
        <w:rPr>
          <w:iCs/>
        </w:rPr>
        <w:t>Brak zadeklarowania konkretnej funkcjonalności</w:t>
      </w:r>
      <w:r w:rsidR="00AE5B85">
        <w:rPr>
          <w:iCs/>
        </w:rPr>
        <w:t xml:space="preserve"> dodatkowej</w:t>
      </w:r>
      <w:r w:rsidRPr="00E50B4B">
        <w:rPr>
          <w:iCs/>
        </w:rPr>
        <w:t xml:space="preserve"> systemu oferowanego przez Wykonawcę dla wykonania SEOD w formularzu ofertowym jest równoznaczne </w:t>
      </w:r>
      <w:r w:rsidR="00A722C6" w:rsidRPr="00E50B4B">
        <w:rPr>
          <w:iCs/>
        </w:rPr>
        <w:t>z przyznaniem Wykonawcy za tę funkcjonalność „0” (zero) punktów, nawet w przypadku faktycznego posiadania tej funkcjonalności przez system oferowany przez Wykonawcę</w:t>
      </w:r>
      <w:r w:rsidRPr="00E50B4B">
        <w:rPr>
          <w:iCs/>
        </w:rPr>
        <w:t xml:space="preserve"> na dzień składania ofert, co mogłoby zostać wykazane </w:t>
      </w:r>
      <w:r w:rsidR="00454979">
        <w:rPr>
          <w:iCs/>
        </w:rPr>
        <w:t>w trakcie prezentacji próbki</w:t>
      </w:r>
      <w:r w:rsidRPr="00E50B4B">
        <w:rPr>
          <w:iCs/>
        </w:rPr>
        <w:t>.</w:t>
      </w:r>
      <w:r w:rsidR="00A722C6" w:rsidRPr="00E50B4B">
        <w:rPr>
          <w:iCs/>
        </w:rPr>
        <w:t xml:space="preserve"> </w:t>
      </w:r>
    </w:p>
    <w:p w14:paraId="2D40D8E0" w14:textId="41213B3E" w:rsidR="00E67800" w:rsidRPr="00E50B4B" w:rsidRDefault="00E67800" w:rsidP="0094362D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iCs/>
        </w:rPr>
      </w:pPr>
      <w:r w:rsidRPr="00E50B4B">
        <w:rPr>
          <w:color w:val="000000"/>
        </w:rPr>
        <w:t>Pozytywne b</w:t>
      </w:r>
      <w:r w:rsidR="0088585C" w:rsidRPr="00E50B4B">
        <w:rPr>
          <w:color w:val="000000"/>
        </w:rPr>
        <w:t>adanie próbki</w:t>
      </w:r>
      <w:r w:rsidRPr="00E50B4B">
        <w:rPr>
          <w:color w:val="000000"/>
        </w:rPr>
        <w:t xml:space="preserve">, o którym mowa w ust. 4 lit. a. powyżej jest warunkiem przystąpienia do badania próbki, o którym mowa w ust. 4 lit. b. powyżej. </w:t>
      </w:r>
    </w:p>
    <w:p w14:paraId="2668C11C" w14:textId="73868355" w:rsidR="0088585C" w:rsidRPr="00E50B4B" w:rsidRDefault="00E67800" w:rsidP="0094362D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iCs/>
        </w:rPr>
      </w:pPr>
      <w:r w:rsidRPr="00E50B4B">
        <w:rPr>
          <w:color w:val="000000"/>
        </w:rPr>
        <w:t xml:space="preserve">Badanie próbki, o którym mowa w ust. 4 lit. b. powyżej </w:t>
      </w:r>
      <w:r w:rsidR="0088585C" w:rsidRPr="00E50B4B">
        <w:rPr>
          <w:color w:val="000000"/>
        </w:rPr>
        <w:t xml:space="preserve">dokonywane </w:t>
      </w:r>
      <w:r w:rsidRPr="00E50B4B">
        <w:rPr>
          <w:color w:val="000000"/>
        </w:rPr>
        <w:t xml:space="preserve">jest </w:t>
      </w:r>
      <w:r w:rsidR="0088585C" w:rsidRPr="00E50B4B">
        <w:rPr>
          <w:color w:val="000000"/>
        </w:rPr>
        <w:t xml:space="preserve">w ramach kryterium oceny ofert – „Funkcjonalności (F)”.  </w:t>
      </w:r>
    </w:p>
    <w:p w14:paraId="393707A5" w14:textId="77777777" w:rsidR="00AE5B85" w:rsidRDefault="004A4093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E50B4B">
        <w:rPr>
          <w:iCs/>
        </w:rPr>
        <w:t>Zamawiający przystąpi do badania próbki</w:t>
      </w:r>
      <w:r w:rsidR="00E67800" w:rsidRPr="00E50B4B">
        <w:rPr>
          <w:iCs/>
        </w:rPr>
        <w:t>, o którym mowa w</w:t>
      </w:r>
      <w:r w:rsidR="00AE5B85">
        <w:rPr>
          <w:iCs/>
        </w:rPr>
        <w:t>:</w:t>
      </w:r>
    </w:p>
    <w:p w14:paraId="56B67C1E" w14:textId="020FF45F" w:rsidR="004A4093" w:rsidRDefault="00E67800" w:rsidP="00AE5B85">
      <w:pPr>
        <w:pStyle w:val="Akapitzlist"/>
        <w:numPr>
          <w:ilvl w:val="1"/>
          <w:numId w:val="35"/>
        </w:numPr>
        <w:spacing w:line="276" w:lineRule="auto"/>
        <w:ind w:left="709" w:hanging="283"/>
        <w:jc w:val="both"/>
        <w:rPr>
          <w:iCs/>
        </w:rPr>
      </w:pPr>
      <w:r w:rsidRPr="00AE5B85">
        <w:rPr>
          <w:iCs/>
        </w:rPr>
        <w:lastRenderedPageBreak/>
        <w:t>ust. 4 lit. a. powyżej</w:t>
      </w:r>
      <w:r w:rsidR="004A4093" w:rsidRPr="00AE5B85">
        <w:rPr>
          <w:iCs/>
        </w:rPr>
        <w:t xml:space="preserve"> wyłącznie w sytuacji, gdy oferta Wykonawc</w:t>
      </w:r>
      <w:r w:rsidR="00705D81">
        <w:rPr>
          <w:iCs/>
        </w:rPr>
        <w:t>y</w:t>
      </w:r>
      <w:r w:rsidR="004A4093" w:rsidRPr="00AE5B85">
        <w:rPr>
          <w:iCs/>
        </w:rPr>
        <w:t xml:space="preserve"> nie podlega odrzuceniu</w:t>
      </w:r>
      <w:r w:rsidRPr="00AE5B85">
        <w:rPr>
          <w:iCs/>
        </w:rPr>
        <w:t xml:space="preserve"> przed przystąpieniem do badania próbki, w szczególności na podstawie art. 226 ust. 1 pkt. 1, pkt. 3 – pkt. 8, pkt. 10 – 12 lub 14</w:t>
      </w:r>
      <w:r w:rsidR="00705D81">
        <w:rPr>
          <w:iCs/>
        </w:rPr>
        <w:t xml:space="preserve"> Pzp, </w:t>
      </w:r>
    </w:p>
    <w:p w14:paraId="7AC8D1A3" w14:textId="62DB7CB5" w:rsidR="00AE5B85" w:rsidRPr="00AE5B85" w:rsidRDefault="00AE5B85" w:rsidP="00AE5B85">
      <w:pPr>
        <w:pStyle w:val="Akapitzlist"/>
        <w:numPr>
          <w:ilvl w:val="1"/>
          <w:numId w:val="35"/>
        </w:numPr>
        <w:spacing w:line="276" w:lineRule="auto"/>
        <w:ind w:left="709" w:hanging="283"/>
        <w:jc w:val="both"/>
        <w:rPr>
          <w:iCs/>
        </w:rPr>
      </w:pPr>
      <w:r>
        <w:rPr>
          <w:iCs/>
        </w:rPr>
        <w:t xml:space="preserve">ust. 4 lit. b. powyżej wyłącznie w sytuacji, gdy oferta Wykonawcy nie podlega odrzuceniu zgodnie z ust. 27 lit. a. poniżej. </w:t>
      </w:r>
    </w:p>
    <w:p w14:paraId="2B157712" w14:textId="18F08C8B" w:rsidR="00760AA4" w:rsidRPr="00023099" w:rsidRDefault="00760AA4" w:rsidP="00023099">
      <w:pPr>
        <w:spacing w:line="276" w:lineRule="auto"/>
        <w:jc w:val="both"/>
        <w:rPr>
          <w:iCs/>
        </w:rPr>
      </w:pPr>
    </w:p>
    <w:p w14:paraId="5F4C7368" w14:textId="32BFCE69" w:rsidR="00760AA4" w:rsidRPr="00023099" w:rsidRDefault="00760AA4" w:rsidP="00023099">
      <w:pPr>
        <w:spacing w:line="276" w:lineRule="auto"/>
        <w:jc w:val="both"/>
        <w:rPr>
          <w:b/>
          <w:bCs/>
          <w:iCs/>
        </w:rPr>
      </w:pPr>
      <w:r w:rsidRPr="00023099">
        <w:rPr>
          <w:b/>
          <w:bCs/>
          <w:iCs/>
        </w:rPr>
        <w:t>[postanowienia szczegółowe]</w:t>
      </w:r>
    </w:p>
    <w:p w14:paraId="1180A30F" w14:textId="77777777" w:rsidR="004A2360" w:rsidRPr="00023099" w:rsidRDefault="00214BEE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iCs/>
        </w:rPr>
        <w:t xml:space="preserve">Badania próbki </w:t>
      </w:r>
      <w:r w:rsidR="00CC33B6" w:rsidRPr="00023099">
        <w:rPr>
          <w:iCs/>
        </w:rPr>
        <w:t xml:space="preserve">dokonują </w:t>
      </w:r>
      <w:r w:rsidRPr="00023099">
        <w:rPr>
          <w:iCs/>
        </w:rPr>
        <w:t xml:space="preserve">członkowie Komisji przetargowej. Skład osobowy Komisji przetargowej niezbędny do prawidłowego przeprowadzenia czynności badania próbki określa Regulamin prac Komisji przetargowej. Dopuszcza się udział w badaniu próbki także osób posiadających wiadomości specjalne dot. przedmiotu próbki, w szczególności biegłych w specjalności systemów informatycznych. </w:t>
      </w:r>
    </w:p>
    <w:p w14:paraId="71E28043" w14:textId="77777777" w:rsidR="004A2360" w:rsidRPr="00023099" w:rsidRDefault="00214BEE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iCs/>
        </w:rPr>
        <w:t>Badanie</w:t>
      </w:r>
      <w:r w:rsidR="00CC33B6" w:rsidRPr="00023099">
        <w:rPr>
          <w:iCs/>
        </w:rPr>
        <w:t xml:space="preserve"> próbki będzie odbywać się przez jej prezentację przez Wykonawcę. </w:t>
      </w:r>
    </w:p>
    <w:p w14:paraId="67496D0B" w14:textId="20E9B672" w:rsidR="004A2360" w:rsidRPr="00023099" w:rsidRDefault="00CC33B6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iCs/>
        </w:rPr>
        <w:t>Prezentacji próbki dokonuje</w:t>
      </w:r>
      <w:r w:rsidR="004A2360" w:rsidRPr="00023099">
        <w:rPr>
          <w:iCs/>
        </w:rPr>
        <w:t xml:space="preserve"> się</w:t>
      </w:r>
      <w:r w:rsidRPr="00023099">
        <w:rPr>
          <w:iCs/>
        </w:rPr>
        <w:t xml:space="preserve"> wyłącznie na sprzęcie komputerowym, na którym</w:t>
      </w:r>
      <w:r w:rsidR="00454979">
        <w:rPr>
          <w:iCs/>
        </w:rPr>
        <w:t xml:space="preserve"> próbka</w:t>
      </w:r>
      <w:r w:rsidRPr="00023099">
        <w:rPr>
          <w:iCs/>
        </w:rPr>
        <w:t xml:space="preserve"> została przekazana, z zastrzeżeniem, że próbka obejmuje </w:t>
      </w:r>
      <w:r w:rsidR="00384F21" w:rsidRPr="00023099">
        <w:rPr>
          <w:rFonts w:eastAsia="Calibri"/>
          <w:iCs/>
        </w:rPr>
        <w:t>przygotowane przez Wykonawcę oprogramowanie i dane demonstracyjne (testowe)</w:t>
      </w:r>
      <w:r w:rsidR="004A2360" w:rsidRPr="00023099">
        <w:rPr>
          <w:rFonts w:eastAsia="Calibri"/>
          <w:iCs/>
        </w:rPr>
        <w:t xml:space="preserve">, </w:t>
      </w:r>
      <w:r w:rsidR="00384F21" w:rsidRPr="00023099">
        <w:rPr>
          <w:rFonts w:eastAsia="Calibri"/>
          <w:iCs/>
        </w:rPr>
        <w:t>w pełni skonfigurowane i gotowe do praktycznej prezentacji (przetworzenia</w:t>
      </w:r>
      <w:r w:rsidR="004A2360" w:rsidRPr="00023099">
        <w:rPr>
          <w:rFonts w:eastAsia="Calibri"/>
          <w:iCs/>
        </w:rPr>
        <w:t xml:space="preserve">). </w:t>
      </w:r>
    </w:p>
    <w:p w14:paraId="7BA2B338" w14:textId="19D3C5ED" w:rsidR="00384F21" w:rsidRPr="00023099" w:rsidRDefault="00384F21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rFonts w:eastAsia="Calibri"/>
          <w:iCs/>
        </w:rPr>
        <w:t>Próbka musi zostać przygotowana z użyciem wersji systemu</w:t>
      </w:r>
      <w:r w:rsidR="004A2360" w:rsidRPr="00023099">
        <w:rPr>
          <w:rFonts w:eastAsia="Calibri"/>
          <w:iCs/>
        </w:rPr>
        <w:t xml:space="preserve"> oferowanego przez Wykonawcę dla wykonania </w:t>
      </w:r>
      <w:r w:rsidR="007A01B6">
        <w:rPr>
          <w:rFonts w:eastAsia="Calibri"/>
          <w:iCs/>
        </w:rPr>
        <w:t>SEOD</w:t>
      </w:r>
      <w:r w:rsidR="004A2360" w:rsidRPr="00023099">
        <w:rPr>
          <w:rFonts w:eastAsia="Calibri"/>
          <w:iCs/>
        </w:rPr>
        <w:t>. W szczególności</w:t>
      </w:r>
      <w:r w:rsidRPr="00023099">
        <w:rPr>
          <w:rFonts w:eastAsia="Calibri"/>
          <w:iCs/>
        </w:rPr>
        <w:t xml:space="preserve"> nie </w:t>
      </w:r>
      <w:r w:rsidR="004A2360" w:rsidRPr="00023099">
        <w:rPr>
          <w:rFonts w:eastAsia="Calibri"/>
          <w:iCs/>
        </w:rPr>
        <w:t>jest dopuszczalna</w:t>
      </w:r>
      <w:r w:rsidRPr="00023099">
        <w:rPr>
          <w:rFonts w:eastAsia="Calibri"/>
          <w:iCs/>
        </w:rPr>
        <w:t xml:space="preserve"> prezentacj</w:t>
      </w:r>
      <w:r w:rsidR="004A2360" w:rsidRPr="00023099">
        <w:rPr>
          <w:rFonts w:eastAsia="Calibri"/>
          <w:iCs/>
        </w:rPr>
        <w:t>a</w:t>
      </w:r>
      <w:r w:rsidRPr="00023099">
        <w:rPr>
          <w:rFonts w:eastAsia="Calibri"/>
          <w:iCs/>
        </w:rPr>
        <w:t xml:space="preserve"> poglądow</w:t>
      </w:r>
      <w:r w:rsidR="0073648A" w:rsidRPr="00023099">
        <w:rPr>
          <w:rFonts w:eastAsia="Calibri"/>
          <w:iCs/>
        </w:rPr>
        <w:t>a</w:t>
      </w:r>
      <w:r w:rsidRPr="00023099">
        <w:rPr>
          <w:rFonts w:eastAsia="Calibri"/>
          <w:iCs/>
        </w:rPr>
        <w:t xml:space="preserve"> z użyciem oprogramowania prezentacyjnego np. Microsoft Power Point. </w:t>
      </w:r>
    </w:p>
    <w:p w14:paraId="6BFC2624" w14:textId="77777777" w:rsidR="00B524D0" w:rsidRPr="00023099" w:rsidRDefault="007720EE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rFonts w:eastAsia="Calibri"/>
          <w:iCs/>
        </w:rPr>
        <w:t xml:space="preserve">W zależności od ilości Wykonawców, których próbki będą podlegać badaniu, badanie próbek może odbyć się w jednym lub w kilku kolejnych dniach. </w:t>
      </w:r>
    </w:p>
    <w:p w14:paraId="00350262" w14:textId="090DA83F" w:rsidR="007720EE" w:rsidRPr="00023099" w:rsidRDefault="007720EE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rFonts w:eastAsia="Calibri"/>
          <w:iCs/>
        </w:rPr>
        <w:t xml:space="preserve">Kolejność prezentacji próbek będzie uzależniona od kolejności złożenia ofert przez Wykonawców, tj. zgodnie z zasadą </w:t>
      </w:r>
      <w:r w:rsidR="00F95AE1" w:rsidRPr="00023099">
        <w:rPr>
          <w:rFonts w:eastAsia="Calibri"/>
          <w:iCs/>
        </w:rPr>
        <w:t xml:space="preserve">„pierwsza oferta – pierwsza prezentacja”, z zastrzeżeniem, że dla określenia kolejności wpływu ofert przyjmuje się wpływ ofert na formularzu ofertowym w wersji elektronicznej, z wykorzystaniem platformy wskazanej przez Zamawiającego do komunikacji w dokumentach zamówienia. Kolejność wpływu próbek do siedziby Zamawiającego nie ma znaczenia dla ustalenia kolejności badania próbek. </w:t>
      </w:r>
    </w:p>
    <w:p w14:paraId="0E4F41B6" w14:textId="0E18E525" w:rsidR="00F95AE1" w:rsidRPr="00023099" w:rsidRDefault="00F95AE1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rFonts w:eastAsia="Calibri"/>
          <w:iCs/>
        </w:rPr>
        <w:t xml:space="preserve">Zamawiający zaprosi Wykonawców do prezentacji próbek, określając dokładny dzień i godzinę prezentacji próbki przez danego Wykonawcę. Zaproszenie do prezentacji próbki zostanie przekazane Wykonawcy z </w:t>
      </w:r>
      <w:r w:rsidR="007D012D">
        <w:rPr>
          <w:rFonts w:eastAsia="Calibri"/>
          <w:iCs/>
        </w:rPr>
        <w:t xml:space="preserve">wyprzedzeniem co najmniej </w:t>
      </w:r>
      <w:r w:rsidR="007958B6" w:rsidRPr="007958B6">
        <w:rPr>
          <w:rFonts w:eastAsia="Calibri"/>
          <w:iCs/>
          <w:highlight w:val="yellow"/>
        </w:rPr>
        <w:t>4</w:t>
      </w:r>
      <w:r w:rsidR="007D012D">
        <w:rPr>
          <w:rFonts w:eastAsia="Calibri"/>
          <w:iCs/>
        </w:rPr>
        <w:t xml:space="preserve"> dni roboczych. </w:t>
      </w:r>
    </w:p>
    <w:p w14:paraId="290D6C75" w14:textId="7DC1D5A9" w:rsidR="00CF1D94" w:rsidRPr="00023099" w:rsidRDefault="00CF1D94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rFonts w:eastAsia="Calibri"/>
          <w:iCs/>
        </w:rPr>
        <w:t>Prezentacja próbki może zostać dokonana wyłącznie przez osobę posiadając</w:t>
      </w:r>
      <w:r w:rsidR="00FC7481">
        <w:rPr>
          <w:rFonts w:eastAsia="Calibri"/>
          <w:iCs/>
        </w:rPr>
        <w:t>ą</w:t>
      </w:r>
      <w:r w:rsidRPr="00023099">
        <w:rPr>
          <w:rFonts w:eastAsia="Calibri"/>
          <w:iCs/>
        </w:rPr>
        <w:t xml:space="preserve"> upoważnienie Wykonawcy do przeprowadzenia prezentacji u Zamawiającego. Upoważnienie może wynikać z dokumentów złożonych w ofercie lub może być doręczone Zamawiającemu przed rozpoczęciem prezentacji (oryginał lub kopia poświadczona za zgodność z oryginałem przez notariusza).</w:t>
      </w:r>
    </w:p>
    <w:p w14:paraId="11D654CA" w14:textId="51260AD6" w:rsidR="00F95AE1" w:rsidRPr="00023099" w:rsidRDefault="00F95AE1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rFonts w:eastAsia="Calibri"/>
          <w:iCs/>
        </w:rPr>
        <w:t xml:space="preserve">Badanie próbek będzie </w:t>
      </w:r>
      <w:r w:rsidR="004C6591">
        <w:rPr>
          <w:rFonts w:eastAsia="Calibri"/>
          <w:iCs/>
        </w:rPr>
        <w:t>się od</w:t>
      </w:r>
      <w:r w:rsidRPr="00023099">
        <w:rPr>
          <w:rFonts w:eastAsia="Calibri"/>
          <w:iCs/>
        </w:rPr>
        <w:t xml:space="preserve">bywać w siedzibie Zamawiającego. </w:t>
      </w:r>
      <w:r w:rsidR="00B524D0" w:rsidRPr="00093375">
        <w:rPr>
          <w:rFonts w:eastAsia="Calibri"/>
          <w:iCs/>
          <w:highlight w:val="yellow"/>
        </w:rPr>
        <w:t>Zamawiający przygotuje na potrzeby prezentacji odpowiednie pomieszczenie oraz zapewni zasilanie i rzutnik multimedialny do przeprowadzenia prezentacji</w:t>
      </w:r>
      <w:r w:rsidR="00B524D0" w:rsidRPr="00023099">
        <w:rPr>
          <w:rFonts w:eastAsia="Calibri"/>
          <w:iCs/>
        </w:rPr>
        <w:t xml:space="preserve">. Na wniosek Wykonawcy Zamawiający może udostępnić pomieszczenie, w którym będzie prowadzona prezentacja w celu przygotowania się przez Wykonawcę do prezentacji na 30 minut przed planowaną godziną prezentacji. </w:t>
      </w:r>
    </w:p>
    <w:p w14:paraId="07F74B44" w14:textId="0DD151F2" w:rsidR="00B524D0" w:rsidRPr="00023099" w:rsidRDefault="00B524D0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rFonts w:eastAsia="Calibri"/>
          <w:iCs/>
        </w:rPr>
        <w:lastRenderedPageBreak/>
        <w:t xml:space="preserve">Czas przeznaczony na prezentację wynosi </w:t>
      </w:r>
      <w:r w:rsidR="007E07AC">
        <w:rPr>
          <w:rFonts w:eastAsia="Calibri"/>
          <w:iCs/>
          <w:highlight w:val="yellow"/>
        </w:rPr>
        <w:t>210</w:t>
      </w:r>
      <w:r w:rsidRPr="004131BF">
        <w:rPr>
          <w:rFonts w:eastAsia="Calibri"/>
          <w:iCs/>
          <w:highlight w:val="yellow"/>
        </w:rPr>
        <w:t xml:space="preserve"> minut</w:t>
      </w:r>
      <w:r w:rsidRPr="00023099">
        <w:rPr>
          <w:rFonts w:eastAsia="Calibri"/>
          <w:iCs/>
        </w:rPr>
        <w:t xml:space="preserve">. </w:t>
      </w:r>
      <w:r w:rsidR="005F5CA3">
        <w:rPr>
          <w:rFonts w:eastAsia="Calibri"/>
          <w:iCs/>
        </w:rPr>
        <w:t xml:space="preserve">Jest to łączny czas na prezentację w zakresie opisanym w lit. a i b ust. 4. </w:t>
      </w:r>
      <w:r w:rsidRPr="00023099">
        <w:rPr>
          <w:rFonts w:eastAsia="Calibri"/>
          <w:iCs/>
        </w:rPr>
        <w:t xml:space="preserve">Czas, o którym mowa w </w:t>
      </w:r>
      <w:r w:rsidR="005F5CA3">
        <w:rPr>
          <w:rFonts w:eastAsia="Calibri"/>
          <w:iCs/>
        </w:rPr>
        <w:t>pierwszym zdaniu l</w:t>
      </w:r>
      <w:r w:rsidRPr="00023099">
        <w:rPr>
          <w:rFonts w:eastAsia="Calibri"/>
          <w:iCs/>
        </w:rPr>
        <w:t xml:space="preserve">iczony jest od godziny wyznaczonej na prezentację próbki danego Wykonawcy w zaproszeniu do prezentacji. W przypadku rozpoczęcia prezentacji próbki później niż zostało to przewidziane w zaproszeniu do prezentacji, z przyczyn leżących po stronie Wykonawcy, Zamawiający nie przesunie terminu zakończenia prezentacji próbki. </w:t>
      </w:r>
    </w:p>
    <w:p w14:paraId="1AE8295C" w14:textId="572A7D7D" w:rsidR="00B524D0" w:rsidRPr="00023099" w:rsidRDefault="00B524D0" w:rsidP="00023099">
      <w:pPr>
        <w:pStyle w:val="Akapitzlist"/>
        <w:numPr>
          <w:ilvl w:val="0"/>
          <w:numId w:val="35"/>
        </w:numPr>
        <w:spacing w:line="276" w:lineRule="auto"/>
        <w:jc w:val="both"/>
        <w:rPr>
          <w:iCs/>
        </w:rPr>
      </w:pPr>
      <w:r w:rsidRPr="00023099">
        <w:rPr>
          <w:rFonts w:eastAsia="Calibri"/>
          <w:iCs/>
        </w:rPr>
        <w:t>Wykonawca może korzystać z pomocy technicznej podczas uruchamiania próbki z zastrzeżeniem wyłącznie możliwości konsultacji telefonicznej głosowej ze swoim konsultantem technicznym lub konsultantem technicznym producenta oprogramowania</w:t>
      </w:r>
      <w:r w:rsidR="008636D7" w:rsidRPr="00023099">
        <w:rPr>
          <w:rFonts w:eastAsia="Calibri"/>
          <w:iCs/>
        </w:rPr>
        <w:t xml:space="preserve">. </w:t>
      </w:r>
    </w:p>
    <w:p w14:paraId="02136F7A" w14:textId="77777777" w:rsidR="002A4AB0" w:rsidRPr="00023099" w:rsidRDefault="00CF1D94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iCs/>
        </w:rPr>
      </w:pPr>
      <w:r w:rsidRPr="00023099">
        <w:rPr>
          <w:rFonts w:eastAsia="Calibri"/>
          <w:iCs/>
        </w:rPr>
        <w:t xml:space="preserve">W przypadku wystąpienia błędu oprogramowania dopuszcza się wykonanie odpowiednich modyfikacji w celu jego usunięcia. Czas przerw przeznaczonych na usunięcie błędów nie wydłuża czasu przeznaczonego na prezentację. </w:t>
      </w:r>
    </w:p>
    <w:p w14:paraId="5B4D78D4" w14:textId="71658347" w:rsidR="002A4AB0" w:rsidRPr="00023099" w:rsidRDefault="00384F21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iCs/>
        </w:rPr>
      </w:pPr>
      <w:r w:rsidRPr="00023099">
        <w:rPr>
          <w:rFonts w:eastAsia="Calibri"/>
          <w:iCs/>
        </w:rPr>
        <w:t xml:space="preserve">Przez błąd Zamawiający rozumie nieprawidłowe funkcjonowanie </w:t>
      </w:r>
      <w:r w:rsidR="002A4AB0" w:rsidRPr="00023099">
        <w:rPr>
          <w:rFonts w:eastAsia="Calibri"/>
          <w:iCs/>
        </w:rPr>
        <w:t xml:space="preserve">systemu zaoferowanego przez Wykonawcę dla wykonania </w:t>
      </w:r>
      <w:r w:rsidR="007A01B6">
        <w:rPr>
          <w:rFonts w:eastAsia="Calibri"/>
          <w:iCs/>
        </w:rPr>
        <w:t>SEOD</w:t>
      </w:r>
      <w:r w:rsidRPr="00023099">
        <w:rPr>
          <w:rFonts w:eastAsia="Calibri"/>
          <w:iCs/>
        </w:rPr>
        <w:t xml:space="preserve"> przejawiające się w niemożności wykonania określonej operacji lub utrudnieni</w:t>
      </w:r>
      <w:r w:rsidR="004C6591">
        <w:rPr>
          <w:rFonts w:eastAsia="Calibri"/>
          <w:iCs/>
        </w:rPr>
        <w:t>ach</w:t>
      </w:r>
      <w:r w:rsidRPr="00023099">
        <w:rPr>
          <w:rFonts w:eastAsia="Calibri"/>
          <w:iCs/>
        </w:rPr>
        <w:t xml:space="preserve"> w jej wykonaniu spowodowanych </w:t>
      </w:r>
      <w:r w:rsidR="004C6591">
        <w:rPr>
          <w:rFonts w:eastAsia="Calibri"/>
          <w:iCs/>
        </w:rPr>
        <w:t>niestabilnością</w:t>
      </w:r>
      <w:r w:rsidRPr="00023099">
        <w:rPr>
          <w:rFonts w:eastAsia="Calibri"/>
          <w:iCs/>
        </w:rPr>
        <w:t xml:space="preserve"> oferowanego rozwiązania. </w:t>
      </w:r>
    </w:p>
    <w:p w14:paraId="5802EFF7" w14:textId="663822C7" w:rsidR="00705D81" w:rsidRPr="00705D81" w:rsidRDefault="002A4AB0" w:rsidP="00A51FAE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iCs/>
        </w:rPr>
      </w:pPr>
      <w:r w:rsidRPr="00705D81">
        <w:rPr>
          <w:rFonts w:eastAsia="Calibri"/>
          <w:iCs/>
        </w:rPr>
        <w:t>W przypadku, gdy podczas prezentacji wystąpi błąd, który nie będzie możliwy do usunięcia, prezentacja zostanie zakończona, a system zaoferowan</w:t>
      </w:r>
      <w:r w:rsidR="004C6591">
        <w:rPr>
          <w:rFonts w:eastAsia="Calibri"/>
          <w:iCs/>
        </w:rPr>
        <w:t>y</w:t>
      </w:r>
      <w:r w:rsidRPr="00705D81">
        <w:rPr>
          <w:rFonts w:eastAsia="Calibri"/>
          <w:iCs/>
        </w:rPr>
        <w:t xml:space="preserve"> przez Wykonawcę dla wykonania Systemu </w:t>
      </w:r>
      <w:r w:rsidR="007A01B6" w:rsidRPr="00705D81">
        <w:t>do Elektronicznego Obiegu Dokumentów i Automatyzacji Procesów Biznesowych</w:t>
      </w:r>
      <w:r w:rsidR="007A01B6" w:rsidRPr="00705D81">
        <w:rPr>
          <w:rFonts w:eastAsia="Calibri"/>
          <w:iCs/>
        </w:rPr>
        <w:t xml:space="preserve"> </w:t>
      </w:r>
      <w:r w:rsidR="005C0B47" w:rsidRPr="00705D81">
        <w:rPr>
          <w:rFonts w:eastAsia="Calibri"/>
          <w:iCs/>
        </w:rPr>
        <w:t xml:space="preserve">zostanie uznany </w:t>
      </w:r>
      <w:r w:rsidRPr="00705D81">
        <w:rPr>
          <w:rFonts w:eastAsia="Calibri"/>
          <w:iCs/>
        </w:rPr>
        <w:t>za niezgodny z</w:t>
      </w:r>
      <w:r w:rsidR="00A51FAE" w:rsidRPr="00705D81">
        <w:rPr>
          <w:rFonts w:eastAsia="Calibri"/>
          <w:iCs/>
        </w:rPr>
        <w:t xml:space="preserve"> </w:t>
      </w:r>
      <w:r w:rsidRPr="00705D81">
        <w:rPr>
          <w:rFonts w:eastAsia="Calibri"/>
          <w:iCs/>
        </w:rPr>
        <w:t>funkcjonalnościami</w:t>
      </w:r>
      <w:r w:rsidR="00A51FAE" w:rsidRPr="00705D81">
        <w:rPr>
          <w:rFonts w:eastAsia="Calibri"/>
          <w:iCs/>
        </w:rPr>
        <w:t xml:space="preserve">, </w:t>
      </w:r>
      <w:r w:rsidRPr="00705D81">
        <w:rPr>
          <w:rFonts w:eastAsia="Calibri"/>
          <w:iCs/>
        </w:rPr>
        <w:t>o których mowa</w:t>
      </w:r>
      <w:r w:rsidR="00705D81" w:rsidRPr="00705D81">
        <w:rPr>
          <w:rFonts w:eastAsia="Calibri"/>
          <w:iCs/>
        </w:rPr>
        <w:t xml:space="preserve"> – odpowiednio –</w:t>
      </w:r>
      <w:r w:rsidRPr="00705D81">
        <w:rPr>
          <w:rFonts w:eastAsia="Calibri"/>
          <w:iCs/>
        </w:rPr>
        <w:t xml:space="preserve"> w ust. </w:t>
      </w:r>
      <w:r w:rsidR="00A51FAE" w:rsidRPr="00705D81">
        <w:rPr>
          <w:rFonts w:eastAsia="Calibri"/>
          <w:iCs/>
        </w:rPr>
        <w:t xml:space="preserve">4 </w:t>
      </w:r>
      <w:r w:rsidR="00705D81" w:rsidRPr="00705D81">
        <w:rPr>
          <w:rFonts w:eastAsia="Calibri"/>
          <w:iCs/>
        </w:rPr>
        <w:t xml:space="preserve">lit. a. lub w ust. 4 lit. b. </w:t>
      </w:r>
      <w:r w:rsidRPr="00705D81">
        <w:rPr>
          <w:rFonts w:eastAsia="Calibri"/>
          <w:iCs/>
        </w:rPr>
        <w:t>powyżej</w:t>
      </w:r>
      <w:r w:rsidR="00705D81" w:rsidRPr="00705D81">
        <w:rPr>
          <w:rFonts w:eastAsia="Calibri"/>
          <w:iCs/>
        </w:rPr>
        <w:t xml:space="preserve">, </w:t>
      </w:r>
      <w:r w:rsidRPr="00705D81">
        <w:rPr>
          <w:rFonts w:eastAsia="Calibri"/>
          <w:iCs/>
        </w:rPr>
        <w:t>w zakresie każdej niezaprezentowanej do czasu zakończenia prezentacji funkcjonalności, co spowoduje</w:t>
      </w:r>
      <w:r w:rsidR="00705D81" w:rsidRPr="00705D81">
        <w:rPr>
          <w:rFonts w:eastAsia="Calibri"/>
          <w:iCs/>
        </w:rPr>
        <w:t>:</w:t>
      </w:r>
    </w:p>
    <w:p w14:paraId="710EF329" w14:textId="07CD2087" w:rsidR="00705D81" w:rsidRPr="00705D81" w:rsidRDefault="00705D81" w:rsidP="00705D81">
      <w:pPr>
        <w:pStyle w:val="Akapitzlist"/>
        <w:numPr>
          <w:ilvl w:val="1"/>
          <w:numId w:val="35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iCs/>
        </w:rPr>
      </w:pPr>
      <w:r w:rsidRPr="00705D81">
        <w:rPr>
          <w:rFonts w:eastAsia="Calibri"/>
          <w:iCs/>
        </w:rPr>
        <w:t>odrzucenie oferty Wykonawcy – w przypadku, gdy do czasu zakończenia prezentacji nie zostanie zaprezentowana którakolwiek z funkcjonalności podstawowych (obligatoryjnych</w:t>
      </w:r>
      <w:r w:rsidR="004C6591">
        <w:rPr>
          <w:rFonts w:eastAsia="Calibri"/>
          <w:iCs/>
        </w:rPr>
        <w:t xml:space="preserve"> na dzień składania ofert</w:t>
      </w:r>
      <w:r w:rsidRPr="00705D81">
        <w:rPr>
          <w:rFonts w:eastAsia="Calibri"/>
          <w:iCs/>
        </w:rPr>
        <w:t xml:space="preserve">),  </w:t>
      </w:r>
    </w:p>
    <w:p w14:paraId="1443F51A" w14:textId="5C3BAC1D" w:rsidR="002A4AB0" w:rsidRPr="00705D81" w:rsidRDefault="002A4AB0" w:rsidP="00705D81">
      <w:pPr>
        <w:pStyle w:val="Akapitzlist"/>
        <w:numPr>
          <w:ilvl w:val="1"/>
          <w:numId w:val="35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iCs/>
        </w:rPr>
      </w:pPr>
      <w:r w:rsidRPr="00705D81">
        <w:rPr>
          <w:rFonts w:eastAsia="Calibri"/>
          <w:iCs/>
        </w:rPr>
        <w:t>przyznanie</w:t>
      </w:r>
      <w:r w:rsidR="00705D81" w:rsidRPr="00705D81">
        <w:rPr>
          <w:rFonts w:eastAsia="Calibri"/>
          <w:iCs/>
        </w:rPr>
        <w:t xml:space="preserve"> ofercie Wykonawcy</w:t>
      </w:r>
      <w:r w:rsidRPr="00705D81">
        <w:rPr>
          <w:rFonts w:eastAsia="Calibri"/>
          <w:iCs/>
        </w:rPr>
        <w:t xml:space="preserve"> „0” (zera) punktów za każdą niezaprezentowaną funkcjonalność</w:t>
      </w:r>
      <w:r w:rsidR="00705D81" w:rsidRPr="00705D81">
        <w:rPr>
          <w:rFonts w:eastAsia="Calibri"/>
          <w:iCs/>
        </w:rPr>
        <w:t xml:space="preserve"> dodatkową (nieobligatoryjną</w:t>
      </w:r>
      <w:r w:rsidR="004C6591">
        <w:rPr>
          <w:rFonts w:eastAsia="Calibri"/>
          <w:iCs/>
        </w:rPr>
        <w:t xml:space="preserve"> na dzień składani ofert</w:t>
      </w:r>
      <w:r w:rsidR="00705D81" w:rsidRPr="00705D81">
        <w:rPr>
          <w:rFonts w:eastAsia="Calibri"/>
          <w:iCs/>
        </w:rPr>
        <w:t>)</w:t>
      </w:r>
      <w:r w:rsidRPr="00705D81">
        <w:rPr>
          <w:rFonts w:eastAsia="Calibri"/>
          <w:iCs/>
        </w:rPr>
        <w:t xml:space="preserve">. </w:t>
      </w:r>
    </w:p>
    <w:p w14:paraId="2FC04030" w14:textId="4FDD6A2F" w:rsidR="002A4AB0" w:rsidRPr="00023099" w:rsidRDefault="002A4AB0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iCs/>
        </w:rPr>
      </w:pPr>
      <w:r w:rsidRPr="00023099">
        <w:rPr>
          <w:rFonts w:eastAsia="Calibri"/>
          <w:iCs/>
        </w:rPr>
        <w:t>Postanowienia ust. 2</w:t>
      </w:r>
      <w:r w:rsidR="000F759A">
        <w:rPr>
          <w:rFonts w:eastAsia="Calibri"/>
          <w:iCs/>
        </w:rPr>
        <w:t>1</w:t>
      </w:r>
      <w:r w:rsidR="004C6591">
        <w:rPr>
          <w:rFonts w:eastAsia="Calibri"/>
          <w:iCs/>
        </w:rPr>
        <w:t xml:space="preserve"> </w:t>
      </w:r>
      <w:r w:rsidRPr="00023099">
        <w:rPr>
          <w:rFonts w:eastAsia="Calibri"/>
          <w:iCs/>
        </w:rPr>
        <w:t xml:space="preserve">powyżej stosuje się </w:t>
      </w:r>
      <w:r w:rsidR="004C6591">
        <w:rPr>
          <w:rFonts w:eastAsia="Calibri"/>
          <w:iCs/>
        </w:rPr>
        <w:t xml:space="preserve">również </w:t>
      </w:r>
      <w:r w:rsidRPr="00023099">
        <w:rPr>
          <w:rFonts w:eastAsia="Calibri"/>
          <w:iCs/>
        </w:rPr>
        <w:t>w przypadku upływu czasu przeznaczonego na prezentację próbki przez Wykonawcę, gdy Wykonawca nie przeprowadził całości prezentacji próbki, tj. nie zaprezentował wszystkich funkcjonalności</w:t>
      </w:r>
      <w:r w:rsidR="00101CFE">
        <w:rPr>
          <w:rFonts w:eastAsia="Calibri"/>
          <w:iCs/>
        </w:rPr>
        <w:t>, o których mowa</w:t>
      </w:r>
      <w:r w:rsidR="000F759A">
        <w:rPr>
          <w:rFonts w:eastAsia="Calibri"/>
          <w:iCs/>
        </w:rPr>
        <w:t xml:space="preserve"> – </w:t>
      </w:r>
      <w:r w:rsidR="000F759A" w:rsidRPr="000F759A">
        <w:rPr>
          <w:rFonts w:eastAsia="Calibri"/>
          <w:iCs/>
        </w:rPr>
        <w:t>odpowiednio –</w:t>
      </w:r>
      <w:r w:rsidR="00101CFE" w:rsidRPr="000F759A">
        <w:rPr>
          <w:rFonts w:eastAsia="Calibri"/>
          <w:iCs/>
        </w:rPr>
        <w:t xml:space="preserve"> w ust. 4</w:t>
      </w:r>
      <w:r w:rsidR="000F759A" w:rsidRPr="000F759A">
        <w:rPr>
          <w:rFonts w:eastAsia="Calibri"/>
          <w:iCs/>
        </w:rPr>
        <w:t xml:space="preserve"> lit. a. lub lit. b.</w:t>
      </w:r>
      <w:r w:rsidR="00101CFE" w:rsidRPr="000F759A">
        <w:rPr>
          <w:rFonts w:eastAsia="Calibri"/>
          <w:iCs/>
        </w:rPr>
        <w:t xml:space="preserve"> powyżej </w:t>
      </w:r>
      <w:r w:rsidRPr="000F759A">
        <w:rPr>
          <w:rFonts w:eastAsia="Calibri"/>
          <w:iCs/>
        </w:rPr>
        <w:t>w czasie przeznaczonym na prezentację.</w:t>
      </w:r>
      <w:r w:rsidRPr="00023099">
        <w:rPr>
          <w:rFonts w:eastAsia="Calibri"/>
          <w:iCs/>
        </w:rPr>
        <w:t xml:space="preserve"> </w:t>
      </w:r>
    </w:p>
    <w:p w14:paraId="650E9B7A" w14:textId="5B4FB6D3" w:rsidR="00D74E48" w:rsidRPr="00023099" w:rsidRDefault="00384F21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iCs/>
        </w:rPr>
      </w:pPr>
      <w:r w:rsidRPr="00023099">
        <w:rPr>
          <w:rFonts w:eastAsia="Calibri"/>
          <w:iCs/>
        </w:rPr>
        <w:t xml:space="preserve">Ewentualne awarie sprzętowe nie będą traktowane jako dysfunkcjonalność </w:t>
      </w:r>
      <w:r w:rsidR="002A4AB0" w:rsidRPr="00023099">
        <w:rPr>
          <w:rFonts w:eastAsia="Calibri"/>
          <w:iCs/>
        </w:rPr>
        <w:t xml:space="preserve">systemu zaoferowanego przez Wykonawcę dla wykonania </w:t>
      </w:r>
      <w:r w:rsidR="007A01B6">
        <w:rPr>
          <w:rFonts w:eastAsia="Calibri"/>
          <w:iCs/>
        </w:rPr>
        <w:t>SEOD</w:t>
      </w:r>
      <w:r w:rsidR="002A4AB0" w:rsidRPr="00023099">
        <w:rPr>
          <w:rFonts w:eastAsia="Calibri"/>
          <w:iCs/>
        </w:rPr>
        <w:t xml:space="preserve">. </w:t>
      </w:r>
      <w:r w:rsidRPr="00023099">
        <w:rPr>
          <w:rFonts w:eastAsia="Calibri"/>
          <w:iCs/>
        </w:rPr>
        <w:t xml:space="preserve">W takim przypadku dopuszcza się możliwość przedłużenia czasu prezentacji ponad wyznaczony czas lub dokończenia prezentacji w </w:t>
      </w:r>
      <w:r w:rsidR="002A4AB0" w:rsidRPr="00023099">
        <w:rPr>
          <w:rFonts w:eastAsia="Calibri"/>
          <w:iCs/>
        </w:rPr>
        <w:t xml:space="preserve">innym terminie. </w:t>
      </w:r>
    </w:p>
    <w:p w14:paraId="5DCF6079" w14:textId="317A409E" w:rsidR="00D74E48" w:rsidRPr="00023099" w:rsidRDefault="00384F21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iCs/>
        </w:rPr>
      </w:pPr>
      <w:r w:rsidRPr="00023099">
        <w:rPr>
          <w:rFonts w:eastAsia="Calibri"/>
          <w:iCs/>
        </w:rPr>
        <w:t xml:space="preserve">Zamawiający ma prawo zażądać zmiany danych (parametrów) wprowadzonych do </w:t>
      </w:r>
      <w:r w:rsidR="00D74E48" w:rsidRPr="00023099">
        <w:rPr>
          <w:rFonts w:eastAsia="Calibri"/>
          <w:iCs/>
        </w:rPr>
        <w:t xml:space="preserve">systemu oferowanego przez Wykonawcę dla wykonania </w:t>
      </w:r>
      <w:r w:rsidR="007A01B6">
        <w:rPr>
          <w:rFonts w:eastAsia="Calibri"/>
          <w:iCs/>
        </w:rPr>
        <w:t>SEOD</w:t>
      </w:r>
      <w:r w:rsidRPr="00023099">
        <w:rPr>
          <w:rFonts w:eastAsia="Calibri"/>
          <w:iCs/>
        </w:rPr>
        <w:t xml:space="preserve"> na inne, podane przez Zamawiającego, w celu wykluczenia ewentualnego zasymulowania danej funkcjonalności.</w:t>
      </w:r>
    </w:p>
    <w:p w14:paraId="4126BDEC" w14:textId="4D11C830" w:rsidR="00D74E48" w:rsidRPr="00023099" w:rsidRDefault="00384F21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iCs/>
        </w:rPr>
      </w:pPr>
      <w:r w:rsidRPr="00023099">
        <w:rPr>
          <w:rFonts w:eastAsia="Calibri"/>
          <w:iCs/>
        </w:rPr>
        <w:t xml:space="preserve">Zadeklarowane przez Wykonawcę w ofercie funkcjonalności </w:t>
      </w:r>
      <w:r w:rsidR="00D74E48" w:rsidRPr="00023099">
        <w:rPr>
          <w:rFonts w:eastAsia="Calibri"/>
          <w:iCs/>
        </w:rPr>
        <w:t>systemu</w:t>
      </w:r>
      <w:r w:rsidR="00045AD7">
        <w:rPr>
          <w:rFonts w:eastAsia="Calibri"/>
          <w:iCs/>
        </w:rPr>
        <w:t xml:space="preserve">, odpowiednio – podstawowe (obligatoryjne) i/lub dodatkowe (nieobligatoryjne) </w:t>
      </w:r>
      <w:r w:rsidRPr="00023099">
        <w:rPr>
          <w:rFonts w:eastAsia="Calibri"/>
          <w:iCs/>
        </w:rPr>
        <w:t>zostaną uznane za zgodne ze stanem faktycznym, jeżeli prezentacja wykaże, że oferowany system rzeczywiście posiada dane funkcjonalności.</w:t>
      </w:r>
      <w:bookmarkStart w:id="1" w:name="OLE_LINK2"/>
      <w:bookmarkStart w:id="2" w:name="OLE_LINK1"/>
    </w:p>
    <w:p w14:paraId="031FA4D3" w14:textId="6891E957" w:rsidR="000E1387" w:rsidRPr="000E1387" w:rsidRDefault="00384F21" w:rsidP="001E37AB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iCs/>
        </w:rPr>
      </w:pPr>
      <w:r w:rsidRPr="00023099">
        <w:rPr>
          <w:rFonts w:eastAsia="Calibri"/>
          <w:iCs/>
          <w:color w:val="000000"/>
        </w:rPr>
        <w:lastRenderedPageBreak/>
        <w:t xml:space="preserve">Każda z zaprezentowanych </w:t>
      </w:r>
      <w:r w:rsidRPr="00023099">
        <w:rPr>
          <w:rFonts w:eastAsia="Calibri"/>
          <w:bCs/>
          <w:iCs/>
          <w:color w:val="000000"/>
        </w:rPr>
        <w:t xml:space="preserve">funkcjonalności </w:t>
      </w:r>
      <w:r w:rsidR="00D74E48" w:rsidRPr="00023099">
        <w:rPr>
          <w:rFonts w:eastAsia="Calibri"/>
          <w:bCs/>
          <w:iCs/>
          <w:color w:val="000000"/>
        </w:rPr>
        <w:t xml:space="preserve">systemu zaoferowanego przez Wykonawcę dla wykonania Systemu </w:t>
      </w:r>
      <w:r w:rsidR="007A01B6" w:rsidRPr="007A01B6">
        <w:t>do Elektronicznego Obiegu Dokumentów i Automatyzacji Procesów Biznesowych</w:t>
      </w:r>
      <w:r w:rsidR="007A01B6" w:rsidRPr="00023099">
        <w:rPr>
          <w:rFonts w:eastAsia="Calibri"/>
          <w:bCs/>
          <w:iCs/>
          <w:color w:val="000000"/>
        </w:rPr>
        <w:t xml:space="preserve"> </w:t>
      </w:r>
      <w:r w:rsidR="00D74E48" w:rsidRPr="00023099">
        <w:rPr>
          <w:rFonts w:eastAsia="Calibri"/>
          <w:bCs/>
          <w:iCs/>
          <w:color w:val="000000"/>
        </w:rPr>
        <w:t xml:space="preserve">będzie badana </w:t>
      </w:r>
      <w:r w:rsidRPr="00023099">
        <w:rPr>
          <w:rFonts w:eastAsia="Calibri"/>
          <w:iCs/>
          <w:color w:val="000000"/>
        </w:rPr>
        <w:t xml:space="preserve">na zasadzie "jest-brak" (TAK/NIE). </w:t>
      </w:r>
    </w:p>
    <w:p w14:paraId="44044F3D" w14:textId="1DE6D200" w:rsidR="000E1387" w:rsidRPr="000E1387" w:rsidRDefault="00384F21" w:rsidP="000E1387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iCs/>
        </w:rPr>
      </w:pPr>
      <w:r w:rsidRPr="00023099">
        <w:rPr>
          <w:iCs/>
          <w:color w:val="000000"/>
        </w:rPr>
        <w:t>W przypadku</w:t>
      </w:r>
      <w:r w:rsidR="000E1387">
        <w:rPr>
          <w:iCs/>
          <w:color w:val="000000"/>
        </w:rPr>
        <w:t xml:space="preserve"> </w:t>
      </w:r>
      <w:r w:rsidR="000E1387" w:rsidRPr="00023099">
        <w:rPr>
          <w:rFonts w:eastAsia="Calibri"/>
          <w:iCs/>
          <w:color w:val="000000"/>
        </w:rPr>
        <w:t xml:space="preserve">pozytywnej weryfikacji </w:t>
      </w:r>
      <w:r w:rsidR="000E1387">
        <w:rPr>
          <w:rFonts w:eastAsia="Calibri"/>
          <w:iCs/>
          <w:color w:val="000000"/>
        </w:rPr>
        <w:t xml:space="preserve">danej </w:t>
      </w:r>
      <w:r w:rsidR="000E1387" w:rsidRPr="00023099">
        <w:rPr>
          <w:rFonts w:eastAsia="Calibri"/>
          <w:iCs/>
          <w:color w:val="000000"/>
        </w:rPr>
        <w:t>funkcjonalności</w:t>
      </w:r>
      <w:r w:rsidR="000E1387">
        <w:rPr>
          <w:rFonts w:eastAsia="Calibri"/>
          <w:iCs/>
          <w:color w:val="000000"/>
        </w:rPr>
        <w:t xml:space="preserve"> podstawowej (obligatoryjnej)</w:t>
      </w:r>
      <w:r w:rsidR="000E1387" w:rsidRPr="00023099">
        <w:rPr>
          <w:rFonts w:eastAsia="Calibri"/>
          <w:iCs/>
          <w:color w:val="000000"/>
        </w:rPr>
        <w:t xml:space="preserve"> Komisja przetargowa uzna, że </w:t>
      </w:r>
      <w:r w:rsidR="000E1387" w:rsidRPr="00023099">
        <w:rPr>
          <w:iCs/>
          <w:color w:val="000000"/>
        </w:rPr>
        <w:t>funkcjonalność została zaprezentowana i prezentacja wykazała jej spełnienie.</w:t>
      </w:r>
      <w:r w:rsidR="000E1387">
        <w:rPr>
          <w:iCs/>
          <w:color w:val="000000"/>
        </w:rPr>
        <w:t xml:space="preserve"> W przypadku, gdy:</w:t>
      </w:r>
    </w:p>
    <w:p w14:paraId="188665F0" w14:textId="527AF2D1" w:rsidR="000E1387" w:rsidRPr="000E1387" w:rsidRDefault="000E1387" w:rsidP="000E1387">
      <w:pPr>
        <w:pStyle w:val="Akapitzlist"/>
        <w:numPr>
          <w:ilvl w:val="1"/>
          <w:numId w:val="35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iCs/>
        </w:rPr>
      </w:pPr>
      <w:r>
        <w:rPr>
          <w:iCs/>
          <w:color w:val="000000"/>
        </w:rPr>
        <w:t xml:space="preserve">którakolwiek z podstawowych (obligatoryjnych) funkcjonalności nie zostanie uznana za wykazaną – Zamawiający odrzuci ofertę Wykonawcy, </w:t>
      </w:r>
    </w:p>
    <w:p w14:paraId="4B0D56D4" w14:textId="325ADA4D" w:rsidR="000E1387" w:rsidRPr="000E1387" w:rsidRDefault="000E1387" w:rsidP="000E1387">
      <w:pPr>
        <w:pStyle w:val="Akapitzlist"/>
        <w:numPr>
          <w:ilvl w:val="1"/>
          <w:numId w:val="35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iCs/>
        </w:rPr>
      </w:pPr>
      <w:r>
        <w:rPr>
          <w:iCs/>
          <w:color w:val="000000"/>
        </w:rPr>
        <w:t xml:space="preserve">wszystkie funkcjonalności podstawowe (obligatoryjne) zostały uznane za wykazane – </w:t>
      </w:r>
      <w:r w:rsidR="00384F21" w:rsidRPr="000E1387">
        <w:rPr>
          <w:iCs/>
          <w:color w:val="000000"/>
        </w:rPr>
        <w:t xml:space="preserve">Wykonawca </w:t>
      </w:r>
      <w:r>
        <w:rPr>
          <w:iCs/>
          <w:color w:val="000000"/>
        </w:rPr>
        <w:t xml:space="preserve">przystąpi do prezentacji funkcjonalności dodatkowych (nieobligatoryjnych). </w:t>
      </w:r>
    </w:p>
    <w:bookmarkEnd w:id="1"/>
    <w:bookmarkEnd w:id="2"/>
    <w:p w14:paraId="5C40C52B" w14:textId="5563B2A9" w:rsidR="000E1387" w:rsidRPr="000E1387" w:rsidRDefault="000E1387" w:rsidP="000E1387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both"/>
        <w:rPr>
          <w:iCs/>
          <w:color w:val="000000"/>
        </w:rPr>
      </w:pPr>
      <w:r w:rsidRPr="00023099">
        <w:rPr>
          <w:iCs/>
          <w:color w:val="000000"/>
        </w:rPr>
        <w:t>W przypadku</w:t>
      </w:r>
      <w:r>
        <w:rPr>
          <w:iCs/>
          <w:color w:val="000000"/>
        </w:rPr>
        <w:t xml:space="preserve"> </w:t>
      </w:r>
      <w:r w:rsidRPr="00023099">
        <w:rPr>
          <w:rFonts w:eastAsia="Calibri"/>
          <w:iCs/>
          <w:color w:val="000000"/>
        </w:rPr>
        <w:t xml:space="preserve">pozytywnej weryfikacji </w:t>
      </w:r>
      <w:r>
        <w:rPr>
          <w:rFonts w:eastAsia="Calibri"/>
          <w:iCs/>
          <w:color w:val="000000"/>
        </w:rPr>
        <w:t xml:space="preserve">danej </w:t>
      </w:r>
      <w:r w:rsidRPr="00023099">
        <w:rPr>
          <w:rFonts w:eastAsia="Calibri"/>
          <w:iCs/>
          <w:color w:val="000000"/>
        </w:rPr>
        <w:t>funkcjonalności</w:t>
      </w:r>
      <w:r>
        <w:rPr>
          <w:rFonts w:eastAsia="Calibri"/>
          <w:iCs/>
          <w:color w:val="000000"/>
        </w:rPr>
        <w:t xml:space="preserve"> dodatkowej (nieobligatoryjnej)</w:t>
      </w:r>
      <w:r w:rsidRPr="00023099">
        <w:rPr>
          <w:rFonts w:eastAsia="Calibri"/>
          <w:iCs/>
          <w:color w:val="000000"/>
        </w:rPr>
        <w:t xml:space="preserve"> Komisja przetargowa uzna, że </w:t>
      </w:r>
      <w:r w:rsidRPr="00023099">
        <w:rPr>
          <w:iCs/>
          <w:color w:val="000000"/>
        </w:rPr>
        <w:t>funkcjonalność została zaprezentowana i prezentacja wykazała jej spełnienie</w:t>
      </w:r>
      <w:r>
        <w:rPr>
          <w:iCs/>
          <w:color w:val="000000"/>
        </w:rPr>
        <w:t xml:space="preserve">, a </w:t>
      </w:r>
      <w:r w:rsidRPr="000E1387">
        <w:rPr>
          <w:iCs/>
          <w:color w:val="000000"/>
        </w:rPr>
        <w:t xml:space="preserve">Wykonawca otrzyma liczbę punktów za daną funkcjonalność w ilości wskazanej w dokumentach zamówienia. </w:t>
      </w:r>
      <w:r w:rsidRPr="000E1387">
        <w:rPr>
          <w:rFonts w:eastAsia="Calibri"/>
          <w:iCs/>
          <w:color w:val="000000"/>
        </w:rPr>
        <w:t xml:space="preserve">W przypadku negatywnej weryfikacji danej funkcjonalności Komisja Przetargowa uzna, że </w:t>
      </w:r>
      <w:r w:rsidRPr="000E1387">
        <w:rPr>
          <w:iCs/>
          <w:color w:val="000000"/>
        </w:rPr>
        <w:t xml:space="preserve">funkcjonalność nie została zaprezentowana lub prezentacja nie wykazała jej spełnienia. W takim przypadku Wykonawca otrzyma „0” (zero) punktów za daną funkcjonalność. </w:t>
      </w:r>
    </w:p>
    <w:p w14:paraId="7B23F18A" w14:textId="15A4E43E" w:rsidR="00D74E48" w:rsidRPr="001E37AB" w:rsidRDefault="00384F21" w:rsidP="007A01B6">
      <w:pPr>
        <w:pStyle w:val="Akapitzlist"/>
        <w:numPr>
          <w:ilvl w:val="0"/>
          <w:numId w:val="3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iCs/>
          <w:color w:val="000000"/>
        </w:rPr>
      </w:pPr>
      <w:r w:rsidRPr="00023099">
        <w:rPr>
          <w:rFonts w:eastAsia="Calibri"/>
          <w:iCs/>
          <w:color w:val="000000"/>
        </w:rPr>
        <w:t>W przypadku, gdy Wykonawca</w:t>
      </w:r>
      <w:r w:rsidR="00D74E48" w:rsidRPr="00023099">
        <w:rPr>
          <w:rFonts w:eastAsia="Calibri"/>
          <w:iCs/>
          <w:color w:val="000000"/>
        </w:rPr>
        <w:t xml:space="preserve"> nie stawi się na prezentację próbki z przyczyn zależnych od Wykonawcy</w:t>
      </w:r>
      <w:r w:rsidR="000E1387">
        <w:rPr>
          <w:rFonts w:eastAsia="Calibri"/>
          <w:iCs/>
          <w:color w:val="000000"/>
        </w:rPr>
        <w:t xml:space="preserve"> Zamawiający odrzuci ofertę</w:t>
      </w:r>
      <w:r w:rsidR="001E37AB">
        <w:rPr>
          <w:rFonts w:eastAsia="Calibri"/>
          <w:iCs/>
          <w:color w:val="000000"/>
        </w:rPr>
        <w:t xml:space="preserve"> </w:t>
      </w:r>
      <w:r w:rsidR="00D74E48" w:rsidRPr="001E37AB">
        <w:rPr>
          <w:iCs/>
          <w:color w:val="000000"/>
        </w:rPr>
        <w:t>Wykonawc</w:t>
      </w:r>
      <w:r w:rsidR="000E1387">
        <w:rPr>
          <w:iCs/>
          <w:color w:val="000000"/>
        </w:rPr>
        <w:t>y.</w:t>
      </w:r>
      <w:r w:rsidR="00D74E48" w:rsidRPr="001E37AB">
        <w:rPr>
          <w:iCs/>
          <w:color w:val="000000"/>
        </w:rPr>
        <w:t xml:space="preserve"> </w:t>
      </w:r>
    </w:p>
    <w:p w14:paraId="3FCB776E" w14:textId="372B2D55" w:rsidR="00384F21" w:rsidRPr="00023099" w:rsidRDefault="00D74E48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iCs/>
          <w:color w:val="000000"/>
        </w:rPr>
      </w:pPr>
      <w:r w:rsidRPr="00023099">
        <w:rPr>
          <w:rFonts w:eastAsia="Calibri"/>
          <w:iCs/>
          <w:color w:val="000000"/>
        </w:rPr>
        <w:t>W przypadku, gdy Wykonawca nie stawi się na prezentację próbki z przyczyn niezależnych od Wykonawcy, Zamawiający przesunie termin prezentacji próbki, z zastrzeżeniem, że Wykonawca musi wykazać, że niestawiennictwo na wyznaczonym terminie prezentacji próbki nie nastąpi</w:t>
      </w:r>
      <w:r w:rsidR="004C6591">
        <w:rPr>
          <w:rFonts w:eastAsia="Calibri"/>
          <w:iCs/>
          <w:color w:val="000000"/>
        </w:rPr>
        <w:t>ło</w:t>
      </w:r>
      <w:r w:rsidRPr="00023099">
        <w:rPr>
          <w:rFonts w:eastAsia="Calibri"/>
          <w:iCs/>
          <w:color w:val="000000"/>
        </w:rPr>
        <w:t xml:space="preserve"> z przyczyn leżących po jego stronie. </w:t>
      </w:r>
    </w:p>
    <w:p w14:paraId="7BB18ED9" w14:textId="40E48F95" w:rsidR="00384F21" w:rsidRPr="00023099" w:rsidRDefault="00D74E48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iCs/>
          <w:color w:val="000000"/>
        </w:rPr>
      </w:pPr>
      <w:r w:rsidRPr="00023099">
        <w:rPr>
          <w:rFonts w:eastAsia="Calibri"/>
          <w:iCs/>
          <w:color w:val="000000"/>
        </w:rPr>
        <w:t>Zwrot próbek nastąpi zgodnie z przepisami ustawy z dnia 11 września 2019 roku Prawo zamówień publicznych</w:t>
      </w:r>
      <w:r w:rsidR="000E1387">
        <w:rPr>
          <w:rFonts w:eastAsia="Calibri"/>
          <w:iCs/>
          <w:color w:val="000000"/>
        </w:rPr>
        <w:t>, przy uwzględnieniu postanowień SWZ</w:t>
      </w:r>
      <w:r w:rsidRPr="00023099">
        <w:rPr>
          <w:rFonts w:eastAsia="Calibri"/>
          <w:iCs/>
          <w:color w:val="000000"/>
        </w:rPr>
        <w:t xml:space="preserve">. </w:t>
      </w:r>
    </w:p>
    <w:p w14:paraId="6B268CB4" w14:textId="77777777" w:rsidR="00023099" w:rsidRPr="00023099" w:rsidRDefault="00D74E48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iCs/>
          <w:color w:val="000000"/>
        </w:rPr>
      </w:pPr>
      <w:r w:rsidRPr="00023099">
        <w:rPr>
          <w:rFonts w:eastAsia="Calibri"/>
          <w:iCs/>
          <w:color w:val="000000"/>
        </w:rPr>
        <w:t xml:space="preserve">Prezentacja próbek </w:t>
      </w:r>
      <w:r w:rsidR="00023099" w:rsidRPr="00023099">
        <w:rPr>
          <w:rFonts w:eastAsia="Calibri"/>
          <w:iCs/>
          <w:color w:val="000000"/>
        </w:rPr>
        <w:t xml:space="preserve">odbywa się indywidualnie dla każdego Wykonawcy. </w:t>
      </w:r>
    </w:p>
    <w:p w14:paraId="586867A5" w14:textId="4EB079CD" w:rsidR="00D74E48" w:rsidRPr="00023099" w:rsidRDefault="00023099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iCs/>
          <w:color w:val="000000"/>
        </w:rPr>
      </w:pPr>
      <w:r w:rsidRPr="00023099">
        <w:rPr>
          <w:rFonts w:eastAsia="Calibri"/>
          <w:iCs/>
          <w:color w:val="000000"/>
        </w:rPr>
        <w:t xml:space="preserve">Prezentacja próbek </w:t>
      </w:r>
      <w:r w:rsidR="00D74E48" w:rsidRPr="00023099">
        <w:rPr>
          <w:rFonts w:eastAsia="Calibri"/>
          <w:iCs/>
          <w:color w:val="000000"/>
        </w:rPr>
        <w:t>jest jawna</w:t>
      </w:r>
      <w:r w:rsidRPr="00023099">
        <w:rPr>
          <w:rFonts w:eastAsia="Calibri"/>
          <w:iCs/>
          <w:color w:val="000000"/>
        </w:rPr>
        <w:t xml:space="preserve">. Zamawiający dopuszcza wyłącznie jawności prezentacji próbki w przypadku zastrzeżenia przez Wykonawcę tajemnicy przedsiębiorstwa w rozumieniu ustawy o zwalczaniu nieuczciwej konkurencji, w zakresie dot. próbki. Zastrzeżenie tajemnicy przedsiębiorstwa powinno nastąpić najpóźniej w momencie złożenia próbki w siedzibie Zamawiającego i zawierać należyte uzasadnienie wraz z przedstawieniem dowodów. </w:t>
      </w:r>
    </w:p>
    <w:p w14:paraId="39243056" w14:textId="2AFD56B7" w:rsidR="00852A54" w:rsidRPr="007D012D" w:rsidRDefault="004F3B73" w:rsidP="00023099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iCs/>
          <w:color w:val="000000"/>
          <w:highlight w:val="yellow"/>
        </w:rPr>
      </w:pPr>
      <w:r w:rsidRPr="00023099">
        <w:rPr>
          <w:rFonts w:eastAsiaTheme="minorHAnsi"/>
          <w:iCs/>
          <w:color w:val="000000"/>
          <w:highlight w:val="yellow"/>
          <w:lang w:eastAsia="en-US"/>
        </w:rPr>
        <w:t>W celu udokumentowania przebiegu prezentacji, całość zostanie zarejestrowana przy pomocy kamery na nośniku cyfrowym.</w:t>
      </w:r>
    </w:p>
    <w:sectPr w:rsidR="00852A54" w:rsidRPr="007D012D" w:rsidSect="00C3511F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3422BC" w14:textId="77777777" w:rsidR="00C3511F" w:rsidRDefault="00C3511F" w:rsidP="004F49EE">
      <w:r>
        <w:separator/>
      </w:r>
    </w:p>
  </w:endnote>
  <w:endnote w:type="continuationSeparator" w:id="0">
    <w:p w14:paraId="327937D5" w14:textId="77777777" w:rsidR="00C3511F" w:rsidRDefault="00C3511F" w:rsidP="004F4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CBC01" w14:textId="77777777" w:rsidR="001377B6" w:rsidRDefault="00EB3DA2" w:rsidP="00EB3DA2">
    <w:pPr>
      <w:pStyle w:val="Stopka"/>
      <w:tabs>
        <w:tab w:val="clear" w:pos="4536"/>
        <w:tab w:val="clear" w:pos="9072"/>
        <w:tab w:val="right" w:pos="9923"/>
      </w:tabs>
      <w:ind w:left="-851" w:right="-853"/>
      <w:rPr>
        <w:rFonts w:asciiTheme="minorHAnsi" w:hAnsiTheme="minorHAnsi" w:cstheme="majorHAnsi"/>
        <w:sz w:val="20"/>
        <w:szCs w:val="20"/>
      </w:rPr>
    </w:pPr>
    <w:r w:rsidRPr="00EB3DA2">
      <w:rPr>
        <w:rFonts w:asciiTheme="minorHAnsi" w:hAnsiTheme="minorHAnsi" w:cstheme="majorHAnsi"/>
        <w:sz w:val="20"/>
        <w:szCs w:val="20"/>
      </w:rPr>
      <w:t xml:space="preserve">str. </w:t>
    </w:r>
    <w:r w:rsidRPr="00EB3DA2">
      <w:rPr>
        <w:rFonts w:asciiTheme="minorHAnsi" w:hAnsiTheme="minorHAnsi" w:cstheme="majorHAnsi"/>
        <w:sz w:val="20"/>
        <w:szCs w:val="20"/>
      </w:rPr>
      <w:fldChar w:fldCharType="begin"/>
    </w:r>
    <w:r w:rsidRPr="00EB3DA2">
      <w:rPr>
        <w:rFonts w:asciiTheme="minorHAnsi" w:hAnsiTheme="minorHAnsi" w:cstheme="majorHAnsi"/>
        <w:sz w:val="20"/>
        <w:szCs w:val="20"/>
      </w:rPr>
      <w:instrText xml:space="preserve"> PAGE    \* MERGEFORMAT </w:instrText>
    </w:r>
    <w:r w:rsidRPr="00EB3DA2">
      <w:rPr>
        <w:rFonts w:asciiTheme="minorHAnsi" w:hAnsiTheme="minorHAnsi" w:cstheme="majorHAnsi"/>
        <w:sz w:val="20"/>
        <w:szCs w:val="20"/>
      </w:rPr>
      <w:fldChar w:fldCharType="separate"/>
    </w:r>
    <w:r w:rsidR="007A4722">
      <w:rPr>
        <w:rFonts w:asciiTheme="minorHAnsi" w:hAnsiTheme="minorHAnsi" w:cstheme="majorHAnsi"/>
        <w:noProof/>
        <w:sz w:val="20"/>
        <w:szCs w:val="20"/>
      </w:rPr>
      <w:t>1</w:t>
    </w:r>
    <w:r w:rsidRPr="00EB3DA2">
      <w:rPr>
        <w:rFonts w:asciiTheme="minorHAnsi" w:hAnsiTheme="minorHAnsi" w:cstheme="majorHAnsi"/>
        <w:sz w:val="20"/>
        <w:szCs w:val="20"/>
      </w:rPr>
      <w:fldChar w:fldCharType="end"/>
    </w:r>
  </w:p>
  <w:p w14:paraId="32255592" w14:textId="77777777" w:rsidR="001D216A" w:rsidRPr="00EB3DA2" w:rsidRDefault="002A46A6" w:rsidP="00EB3DA2">
    <w:pPr>
      <w:pStyle w:val="Stopka"/>
      <w:tabs>
        <w:tab w:val="clear" w:pos="4536"/>
        <w:tab w:val="clear" w:pos="9072"/>
        <w:tab w:val="right" w:pos="9923"/>
      </w:tabs>
      <w:ind w:left="-851" w:right="-853"/>
      <w:rPr>
        <w:rFonts w:asciiTheme="minorHAnsi" w:hAnsiTheme="minorHAnsi" w:cstheme="majorHAnsi"/>
        <w:sz w:val="20"/>
        <w:szCs w:val="20"/>
      </w:rPr>
    </w:pPr>
    <w:r w:rsidRPr="00EB3DA2">
      <w:rPr>
        <w:rFonts w:asciiTheme="minorHAnsi" w:hAnsiTheme="minorHAnsi" w:cstheme="majorHAnsi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99A5A" w14:textId="77777777" w:rsidR="001D216A" w:rsidRPr="00B01F08" w:rsidRDefault="002A46A6" w:rsidP="00B01F08">
    <w:pPr>
      <w:pStyle w:val="Stopk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B8E4425" wp14:editId="3BD8F1DE">
          <wp:simplePos x="0" y="0"/>
          <wp:positionH relativeFrom="column">
            <wp:posOffset>5755005</wp:posOffset>
          </wp:positionH>
          <wp:positionV relativeFrom="paragraph">
            <wp:posOffset>76835</wp:posOffset>
          </wp:positionV>
          <wp:extent cx="485775" cy="577215"/>
          <wp:effectExtent l="0" t="0" r="9525" b="0"/>
          <wp:wrapNone/>
          <wp:docPr id="4" name="Obraz 4" descr="C:\Users\tporebski\AppData\Local\Microsoft\Windows\INetCache\Content.Word\ucmmit_przezroczys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C:\Users\tporebski\AppData\Local\Microsoft\Windows\INetCache\Content.Word\ucmmit_przezroczyst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77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0" allowOverlap="1" wp14:anchorId="0CC3B4DB" wp14:editId="4AFDFBEA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CCA7B1" w14:textId="77777777" w:rsidR="00C3511F" w:rsidRDefault="00C3511F" w:rsidP="004F49EE">
      <w:r>
        <w:separator/>
      </w:r>
    </w:p>
  </w:footnote>
  <w:footnote w:type="continuationSeparator" w:id="0">
    <w:p w14:paraId="1957C1B5" w14:textId="77777777" w:rsidR="00C3511F" w:rsidRDefault="00C3511F" w:rsidP="004F49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D7A08" w14:textId="77777777" w:rsidR="001D216A" w:rsidRDefault="002A46A6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0" allowOverlap="1" wp14:anchorId="11773944" wp14:editId="25DC9D60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3" name="Obraz 3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D269A"/>
    <w:multiLevelType w:val="multilevel"/>
    <w:tmpl w:val="251AB9F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CE6364"/>
    <w:multiLevelType w:val="multilevel"/>
    <w:tmpl w:val="8DC0976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EA1FF3"/>
    <w:multiLevelType w:val="multilevel"/>
    <w:tmpl w:val="AEB6F3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02B16072"/>
    <w:multiLevelType w:val="multilevel"/>
    <w:tmpl w:val="77509BF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6E655AF"/>
    <w:multiLevelType w:val="hybridMultilevel"/>
    <w:tmpl w:val="E02C9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F529F"/>
    <w:multiLevelType w:val="multilevel"/>
    <w:tmpl w:val="D6B0D94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6A7E9E"/>
    <w:multiLevelType w:val="multilevel"/>
    <w:tmpl w:val="6DACC0D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3E4DAF"/>
    <w:multiLevelType w:val="multilevel"/>
    <w:tmpl w:val="F2CE75D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900328"/>
    <w:multiLevelType w:val="multilevel"/>
    <w:tmpl w:val="7DBC20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4262E5B"/>
    <w:multiLevelType w:val="multilevel"/>
    <w:tmpl w:val="2C867F2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DE624CD"/>
    <w:multiLevelType w:val="multilevel"/>
    <w:tmpl w:val="109482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DC05E4E"/>
    <w:multiLevelType w:val="hybridMultilevel"/>
    <w:tmpl w:val="4C001F3A"/>
    <w:lvl w:ilvl="0" w:tplc="4FEEBFDE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433CD6"/>
    <w:multiLevelType w:val="multilevel"/>
    <w:tmpl w:val="5660101E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4953E8"/>
    <w:multiLevelType w:val="hybridMultilevel"/>
    <w:tmpl w:val="72BC33E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C2BE2"/>
    <w:multiLevelType w:val="multilevel"/>
    <w:tmpl w:val="52A639D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7B60950"/>
    <w:multiLevelType w:val="hybridMultilevel"/>
    <w:tmpl w:val="DE4CB07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9F5B1F"/>
    <w:multiLevelType w:val="multilevel"/>
    <w:tmpl w:val="01A2FA3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A574142"/>
    <w:multiLevelType w:val="multilevel"/>
    <w:tmpl w:val="3236CD92"/>
    <w:lvl w:ilvl="0">
      <w:start w:val="1"/>
      <w:numFmt w:val="bullet"/>
      <w:pStyle w:val="wypunktowaniewtabeli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1"/>
      <w:numFmt w:val="bullet"/>
      <w:lvlText w:val="-"/>
      <w:lvlJc w:val="left"/>
      <w:pPr>
        <w:ind w:left="1134" w:hanging="8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701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AE50140"/>
    <w:multiLevelType w:val="multilevel"/>
    <w:tmpl w:val="758AB97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1"/>
      <w:numFmt w:val="bullet"/>
      <w:lvlText w:val="-"/>
      <w:lvlJc w:val="left"/>
      <w:pPr>
        <w:ind w:left="1134" w:hanging="8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701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6845E4E"/>
    <w:multiLevelType w:val="hybridMultilevel"/>
    <w:tmpl w:val="51CEB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B34169"/>
    <w:multiLevelType w:val="multilevel"/>
    <w:tmpl w:val="1E2AB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8C5266"/>
    <w:multiLevelType w:val="multilevel"/>
    <w:tmpl w:val="C3BEE1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AF2B41"/>
    <w:multiLevelType w:val="hybridMultilevel"/>
    <w:tmpl w:val="01706B2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CF022B"/>
    <w:multiLevelType w:val="multilevel"/>
    <w:tmpl w:val="CC20636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00861FE"/>
    <w:multiLevelType w:val="multilevel"/>
    <w:tmpl w:val="24FA0C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7" w15:restartNumberingAfterBreak="0">
    <w:nsid w:val="660C34C4"/>
    <w:multiLevelType w:val="hybridMultilevel"/>
    <w:tmpl w:val="E97AA218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0A0A16"/>
    <w:multiLevelType w:val="multilevel"/>
    <w:tmpl w:val="5AAE50D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A0459BA"/>
    <w:multiLevelType w:val="multilevel"/>
    <w:tmpl w:val="D540829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A6F7CDB"/>
    <w:multiLevelType w:val="hybridMultilevel"/>
    <w:tmpl w:val="4C001F3A"/>
    <w:lvl w:ilvl="0" w:tplc="4FEEBFD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F84768"/>
    <w:multiLevelType w:val="multilevel"/>
    <w:tmpl w:val="429A99C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7440F8"/>
    <w:multiLevelType w:val="hybridMultilevel"/>
    <w:tmpl w:val="50D0A6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093EB3"/>
    <w:multiLevelType w:val="multilevel"/>
    <w:tmpl w:val="2B94221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B07AD1"/>
    <w:multiLevelType w:val="multilevel"/>
    <w:tmpl w:val="FE1C3C6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157D92"/>
    <w:multiLevelType w:val="hybridMultilevel"/>
    <w:tmpl w:val="20BE7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4D74AC"/>
    <w:multiLevelType w:val="hybridMultilevel"/>
    <w:tmpl w:val="4D4498DA"/>
    <w:lvl w:ilvl="0" w:tplc="49303E72">
      <w:start w:val="1"/>
      <w:numFmt w:val="decimal"/>
      <w:pStyle w:val="Numerowaniewtabeli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FD44436"/>
    <w:multiLevelType w:val="multilevel"/>
    <w:tmpl w:val="2BB646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7"/>
  </w:num>
  <w:num w:numId="2">
    <w:abstractNumId w:val="19"/>
  </w:num>
  <w:num w:numId="3">
    <w:abstractNumId w:val="36"/>
  </w:num>
  <w:num w:numId="4">
    <w:abstractNumId w:val="4"/>
  </w:num>
  <w:num w:numId="5">
    <w:abstractNumId w:val="20"/>
  </w:num>
  <w:num w:numId="6">
    <w:abstractNumId w:val="21"/>
  </w:num>
  <w:num w:numId="7">
    <w:abstractNumId w:val="30"/>
  </w:num>
  <w:num w:numId="8">
    <w:abstractNumId w:val="11"/>
  </w:num>
  <w:num w:numId="9">
    <w:abstractNumId w:val="31"/>
  </w:num>
  <w:num w:numId="10">
    <w:abstractNumId w:val="6"/>
  </w:num>
  <w:num w:numId="11">
    <w:abstractNumId w:val="29"/>
  </w:num>
  <w:num w:numId="12">
    <w:abstractNumId w:val="12"/>
  </w:num>
  <w:num w:numId="13">
    <w:abstractNumId w:val="35"/>
  </w:num>
  <w:num w:numId="14">
    <w:abstractNumId w:val="10"/>
  </w:num>
  <w:num w:numId="15">
    <w:abstractNumId w:val="28"/>
  </w:num>
  <w:num w:numId="16">
    <w:abstractNumId w:val="7"/>
  </w:num>
  <w:num w:numId="17">
    <w:abstractNumId w:val="22"/>
  </w:num>
  <w:num w:numId="18">
    <w:abstractNumId w:val="23"/>
  </w:num>
  <w:num w:numId="19">
    <w:abstractNumId w:val="38"/>
  </w:num>
  <w:num w:numId="20">
    <w:abstractNumId w:val="0"/>
  </w:num>
  <w:num w:numId="21">
    <w:abstractNumId w:val="1"/>
  </w:num>
  <w:num w:numId="22">
    <w:abstractNumId w:val="26"/>
  </w:num>
  <w:num w:numId="23">
    <w:abstractNumId w:val="5"/>
  </w:num>
  <w:num w:numId="24">
    <w:abstractNumId w:val="8"/>
  </w:num>
  <w:num w:numId="25">
    <w:abstractNumId w:val="3"/>
  </w:num>
  <w:num w:numId="26">
    <w:abstractNumId w:val="18"/>
  </w:num>
  <w:num w:numId="27">
    <w:abstractNumId w:val="2"/>
  </w:num>
  <w:num w:numId="28">
    <w:abstractNumId w:val="25"/>
  </w:num>
  <w:num w:numId="29">
    <w:abstractNumId w:val="9"/>
  </w:num>
  <w:num w:numId="30">
    <w:abstractNumId w:val="34"/>
  </w:num>
  <w:num w:numId="31">
    <w:abstractNumId w:val="15"/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  <w:num w:numId="36">
    <w:abstractNumId w:val="16"/>
  </w:num>
  <w:num w:numId="37">
    <w:abstractNumId w:val="24"/>
  </w:num>
  <w:num w:numId="38">
    <w:abstractNumId w:val="13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EE"/>
    <w:rsid w:val="00006767"/>
    <w:rsid w:val="00023099"/>
    <w:rsid w:val="0003799C"/>
    <w:rsid w:val="000434E0"/>
    <w:rsid w:val="00045AD7"/>
    <w:rsid w:val="00076806"/>
    <w:rsid w:val="000774DE"/>
    <w:rsid w:val="00093375"/>
    <w:rsid w:val="00095B01"/>
    <w:rsid w:val="000A02C2"/>
    <w:rsid w:val="000A490A"/>
    <w:rsid w:val="000B57F8"/>
    <w:rsid w:val="000C096E"/>
    <w:rsid w:val="000E1387"/>
    <w:rsid w:val="000F1E2D"/>
    <w:rsid w:val="000F759A"/>
    <w:rsid w:val="00101CFE"/>
    <w:rsid w:val="00107254"/>
    <w:rsid w:val="001377B6"/>
    <w:rsid w:val="00155D39"/>
    <w:rsid w:val="00197D62"/>
    <w:rsid w:val="001B1572"/>
    <w:rsid w:val="001B58B1"/>
    <w:rsid w:val="001D216A"/>
    <w:rsid w:val="001E37AB"/>
    <w:rsid w:val="001E6AFB"/>
    <w:rsid w:val="001E70EC"/>
    <w:rsid w:val="001F6742"/>
    <w:rsid w:val="00214BEE"/>
    <w:rsid w:val="0021565D"/>
    <w:rsid w:val="002A46A6"/>
    <w:rsid w:val="002A4AB0"/>
    <w:rsid w:val="002A7762"/>
    <w:rsid w:val="002B4C4C"/>
    <w:rsid w:val="002D464C"/>
    <w:rsid w:val="002F6750"/>
    <w:rsid w:val="00306702"/>
    <w:rsid w:val="00350FE1"/>
    <w:rsid w:val="0035181C"/>
    <w:rsid w:val="00370C2F"/>
    <w:rsid w:val="00384F21"/>
    <w:rsid w:val="00386433"/>
    <w:rsid w:val="003B2EB0"/>
    <w:rsid w:val="003D19E0"/>
    <w:rsid w:val="003E5C40"/>
    <w:rsid w:val="003F63EB"/>
    <w:rsid w:val="004131BF"/>
    <w:rsid w:val="00436FCA"/>
    <w:rsid w:val="00454979"/>
    <w:rsid w:val="00494C5A"/>
    <w:rsid w:val="004A2360"/>
    <w:rsid w:val="004A2835"/>
    <w:rsid w:val="004A4093"/>
    <w:rsid w:val="004B715D"/>
    <w:rsid w:val="004C6591"/>
    <w:rsid w:val="004F3B73"/>
    <w:rsid w:val="004F49EE"/>
    <w:rsid w:val="005219D3"/>
    <w:rsid w:val="00586BC7"/>
    <w:rsid w:val="005976B8"/>
    <w:rsid w:val="005C0B47"/>
    <w:rsid w:val="005C45A0"/>
    <w:rsid w:val="005D2C32"/>
    <w:rsid w:val="005F5CA3"/>
    <w:rsid w:val="006674C4"/>
    <w:rsid w:val="006701A6"/>
    <w:rsid w:val="006965FD"/>
    <w:rsid w:val="006A06B2"/>
    <w:rsid w:val="006B2BCA"/>
    <w:rsid w:val="006E3DB2"/>
    <w:rsid w:val="006E73FC"/>
    <w:rsid w:val="00701ACB"/>
    <w:rsid w:val="007055EF"/>
    <w:rsid w:val="00705D81"/>
    <w:rsid w:val="0073648A"/>
    <w:rsid w:val="00760AA4"/>
    <w:rsid w:val="007720EE"/>
    <w:rsid w:val="007837B0"/>
    <w:rsid w:val="007958B6"/>
    <w:rsid w:val="007A01B6"/>
    <w:rsid w:val="007A0599"/>
    <w:rsid w:val="007A4722"/>
    <w:rsid w:val="007B4E50"/>
    <w:rsid w:val="007C419B"/>
    <w:rsid w:val="007D012D"/>
    <w:rsid w:val="007E07AC"/>
    <w:rsid w:val="00801E48"/>
    <w:rsid w:val="00805E6F"/>
    <w:rsid w:val="00812C82"/>
    <w:rsid w:val="00843F75"/>
    <w:rsid w:val="00852A54"/>
    <w:rsid w:val="008636D7"/>
    <w:rsid w:val="0088585C"/>
    <w:rsid w:val="00890B89"/>
    <w:rsid w:val="00892491"/>
    <w:rsid w:val="008940B0"/>
    <w:rsid w:val="008A2B8A"/>
    <w:rsid w:val="0094362D"/>
    <w:rsid w:val="00964053"/>
    <w:rsid w:val="00965102"/>
    <w:rsid w:val="009B6B74"/>
    <w:rsid w:val="009C66EA"/>
    <w:rsid w:val="009E0835"/>
    <w:rsid w:val="00A3505A"/>
    <w:rsid w:val="00A51FAE"/>
    <w:rsid w:val="00A67D32"/>
    <w:rsid w:val="00A722C6"/>
    <w:rsid w:val="00A8692F"/>
    <w:rsid w:val="00AA092B"/>
    <w:rsid w:val="00AA6C4D"/>
    <w:rsid w:val="00AC010E"/>
    <w:rsid w:val="00AC0388"/>
    <w:rsid w:val="00AC054A"/>
    <w:rsid w:val="00AE5B85"/>
    <w:rsid w:val="00B061AC"/>
    <w:rsid w:val="00B430B9"/>
    <w:rsid w:val="00B524D0"/>
    <w:rsid w:val="00BA2751"/>
    <w:rsid w:val="00BC3F97"/>
    <w:rsid w:val="00BC5650"/>
    <w:rsid w:val="00BD7254"/>
    <w:rsid w:val="00C15980"/>
    <w:rsid w:val="00C3511F"/>
    <w:rsid w:val="00C4057B"/>
    <w:rsid w:val="00C42496"/>
    <w:rsid w:val="00C54334"/>
    <w:rsid w:val="00CC33B6"/>
    <w:rsid w:val="00CF1D94"/>
    <w:rsid w:val="00D044CF"/>
    <w:rsid w:val="00D25862"/>
    <w:rsid w:val="00D473B3"/>
    <w:rsid w:val="00D74E48"/>
    <w:rsid w:val="00D75A68"/>
    <w:rsid w:val="00D81635"/>
    <w:rsid w:val="00DB3767"/>
    <w:rsid w:val="00DC17E1"/>
    <w:rsid w:val="00E01D81"/>
    <w:rsid w:val="00E50B4B"/>
    <w:rsid w:val="00E67800"/>
    <w:rsid w:val="00E8761F"/>
    <w:rsid w:val="00E96123"/>
    <w:rsid w:val="00E96462"/>
    <w:rsid w:val="00EB3DA2"/>
    <w:rsid w:val="00EB67F9"/>
    <w:rsid w:val="00EE6362"/>
    <w:rsid w:val="00F47D70"/>
    <w:rsid w:val="00F95AE1"/>
    <w:rsid w:val="00FA4EDC"/>
    <w:rsid w:val="00FC19BD"/>
    <w:rsid w:val="00FC5E82"/>
    <w:rsid w:val="00FC7263"/>
    <w:rsid w:val="00FC7481"/>
    <w:rsid w:val="00FE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436663"/>
  <w15:docId w15:val="{C4264892-CDB1-489A-BDAC-E29B2EF61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49EE"/>
    <w:pPr>
      <w:keepNext/>
      <w:jc w:val="center"/>
      <w:outlineLvl w:val="0"/>
    </w:pPr>
    <w:rPr>
      <w:rFonts w:ascii="Tahoma" w:hAnsi="Tahoma" w:cs="Tahoma"/>
      <w:i/>
      <w:i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6B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4F49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next w:val="Tekstdymka"/>
    <w:link w:val="TekstkomentarzaZnak"/>
    <w:semiHidden/>
    <w:rsid w:val="00C15980"/>
    <w:rPr>
      <w:rFonts w:ascii="Calibri" w:hAnsi="Calibri"/>
    </w:rPr>
  </w:style>
  <w:style w:type="character" w:customStyle="1" w:styleId="TekstkomentarzaZnak">
    <w:name w:val="Tekst komentarza Znak"/>
    <w:link w:val="Tekstkomentarza"/>
    <w:semiHidden/>
    <w:rsid w:val="00C15980"/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59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98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4F49EE"/>
    <w:rPr>
      <w:rFonts w:ascii="Tahoma" w:eastAsia="Times New Roman" w:hAnsi="Tahoma" w:cs="Tahoma"/>
      <w:i/>
      <w:i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F49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4F49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F49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4F49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9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ormalny tekst,L1,Numerowanie,List Paragraph,Akapit z listą5,Akapit z listą BS,lp1,Preambuła,sw tekst,Colorful Shading - Accent 31,Light List - Accent 51,Bulleted list,Bullet List,FooterText,numbered,List Paragraph1,Paragraphe de liste1"/>
    <w:basedOn w:val="Normalny"/>
    <w:link w:val="AkapitzlistZnak"/>
    <w:uiPriority w:val="34"/>
    <w:qFormat/>
    <w:rsid w:val="004F49EE"/>
    <w:pPr>
      <w:ind w:left="720"/>
      <w:contextualSpacing/>
    </w:pPr>
  </w:style>
  <w:style w:type="table" w:styleId="Tabela-Siatka">
    <w:name w:val="Table Grid"/>
    <w:basedOn w:val="Standardowy"/>
    <w:uiPriority w:val="59"/>
    <w:rsid w:val="004F4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L1 Znak,Numerowanie Znak,List Paragraph Znak,Akapit z listą5 Znak,Akapit z listą BS Znak,lp1 Znak,Preambuła Znak,sw tekst Znak,Colorful Shading - Accent 31 Znak,Light List - Accent 51 Znak,Bulleted list Znak"/>
    <w:link w:val="Akapitzlist"/>
    <w:uiPriority w:val="34"/>
    <w:qFormat/>
    <w:rsid w:val="004F49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umerowaniewtabeli">
    <w:name w:val="Numerowanie w tabeli"/>
    <w:basedOn w:val="Akapitzlist"/>
    <w:uiPriority w:val="99"/>
    <w:qFormat/>
    <w:rsid w:val="004F49EE"/>
    <w:pPr>
      <w:numPr>
        <w:numId w:val="1"/>
      </w:numPr>
      <w:tabs>
        <w:tab w:val="num" w:pos="360"/>
      </w:tabs>
      <w:spacing w:before="120" w:line="252" w:lineRule="auto"/>
      <w:ind w:left="720" w:firstLine="0"/>
    </w:pPr>
    <w:rPr>
      <w:rFonts w:ascii="Calibri" w:hAnsi="Calibri" w:cs="Calibri"/>
      <w:sz w:val="18"/>
      <w:szCs w:val="18"/>
      <w:lang w:eastAsia="en-US"/>
    </w:rPr>
  </w:style>
  <w:style w:type="paragraph" w:customStyle="1" w:styleId="wypunktowaniewtabeli">
    <w:name w:val="wypunktowanie w tabeli"/>
    <w:basedOn w:val="Akapitzlist"/>
    <w:qFormat/>
    <w:rsid w:val="004F49EE"/>
    <w:pPr>
      <w:numPr>
        <w:numId w:val="2"/>
      </w:numPr>
      <w:tabs>
        <w:tab w:val="num" w:pos="360"/>
      </w:tabs>
      <w:spacing w:before="120" w:line="252" w:lineRule="auto"/>
      <w:ind w:left="720" w:firstLine="0"/>
    </w:pPr>
    <w:rPr>
      <w:rFonts w:ascii="Calibri" w:hAnsi="Calibri" w:cs="Calibri"/>
      <w:sz w:val="18"/>
      <w:szCs w:val="18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384F21"/>
    <w:pPr>
      <w:contextualSpacing/>
    </w:pPr>
    <w:rPr>
      <w:rFonts w:ascii="Cambria" w:hAnsi="Cambria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384F21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customStyle="1" w:styleId="Default">
    <w:name w:val="Default"/>
    <w:rsid w:val="00B430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6B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2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829538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7630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32946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09085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74310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4217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6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8001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5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3564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9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4020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2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1953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1360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110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609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7922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545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0024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3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53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69071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027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445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2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5189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830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7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1652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2024-06-13T13:11:00Z</dcterms:created>
  <dcterms:modified xsi:type="dcterms:W3CDTF">2024-06-13T13:11:00Z</dcterms:modified>
</cp:coreProperties>
</file>