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584FB032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15132C" w:rsidRPr="0015132C">
        <w:rPr>
          <w:rFonts w:asciiTheme="minorHAnsi" w:hAnsiTheme="minorHAnsi"/>
          <w:sz w:val="24"/>
          <w:szCs w:val="26"/>
          <w:lang w:val="pl-PL"/>
        </w:rPr>
        <w:t>Sukcesywna dostawa zestawów do pobierania osocza, antykoagulantu i igieł do plazmaferezy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dostawy 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3692CD98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0</w:t>
    </w:r>
    <w:r w:rsidR="0015132C">
      <w:rPr>
        <w:rFonts w:asciiTheme="minorHAnsi" w:eastAsiaTheme="minorHAnsi" w:hAnsiTheme="minorHAnsi" w:cstheme="minorHAnsi"/>
        <w:iCs/>
        <w:sz w:val="18"/>
        <w:szCs w:val="18"/>
      </w:rPr>
      <w:t>7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5132C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A3E09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120</cp:revision>
  <cp:lastPrinted>2024-02-06T13:01:00Z</cp:lastPrinted>
  <dcterms:created xsi:type="dcterms:W3CDTF">2021-07-12T11:31:00Z</dcterms:created>
  <dcterms:modified xsi:type="dcterms:W3CDTF">2024-03-12T10:36:00Z</dcterms:modified>
</cp:coreProperties>
</file>