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AA8A9" w14:textId="464CE238" w:rsidR="00926BD3" w:rsidRPr="00B72DDB" w:rsidRDefault="00926BD3" w:rsidP="00DE5ADC">
      <w:pPr>
        <w:widowControl w:val="0"/>
        <w:jc w:val="right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Załącznik nr 2 </w:t>
      </w:r>
      <w:r w:rsidR="00DE5ADC">
        <w:rPr>
          <w:rFonts w:ascii="Garamond" w:eastAsia="SimSun" w:hAnsi="Garamond" w:cs="Mangal"/>
          <w:b/>
          <w:bCs/>
          <w:color w:val="000000"/>
          <w:lang w:eastAsia="hi-IN"/>
        </w:rPr>
        <w:t>do SWZ</w:t>
      </w: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ab/>
      </w:r>
    </w:p>
    <w:p w14:paraId="29853B4E" w14:textId="23F4075C" w:rsidR="00926BD3" w:rsidRPr="00B72DDB" w:rsidRDefault="00926BD3" w:rsidP="00926BD3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 xml:space="preserve">PAKIET NR </w:t>
      </w:r>
      <w:r>
        <w:rPr>
          <w:rFonts w:ascii="Garamond" w:eastAsia="SimSun" w:hAnsi="Garamond" w:cs="Mangal"/>
          <w:b/>
          <w:bCs/>
          <w:color w:val="000000"/>
          <w:lang w:eastAsia="hi-IN"/>
        </w:rPr>
        <w:t>1</w:t>
      </w:r>
    </w:p>
    <w:p w14:paraId="7740E5FE" w14:textId="77777777" w:rsidR="00926BD3" w:rsidRPr="00B72DDB" w:rsidRDefault="00926BD3" w:rsidP="00926BD3">
      <w:pPr>
        <w:widowControl w:val="0"/>
        <w:jc w:val="center"/>
        <w:rPr>
          <w:rFonts w:ascii="Garamond" w:eastAsia="SimSun" w:hAnsi="Garamond" w:cs="Mangal"/>
          <w:b/>
          <w:bCs/>
          <w:color w:val="000000"/>
          <w:lang w:eastAsia="hi-IN"/>
        </w:rPr>
      </w:pPr>
    </w:p>
    <w:p w14:paraId="0FC42621" w14:textId="77777777" w:rsidR="00926BD3" w:rsidRPr="00B72DDB" w:rsidRDefault="00926BD3" w:rsidP="00926BD3">
      <w:pPr>
        <w:widowControl w:val="0"/>
        <w:ind w:left="2880"/>
        <w:rPr>
          <w:rFonts w:ascii="Garamond" w:eastAsia="SimSun" w:hAnsi="Garamond" w:cs="Mangal"/>
          <w:b/>
          <w:bCs/>
          <w:color w:val="000000"/>
          <w:lang w:eastAsia="hi-IN"/>
        </w:rPr>
      </w:pPr>
      <w:r w:rsidRPr="00B72DDB">
        <w:rPr>
          <w:rFonts w:ascii="Garamond" w:eastAsia="SimSun" w:hAnsi="Garamond" w:cs="Mangal"/>
          <w:b/>
          <w:bCs/>
          <w:color w:val="000000"/>
          <w:lang w:eastAsia="hi-IN"/>
        </w:rPr>
        <w:t>OPIS PRZEDMIOTU ZAMÓWIENIA</w:t>
      </w:r>
    </w:p>
    <w:p w14:paraId="72F78658" w14:textId="77777777" w:rsidR="00926BD3" w:rsidRDefault="00926BD3" w:rsidP="00926BD3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Dotyczy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: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  <w:t>DOPOSAŻENIE SZPITALA WOJEWÓDZKIEGO W POZNANIU W SPRZĘT I APARATURĘ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br/>
        <w:t xml:space="preserve">                               MEDYCZNĄ NA POTRZEBY UDZIELANYCH ŚWIADCZEŃ ZDROWOTNYCH z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podziałem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na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pakiety</w:t>
      </w:r>
      <w:proofErr w:type="spellEnd"/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>:</w:t>
      </w:r>
    </w:p>
    <w:p w14:paraId="1CE9CD51" w14:textId="77777777" w:rsidR="00926BD3" w:rsidRDefault="00926BD3" w:rsidP="00926BD3">
      <w:pPr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2ABAFF22" w14:textId="4E9D8D6B" w:rsidR="00926BD3" w:rsidRDefault="00926BD3" w:rsidP="00926BD3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PAKIET NR 1 - „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Dostawa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medycznego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wraz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z 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montażem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oraz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przeszkoleniem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pracowników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 z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obsługi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sprzętu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 </w:t>
      </w:r>
    </w:p>
    <w:p w14:paraId="0FAAA4AF" w14:textId="2005850B" w:rsidR="00926BD3" w:rsidRPr="00926BD3" w:rsidRDefault="00926BD3" w:rsidP="00926BD3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  <w:r>
        <w:rPr>
          <w:rFonts w:ascii="Arial Narrow" w:eastAsia="Times New Roman" w:hAnsi="Arial Narrow"/>
          <w:b/>
          <w:sz w:val="20"/>
          <w:szCs w:val="20"/>
          <w:lang w:val="en-US"/>
        </w:rPr>
        <w:t xml:space="preserve">                             </w:t>
      </w:r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– WIERTARKI ORTOPEDYCZNEJ Z PRZYSTAWKAMI WRAZ Z 2 AKUMULATORAMI –1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szt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.”</w:t>
      </w:r>
    </w:p>
    <w:p w14:paraId="657127C3" w14:textId="77777777" w:rsidR="00926BD3" w:rsidRPr="00BC22B8" w:rsidRDefault="00926BD3" w:rsidP="00926BD3">
      <w:pPr>
        <w:jc w:val="both"/>
        <w:rPr>
          <w:rFonts w:ascii="Arial Narrow" w:eastAsia="Times New Roman" w:hAnsi="Arial Narrow"/>
          <w:b/>
          <w:sz w:val="20"/>
          <w:szCs w:val="20"/>
          <w:lang w:val="en-US"/>
        </w:rPr>
      </w:pPr>
    </w:p>
    <w:p w14:paraId="410F489E" w14:textId="46F83A3A" w:rsidR="00926BD3" w:rsidRDefault="00926BD3" w:rsidP="00926BD3">
      <w:pPr>
        <w:rPr>
          <w:rFonts w:ascii="Arial Narrow" w:eastAsia="Times New Roman" w:hAnsi="Arial Narrow"/>
          <w:b/>
          <w:sz w:val="20"/>
          <w:szCs w:val="20"/>
          <w:lang w:val="en-US"/>
        </w:rPr>
      </w:pP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 xml:space="preserve">MIEJSCE DOSTAWY </w:t>
      </w:r>
      <w:r w:rsidRPr="00B72DDB">
        <w:rPr>
          <w:rFonts w:ascii="Arial Narrow" w:eastAsia="Times New Roman" w:hAnsi="Arial Narrow"/>
          <w:b/>
          <w:sz w:val="20"/>
          <w:szCs w:val="20"/>
          <w:lang w:val="en-US"/>
        </w:rPr>
        <w:tab/>
      </w:r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 xml:space="preserve">WIERTARKI ORTOPEDYCZNEJ Z PRZYSTAWKAMI WRAZ Z 2 AKUMULATORAMI –1 </w:t>
      </w:r>
      <w:proofErr w:type="spellStart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szt</w:t>
      </w:r>
      <w:proofErr w:type="spellEnd"/>
      <w:r w:rsidRPr="00926BD3">
        <w:rPr>
          <w:rFonts w:ascii="Arial Narrow" w:eastAsia="Times New Roman" w:hAnsi="Arial Narrow"/>
          <w:b/>
          <w:sz w:val="20"/>
          <w:szCs w:val="20"/>
          <w:lang w:val="en-US"/>
        </w:rPr>
        <w:t>.</w:t>
      </w:r>
    </w:p>
    <w:p w14:paraId="0261BB01" w14:textId="77777777" w:rsidR="00926BD3" w:rsidRDefault="00926BD3" w:rsidP="00926BD3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Szpital Wojewódzki w Poznaniu, ul. Juraszów 7-19, 60-479  Poznań</w:t>
      </w:r>
    </w:p>
    <w:p w14:paraId="7A4FD486" w14:textId="77777777" w:rsidR="00926BD3" w:rsidRDefault="00926BD3" w:rsidP="00926BD3">
      <w:pPr>
        <w:pStyle w:val="Standard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Blok Operacyjny z Centralną </w:t>
      </w:r>
      <w:proofErr w:type="spellStart"/>
      <w:r>
        <w:rPr>
          <w:rFonts w:ascii="Arial Narrow" w:hAnsi="Arial Narrow"/>
          <w:b/>
        </w:rPr>
        <w:t>Sterylizatornią</w:t>
      </w:r>
      <w:proofErr w:type="spellEnd"/>
      <w:r>
        <w:rPr>
          <w:rFonts w:ascii="Arial Narrow" w:hAnsi="Arial Narrow"/>
          <w:b/>
        </w:rPr>
        <w:t xml:space="preserve"> – II  - piętro – Filia nr 1</w:t>
      </w:r>
    </w:p>
    <w:p w14:paraId="1AC819CC" w14:textId="77777777" w:rsidR="004C467C" w:rsidRDefault="004C467C">
      <w:pPr>
        <w:pStyle w:val="Textbody"/>
      </w:pPr>
    </w:p>
    <w:tbl>
      <w:tblPr>
        <w:tblW w:w="103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1"/>
        <w:gridCol w:w="6025"/>
        <w:gridCol w:w="567"/>
        <w:gridCol w:w="851"/>
        <w:gridCol w:w="2551"/>
      </w:tblGrid>
      <w:tr w:rsidR="00DE5ADC" w14:paraId="47345B89" w14:textId="2BE41F0A" w:rsidTr="00DE5ADC">
        <w:trPr>
          <w:trHeight w:val="13"/>
        </w:trPr>
        <w:tc>
          <w:tcPr>
            <w:tcW w:w="779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99255DE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 xml:space="preserve"> Wiertarka ortopedyczna z przystawkami wraz z 2 akumulatorami – 1 zestaw</w:t>
            </w:r>
          </w:p>
          <w:p w14:paraId="4DF4E650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B5CE65" w14:textId="443A121F" w:rsidR="00DE5ADC" w:rsidRDefault="00DE5ADC" w:rsidP="00DE5ADC">
            <w:pPr>
              <w:pStyle w:val="Standard"/>
              <w:ind w:left="-4025" w:firstLine="3553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 xml:space="preserve">    </w:t>
            </w:r>
            <w:bookmarkStart w:id="0" w:name="_GoBack"/>
            <w:bookmarkEnd w:id="0"/>
            <w:r w:rsidRPr="00DE5ADC"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>Wykonawca wpisuje</w:t>
            </w:r>
          </w:p>
          <w:p w14:paraId="69878085" w14:textId="6FBBA02D" w:rsidR="00DE5ADC" w:rsidRDefault="00DE5ADC" w:rsidP="00DE5ADC">
            <w:pPr>
              <w:pStyle w:val="Standard"/>
              <w:ind w:left="-3685" w:firstLine="3553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 xml:space="preserve">parametry oferowanego          </w:t>
            </w:r>
            <w:r w:rsidRPr="00DE5ADC"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 xml:space="preserve"> parametry  oferowanego as</w:t>
            </w:r>
            <w:r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 xml:space="preserve">               as</w:t>
            </w:r>
            <w:r w:rsidRPr="00DE5ADC"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>ortymentu</w:t>
            </w:r>
            <w:r>
              <w:rPr>
                <w:rFonts w:ascii="Times New Roman" w:eastAsia="Calibri" w:hAnsi="Times New Roman" w:cs="Times New Roman"/>
                <w:b/>
                <w:bCs/>
                <w:color w:val="FF0000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</w:tc>
      </w:tr>
      <w:tr w:rsidR="00DE5ADC" w14:paraId="250A578F" w14:textId="0E5A6FDF" w:rsidTr="00DE5ADC">
        <w:trPr>
          <w:trHeight w:val="6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A873C2" w14:textId="7D5D4B47" w:rsidR="00DE5ADC" w:rsidRDefault="00DE5ADC">
            <w:pPr>
              <w:pStyle w:val="TableContents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6D9CE9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Opis asortymentu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2982C5" w14:textId="77777777" w:rsidR="00DE5ADC" w:rsidRDefault="00DE5ADC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b/>
                <w:bCs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8A772A" w14:textId="77777777" w:rsidR="00DE5ADC" w:rsidRDefault="00DE5ADC">
            <w:pPr>
              <w:pStyle w:val="TableContents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8273A9" w14:textId="77777777" w:rsidR="00DE5ADC" w:rsidRDefault="00DE5ADC" w:rsidP="00DE5ADC">
            <w:pPr>
              <w:pStyle w:val="TableContents"/>
              <w:ind w:left="-3553" w:firstLine="3553"/>
              <w:jc w:val="center"/>
              <w:rPr>
                <w:rFonts w:ascii="Arial" w:hAnsi="Arial"/>
                <w:b/>
                <w:bCs/>
                <w:sz w:val="22"/>
                <w:szCs w:val="22"/>
              </w:rPr>
            </w:pPr>
          </w:p>
        </w:tc>
      </w:tr>
      <w:tr w:rsidR="00DE5ADC" w14:paraId="5CB97190" w14:textId="2D9BF655" w:rsidTr="00DE5ADC">
        <w:trPr>
          <w:trHeight w:val="155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CDBF80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384DF8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Rękojeść napędu + pokrywa rękojeści (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autoklawowalne</w:t>
            </w:r>
            <w:proofErr w:type="spellEnd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)</w:t>
            </w:r>
          </w:p>
          <w:p w14:paraId="1313ECFA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Płynna regulacja prędkości obrotowej. Obroty prawo lewo, obroty oscylacyjne. Zakres obrotów:</w:t>
            </w:r>
          </w:p>
          <w:p w14:paraId="7E76EA0A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-  wiercenie min.  0-1450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./min</w:t>
            </w:r>
          </w:p>
          <w:p w14:paraId="32FD7CD1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-   rozwiertak  min. 0-330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/min.</w:t>
            </w:r>
          </w:p>
          <w:p w14:paraId="41AA2914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Maksymalna prędkość obrotowa napędu bez końcówek min. 18.000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obr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/min,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kaniulacja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maksymalna  min. 4,0mm</w:t>
            </w:r>
          </w:p>
          <w:p w14:paraId="37F6C539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Maksymalny moment obrotowy:</w:t>
            </w:r>
          </w:p>
          <w:p w14:paraId="10F8F733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- wiercenie min.  3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Nm</w:t>
            </w:r>
            <w:proofErr w:type="spellEnd"/>
          </w:p>
          <w:p w14:paraId="3A300AB0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- rozwiercanie min.  13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Nm</w:t>
            </w:r>
            <w:proofErr w:type="spellEnd"/>
          </w:p>
          <w:p w14:paraId="6016CD63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- moc wyjściowa min. 170W</w:t>
            </w:r>
          </w:p>
          <w:p w14:paraId="65D24BCB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Napięcie robocze min. 24,0 V, czas ładowania max do 80 min</w:t>
            </w:r>
          </w:p>
          <w:p w14:paraId="4FB29C1D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Elementy zasilające, elektryczne i napędowe (silnik elektryczny) znajdujące się poza rękojeścią – w module zasilającym razem z baterią</w:t>
            </w:r>
          </w:p>
          <w:p w14:paraId="121BD78F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Trzy tryby pracy (wiercenie/rozwiercanie, piła oscylacyjna, wiercenie oscylacyjne) oraz blokada napędu zmieniane przełącznikiem w pokrywie rękojeści, komora modułu zasilającego zamykana zatrzaskowo (zabezpieczona przed przypadkowym otwarciem dodatkową blokadą), uszczelniona.</w:t>
            </w:r>
          </w:p>
          <w:p w14:paraId="51294651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System wielofunkcyjny współpracującymi z różnorodnymi przyłączami mocowanymi w 8 różnych pozycjach względem rękojeści. ( min. 15 złączek, a w tym uchwyt typu Jacobs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bezkluczowy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6,5 mm (z blokadą odkręcania), uchwyt rozwiertaków z redukcją obrotów zwiększającą moment obrotowy do min. 13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Nm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, uchwyt kompatybilny do rozwiertaków kanału śródszpikowego AO i innych ,uchwyt do wprowadzania drutów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Kirschnera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w zakresie 1-4 mm, końcówka do wkręcenia śrub o zwiększonym momencie obrotowym)</w:t>
            </w:r>
          </w:p>
          <w:p w14:paraId="377B6233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Współpraca z końcówka przezierną dla promieni RTG do blokowania dystalnego gwoździ śródszpikowych</w:t>
            </w:r>
          </w:p>
          <w:p w14:paraId="13731107" w14:textId="77777777" w:rsidR="00DE5ADC" w:rsidRDefault="00DE5ADC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Możliwość pracy z końcówkami dynamometrycznymi do wkręcania śrub (siła dokręcenia min.  1,5 i 4Nm)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060EC7F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5D8B64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45EFD9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</w:p>
        </w:tc>
      </w:tr>
      <w:tr w:rsidR="00DE5ADC" w14:paraId="309BC976" w14:textId="3D0F30EC" w:rsidTr="00DE5ADC">
        <w:trPr>
          <w:trHeight w:val="56"/>
        </w:trPr>
        <w:tc>
          <w:tcPr>
            <w:tcW w:w="351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469347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B8CEF33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Moduł zasilający (akumulator)</w:t>
            </w:r>
          </w:p>
          <w:p w14:paraId="08C13A4B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Moduł zasilający zawierający silnik napędu, elektronikę sterującą oraz baterie,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nieautoklawalny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, 1000 cykli ładowania</w:t>
            </w:r>
          </w:p>
          <w:p w14:paraId="77E5FCA6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Baterie w module zasilającym,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nieautoklawalne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, bez efektu „pamięci”, bez efektu samo-rozładowywania się, min. 1000 cykli ładowania</w:t>
            </w:r>
          </w:p>
          <w:p w14:paraId="4D1A6F5B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Silnik i elektronika sterująca poza rękojeścią podczas mycia i sterylizacji</w:t>
            </w:r>
          </w:p>
          <w:p w14:paraId="0A2EC410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Bateria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litowo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– jonowa  </w:t>
            </w:r>
          </w:p>
          <w:p w14:paraId="3F2450A9" w14:textId="77777777" w:rsidR="00DE5ADC" w:rsidRDefault="00DE5ADC" w:rsidP="00926BD3">
            <w:pPr>
              <w:pStyle w:val="Standard"/>
              <w:pBdr>
                <w:top w:val="single" w:sz="4" w:space="1" w:color="auto"/>
              </w:pBdr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Baterie (moduł zasilający) wyposażone w elektroniczny wskaźnik diodowy pokazujący stan naładowania baterii</w:t>
            </w:r>
          </w:p>
          <w:p w14:paraId="6F373BBC" w14:textId="77777777" w:rsidR="00DE5ADC" w:rsidRDefault="00DE5ADC" w:rsidP="00926BD3">
            <w:pPr>
              <w:pStyle w:val="Standard"/>
              <w:pBdr>
                <w:top w:val="single" w:sz="4" w:space="1" w:color="auto"/>
              </w:pBdr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Pojemność baterii w module zasilającym, min 1,2Ahszt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FB7B0E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CA752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AD4A674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</w:p>
        </w:tc>
      </w:tr>
      <w:tr w:rsidR="00DE5ADC" w14:paraId="7BFFFB20" w14:textId="1B026604" w:rsidTr="00DE5ADC">
        <w:trPr>
          <w:trHeight w:val="13"/>
        </w:trPr>
        <w:tc>
          <w:tcPr>
            <w:tcW w:w="3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8C7115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3.</w:t>
            </w:r>
          </w:p>
        </w:tc>
        <w:tc>
          <w:tcPr>
            <w:tcW w:w="602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DB1BD5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Uchwyt wiertarski</w:t>
            </w:r>
          </w:p>
          <w:p w14:paraId="79C76EC0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Uchwyt typu Jacobs z kluczem 0,5-7,3mm– do każdego rodzaju wierteł, drutów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Kirschnera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, śrub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Schanza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itp.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F0BAAD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3673AA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1071EF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bCs/>
                <w:sz w:val="22"/>
                <w:szCs w:val="22"/>
              </w:rPr>
            </w:pPr>
          </w:p>
        </w:tc>
      </w:tr>
      <w:tr w:rsidR="00DE5ADC" w14:paraId="46BC6511" w14:textId="7FEFA66D" w:rsidTr="00DE5ADC">
        <w:trPr>
          <w:trHeight w:val="34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51E793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4.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2DAA13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Przystawka do rozwiercania panewkowego i szpikowego</w:t>
            </w:r>
          </w:p>
          <w:p w14:paraId="05E2732C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Uchwyt z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szybkozłączką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do rozwiercania, dostępne szybkozłącza: AO/ASIF, Hudson,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Trinkle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Trinkle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modyfikowany do wyboru przez Zamawiającego</w:t>
            </w:r>
          </w:p>
          <w:p w14:paraId="5B691169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Współpraca z adapterami do uchwytu do rozwiercania z 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szybkozłączką</w:t>
            </w:r>
            <w:proofErr w:type="spellEnd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: Hudson, 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Trinkle</w:t>
            </w:r>
            <w:proofErr w:type="spellEnd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Trinkle</w:t>
            </w:r>
            <w:proofErr w:type="spellEnd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 modyfikowany, Harris, </w:t>
            </w:r>
            <w:proofErr w:type="spellStart"/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Kuentscher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CDCC59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A255F0E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D0A42D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DE5ADC" w14:paraId="42830126" w14:textId="0A372080" w:rsidTr="00DE5ADC">
        <w:trPr>
          <w:trHeight w:val="20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7E13DE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5.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3CD0B8F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Bookman Old Style"/>
                <w:b/>
                <w:sz w:val="22"/>
                <w:szCs w:val="22"/>
              </w:rPr>
              <w:t>Szybkozłączka</w:t>
            </w:r>
            <w:proofErr w:type="spellEnd"/>
            <w:r>
              <w:rPr>
                <w:rFonts w:ascii="Arial" w:hAnsi="Arial" w:cs="Bookman Old Style"/>
                <w:b/>
                <w:sz w:val="22"/>
                <w:szCs w:val="22"/>
              </w:rPr>
              <w:t xml:space="preserve"> do drutów </w:t>
            </w:r>
            <w:proofErr w:type="spellStart"/>
            <w:r>
              <w:rPr>
                <w:rFonts w:ascii="Arial" w:hAnsi="Arial" w:cs="Bookman Old Style"/>
                <w:b/>
                <w:sz w:val="22"/>
                <w:szCs w:val="22"/>
              </w:rPr>
              <w:t>Kirschnera</w:t>
            </w:r>
            <w:proofErr w:type="spellEnd"/>
          </w:p>
          <w:p w14:paraId="5C41339B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Uchwyt do drutów o średnicy od 1 - 4 mm (mocowanie bez użycia klucza, płynna zmiana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kaniulacji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)</w:t>
            </w:r>
          </w:p>
          <w:p w14:paraId="4C65A629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System samozaciskowy zabezpieczający przed wypadaniem drutów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A45F76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EF39A4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E69348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DE5ADC" w14:paraId="12A2237C" w14:textId="4BAD279E" w:rsidTr="00DE5ADC">
        <w:trPr>
          <w:trHeight w:val="34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CFEDF7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6.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E8EA6E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Nasadka piły oscylacyjnej</w:t>
            </w:r>
          </w:p>
          <w:p w14:paraId="3F7665A9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Płynna regulacja częstotliwości oscylacji min. 0-11000 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osc</w:t>
            </w:r>
            <w:proofErr w:type="spellEnd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/min (dla trybu pracy piła oscylacyjna)</w:t>
            </w:r>
          </w:p>
          <w:p w14:paraId="3C26ED38" w14:textId="77777777" w:rsidR="00DE5ADC" w:rsidRDefault="00DE5ADC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Długość końcówki piły oscylacyjnej bez ostrza min. 44mm, Kąt pracy ostrza min.4</w:t>
            </w:r>
            <w:r>
              <w:rPr>
                <w:rFonts w:ascii="Arial" w:hAnsi="Arial" w:cs="Bookman Old Style"/>
                <w:color w:val="000000"/>
                <w:sz w:val="22"/>
                <w:szCs w:val="22"/>
                <w:vertAlign w:val="superscript"/>
              </w:rPr>
              <w:t xml:space="preserve">o. </w:t>
            </w: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Wymienne ostrza (różne rozmiary), dowolne ustawienie ostrza względem uchwytu mocującego</w:t>
            </w:r>
          </w:p>
          <w:p w14:paraId="3C675B9B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Wymiana ostrzy za pomocą </w:t>
            </w:r>
            <w:proofErr w:type="spellStart"/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>szybkozłączki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432101D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FA11B53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D5B8FB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DE5ADC" w14:paraId="28DB9C5F" w14:textId="3E265431" w:rsidTr="00DE5ADC">
        <w:trPr>
          <w:trHeight w:val="20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3807E9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7.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D947ADF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Nasadka piły posuwisto-zwrotnej</w:t>
            </w:r>
          </w:p>
          <w:p w14:paraId="143A6EFE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 xml:space="preserve">Płynna regulacja prędkości oscylacji 0-11000 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osc</w:t>
            </w:r>
            <w:proofErr w:type="spellEnd"/>
            <w:r>
              <w:rPr>
                <w:rFonts w:ascii="Arial" w:hAnsi="Arial" w:cs="Bookman Old Style"/>
                <w:sz w:val="22"/>
                <w:szCs w:val="22"/>
              </w:rPr>
              <w:t>/min, (dla trybu pracy piła oscylacyjna), Zakres oscylacji ostrza 4mm</w:t>
            </w:r>
          </w:p>
          <w:p w14:paraId="20C0BFAC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 xml:space="preserve">Wymiana ostrzy za pomocą </w:t>
            </w:r>
            <w:proofErr w:type="spellStart"/>
            <w:r>
              <w:rPr>
                <w:rFonts w:ascii="Arial" w:hAnsi="Arial" w:cs="Bookman Old Style"/>
                <w:sz w:val="22"/>
                <w:szCs w:val="22"/>
              </w:rPr>
              <w:t>szybkozłączki</w:t>
            </w:r>
            <w:proofErr w:type="spellEnd"/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85E235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3D1FD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F78C1ED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DE5ADC" w14:paraId="7C648046" w14:textId="36B4910B" w:rsidTr="00DE5ADC">
        <w:trPr>
          <w:trHeight w:val="6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C0AAA9A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8.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03F915E" w14:textId="77777777" w:rsidR="00DE5ADC" w:rsidRDefault="00DE5ADC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Adapter do nasadki </w:t>
            </w:r>
            <w:r>
              <w:rPr>
                <w:rFonts w:ascii="Arial" w:hAnsi="Arial" w:cs="Bookman Old Style"/>
                <w:b/>
                <w:bCs/>
                <w:color w:val="000000"/>
                <w:sz w:val="22"/>
                <w:szCs w:val="22"/>
              </w:rPr>
              <w:t>przeziernej do blokowania gwoździ śródszpikowych (RDL)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B87832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CE80715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2D14B5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DE5ADC" w14:paraId="01F55B3B" w14:textId="04804910" w:rsidTr="00DE5ADC">
        <w:trPr>
          <w:trHeight w:val="6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9A00DB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9.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1F9C1D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Przystawka radiacyjna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0B4D41C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43A0C44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7F8E1B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DE5ADC" w14:paraId="6C737D3F" w14:textId="607B6A7D" w:rsidTr="00DE5ADC">
        <w:trPr>
          <w:trHeight w:val="6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CB9A7B2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10.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633986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Kosz do myjni + pokrywa do kosza do myjni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EA29CB4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F6262C2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B11E97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DE5ADC" w14:paraId="41F77A84" w14:textId="1AEF7740" w:rsidTr="00DE5ADC">
        <w:trPr>
          <w:trHeight w:val="13"/>
        </w:trPr>
        <w:tc>
          <w:tcPr>
            <w:tcW w:w="351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98D2BF" w14:textId="77777777" w:rsidR="00DE5ADC" w:rsidRDefault="00DE5ADC">
            <w:pPr>
              <w:pStyle w:val="TableContents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11.</w:t>
            </w:r>
          </w:p>
        </w:tc>
        <w:tc>
          <w:tcPr>
            <w:tcW w:w="6025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2D9C2C6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 xml:space="preserve">Uniwersalna ładowarka </w:t>
            </w:r>
            <w:r>
              <w:rPr>
                <w:rFonts w:ascii="Arial" w:hAnsi="Arial" w:cs="Bookman Old Style"/>
                <w:b/>
                <w:bCs/>
                <w:color w:val="000000"/>
                <w:sz w:val="22"/>
                <w:szCs w:val="22"/>
              </w:rPr>
              <w:t>do baterii z systemem monitorowania stanu naładowania baterii akumulatorowych, formatowaniem baterii oraz ich testowania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121A85" w14:textId="77777777" w:rsidR="00DE5ADC" w:rsidRDefault="00DE5ADC">
            <w:pPr>
              <w:pStyle w:val="TableContents"/>
              <w:jc w:val="center"/>
              <w:rPr>
                <w:rFonts w:ascii="Arial" w:hAnsi="Arial"/>
                <w:sz w:val="22"/>
                <w:szCs w:val="22"/>
              </w:rPr>
            </w:pPr>
            <w:proofErr w:type="spellStart"/>
            <w:r>
              <w:rPr>
                <w:rFonts w:ascii="Arial" w:hAnsi="Arial"/>
                <w:sz w:val="22"/>
                <w:szCs w:val="22"/>
              </w:rPr>
              <w:t>szt</w:t>
            </w:r>
            <w:proofErr w:type="spellEnd"/>
          </w:p>
        </w:tc>
        <w:tc>
          <w:tcPr>
            <w:tcW w:w="8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902C11" w14:textId="77777777" w:rsidR="00DE5ADC" w:rsidRDefault="00DE5ADC">
            <w:pPr>
              <w:pStyle w:val="Standard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BE9768" w14:textId="77777777" w:rsidR="00DE5ADC" w:rsidRDefault="00DE5ADC" w:rsidP="00DE5ADC">
            <w:pPr>
              <w:pStyle w:val="Standard"/>
              <w:ind w:left="-3553" w:firstLine="3553"/>
              <w:jc w:val="center"/>
              <w:rPr>
                <w:rFonts w:ascii="Arial" w:hAnsi="Arial" w:cs="Bookman Old Style"/>
                <w:b/>
                <w:sz w:val="22"/>
                <w:szCs w:val="22"/>
              </w:rPr>
            </w:pPr>
          </w:p>
        </w:tc>
      </w:tr>
      <w:tr w:rsidR="00DE5ADC" w14:paraId="17A9D5E7" w14:textId="7DC363B8" w:rsidTr="00DE5ADC">
        <w:trPr>
          <w:trHeight w:val="41"/>
        </w:trPr>
        <w:tc>
          <w:tcPr>
            <w:tcW w:w="779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E23FAFC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Serwis gwarancyjny</w:t>
            </w:r>
          </w:p>
          <w:p w14:paraId="55607800" w14:textId="78A2CA9E" w:rsidR="00DE5ADC" w:rsidRDefault="00DE5ADC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Okres gwarancji na</w:t>
            </w: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moduł zasilający zawierający silnik napędu, elektronikę sterującą</w:t>
            </w:r>
            <w:r>
              <w:rPr>
                <w:rFonts w:ascii="Arial" w:hAnsi="Arial" w:cs="Bookman Old Style"/>
                <w:sz w:val="22"/>
                <w:szCs w:val="22"/>
              </w:rPr>
              <w:t xml:space="preserve"> -zestaw, elementy   minimum 24 miesiące</w:t>
            </w:r>
          </w:p>
          <w:p w14:paraId="70E88BC3" w14:textId="184414B3" w:rsidR="00DE5ADC" w:rsidRDefault="00DE5ADC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Okres gwarancji na</w:t>
            </w:r>
            <w:r>
              <w:rPr>
                <w:rFonts w:ascii="Arial" w:hAnsi="Arial" w:cs="Bookman Old Style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Bookman Old Style"/>
                <w:sz w:val="22"/>
                <w:szCs w:val="22"/>
              </w:rPr>
              <w:t>baterie  - minimum 24  m-ce</w:t>
            </w:r>
          </w:p>
          <w:p w14:paraId="2446AA08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Czas reakcji serwisu na zgłoszenie awarii do 48 godz.</w:t>
            </w:r>
          </w:p>
          <w:p w14:paraId="45F5C7DA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Wymagane przeglądy okresowe wykonywane przez autoryzowany serwis w trakcie gwarancji na koszt Wykonawcy</w:t>
            </w:r>
          </w:p>
          <w:p w14:paraId="0100D2F6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Zastępczy sprzęt na okres naprawy przekraczający 72 godziny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BD57C42" w14:textId="77777777" w:rsidR="00DE5ADC" w:rsidRDefault="00DE5ADC" w:rsidP="00DE5ADC">
            <w:pPr>
              <w:pStyle w:val="Standard"/>
              <w:ind w:left="-3553" w:firstLine="3553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</w:p>
        </w:tc>
      </w:tr>
      <w:tr w:rsidR="00DE5ADC" w14:paraId="602A3B37" w14:textId="580CD7E7" w:rsidTr="00DE5ADC">
        <w:trPr>
          <w:trHeight w:val="27"/>
        </w:trPr>
        <w:tc>
          <w:tcPr>
            <w:tcW w:w="7794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7FAAAD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  <w:t>INNE</w:t>
            </w:r>
          </w:p>
          <w:p w14:paraId="61C3972F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Szkolenie w zakresie obsługi sprzętu w siedzibie zamawiającego dla personelu medycznego oraz technicznego</w:t>
            </w:r>
          </w:p>
          <w:p w14:paraId="278BD0A0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Przekazanie sprzętu protokołem zgodnie z zawartą umową</w:t>
            </w:r>
          </w:p>
          <w:p w14:paraId="39CF48D7" w14:textId="77777777" w:rsidR="00DE5ADC" w:rsidRDefault="00DE5ADC">
            <w:pPr>
              <w:pStyle w:val="Standard"/>
              <w:jc w:val="both"/>
              <w:rPr>
                <w:rFonts w:ascii="Arial" w:hAnsi="Arial" w:cs="Bookman Old Style"/>
                <w:sz w:val="22"/>
                <w:szCs w:val="22"/>
              </w:rPr>
            </w:pPr>
            <w:r>
              <w:rPr>
                <w:rFonts w:ascii="Arial" w:hAnsi="Arial" w:cs="Bookman Old Style"/>
                <w:sz w:val="22"/>
                <w:szCs w:val="22"/>
              </w:rPr>
              <w:t>Instrukcje w języku polskim</w:t>
            </w:r>
          </w:p>
        </w:tc>
        <w:tc>
          <w:tcPr>
            <w:tcW w:w="255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C39048" w14:textId="77777777" w:rsidR="00DE5ADC" w:rsidRDefault="00DE5ADC" w:rsidP="00DE5ADC">
            <w:pPr>
              <w:pStyle w:val="Standard"/>
              <w:ind w:left="-3553" w:firstLine="3553"/>
              <w:jc w:val="both"/>
              <w:rPr>
                <w:rFonts w:ascii="Arial" w:hAnsi="Arial" w:cs="Bookman Old Style"/>
                <w:b/>
                <w:color w:val="000000"/>
                <w:sz w:val="22"/>
                <w:szCs w:val="22"/>
              </w:rPr>
            </w:pPr>
          </w:p>
        </w:tc>
      </w:tr>
    </w:tbl>
    <w:p w14:paraId="4F2EA863" w14:textId="77777777" w:rsidR="004C467C" w:rsidRDefault="004C467C">
      <w:pPr>
        <w:pStyle w:val="Standard"/>
      </w:pPr>
    </w:p>
    <w:sectPr w:rsidR="004C467C" w:rsidSect="00926BD3">
      <w:footerReference w:type="default" r:id="rId7"/>
      <w:pgSz w:w="11906" w:h="16838"/>
      <w:pgMar w:top="567" w:right="1134" w:bottom="1134" w:left="1134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FC5A96" w14:textId="77777777" w:rsidR="00E57F15" w:rsidRDefault="00E57F15">
      <w:r>
        <w:separator/>
      </w:r>
    </w:p>
  </w:endnote>
  <w:endnote w:type="continuationSeparator" w:id="0">
    <w:p w14:paraId="688F03FE" w14:textId="77777777" w:rsidR="00E57F15" w:rsidRDefault="00E57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BB329E" w14:textId="77777777" w:rsidR="00926BD3" w:rsidRDefault="00926BD3" w:rsidP="00926BD3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C603CE">
      <w:rPr>
        <w:b/>
        <w:bCs/>
        <w:noProof/>
      </w:rPr>
      <w:t>3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C603CE">
      <w:rPr>
        <w:b/>
        <w:bCs/>
        <w:noProof/>
      </w:rPr>
      <w:t>3</w:t>
    </w:r>
    <w:r>
      <w:rPr>
        <w:b/>
        <w:bCs/>
      </w:rPr>
      <w:fldChar w:fldCharType="end"/>
    </w:r>
  </w:p>
  <w:p w14:paraId="4E91AD6A" w14:textId="235352D5" w:rsidR="00926BD3" w:rsidRPr="000957F5" w:rsidRDefault="00926BD3" w:rsidP="00926BD3">
    <w:pPr>
      <w:pStyle w:val="Standard"/>
      <w:jc w:val="both"/>
      <w:rPr>
        <w:rFonts w:ascii="Arial Narrow" w:hAnsi="Arial Narrow"/>
        <w:b/>
        <w:sz w:val="16"/>
        <w:szCs w:val="16"/>
      </w:rPr>
    </w:pPr>
    <w:r w:rsidRPr="008D5D39">
      <w:rPr>
        <w:rFonts w:ascii="Arial Narrow" w:hAnsi="Arial Narrow"/>
        <w:b/>
        <w:sz w:val="16"/>
        <w:szCs w:val="16"/>
      </w:rPr>
      <w:t>„Dostawie sprzętu medycznego wraz z montażem oraz przeszkoleniem pracowników z obsługi sprzętu –</w:t>
    </w:r>
    <w:r>
      <w:rPr>
        <w:rFonts w:ascii="Arial Narrow" w:hAnsi="Arial Narrow"/>
        <w:b/>
        <w:sz w:val="16"/>
        <w:szCs w:val="16"/>
      </w:rPr>
      <w:t xml:space="preserve"> pakiety od 1 </w:t>
    </w:r>
    <w:r w:rsidR="008A743D">
      <w:rPr>
        <w:rFonts w:ascii="Arial Narrow" w:hAnsi="Arial Narrow"/>
        <w:b/>
        <w:sz w:val="16"/>
        <w:szCs w:val="16"/>
      </w:rPr>
      <w:t>i 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59526C" w14:textId="77777777" w:rsidR="00E57F15" w:rsidRDefault="00E57F15">
      <w:r>
        <w:rPr>
          <w:color w:val="000000"/>
        </w:rPr>
        <w:separator/>
      </w:r>
    </w:p>
  </w:footnote>
  <w:footnote w:type="continuationSeparator" w:id="0">
    <w:p w14:paraId="679B1FBE" w14:textId="77777777" w:rsidR="00E57F15" w:rsidRDefault="00E57F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67C"/>
    <w:rsid w:val="00183D64"/>
    <w:rsid w:val="001D37B7"/>
    <w:rsid w:val="004C467C"/>
    <w:rsid w:val="007A79AE"/>
    <w:rsid w:val="008A743D"/>
    <w:rsid w:val="00926BD3"/>
    <w:rsid w:val="00C603CE"/>
    <w:rsid w:val="00DE5ADC"/>
    <w:rsid w:val="00E57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B48762"/>
  <w15:docId w15:val="{20B916BB-B9C5-4EBF-9A8D-22F2E3798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Nagwek">
    <w:name w:val="header"/>
    <w:basedOn w:val="Normalny"/>
    <w:link w:val="NagwekZnak"/>
    <w:uiPriority w:val="99"/>
    <w:unhideWhenUsed/>
    <w:rsid w:val="00926BD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26BD3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926BD3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26BD3"/>
    <w:rPr>
      <w:rFonts w:cs="Mangal"/>
      <w:szCs w:val="21"/>
    </w:rPr>
  </w:style>
  <w:style w:type="character" w:customStyle="1" w:styleId="StopkaZnak1">
    <w:name w:val="Stopka Znak1"/>
    <w:basedOn w:val="Domylnaczcionkaakapitu"/>
    <w:uiPriority w:val="99"/>
    <w:rsid w:val="00926BD3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F2BFF-DA73-43D6-B696-1C7D5A41C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742</Words>
  <Characters>4453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Garczarek</dc:creator>
  <cp:lastModifiedBy>Zaopatrzenie</cp:lastModifiedBy>
  <cp:revision>4</cp:revision>
  <cp:lastPrinted>2023-11-07T11:58:00Z</cp:lastPrinted>
  <dcterms:created xsi:type="dcterms:W3CDTF">2023-11-07T12:00:00Z</dcterms:created>
  <dcterms:modified xsi:type="dcterms:W3CDTF">2023-11-09T09:56:00Z</dcterms:modified>
</cp:coreProperties>
</file>