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8ED3" w14:textId="7FBD88C0" w:rsidR="00AD4C49" w:rsidRPr="00025D1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025D16">
        <w:rPr>
          <w:rFonts w:ascii="Times New Roman" w:hAnsi="Times New Roman" w:cs="Times New Roman"/>
          <w:sz w:val="20"/>
          <w:szCs w:val="20"/>
          <w:u w:val="single"/>
        </w:rPr>
        <w:t>Załącznik. 9.</w:t>
      </w:r>
      <w:r w:rsidR="00DD2F26" w:rsidRPr="00025D16">
        <w:rPr>
          <w:rFonts w:ascii="Times New Roman" w:hAnsi="Times New Roman" w:cs="Times New Roman"/>
          <w:sz w:val="20"/>
          <w:szCs w:val="20"/>
          <w:u w:val="single"/>
        </w:rPr>
        <w:t>p.</w:t>
      </w:r>
      <w:r w:rsidRPr="00025D16">
        <w:rPr>
          <w:rFonts w:ascii="Times New Roman" w:hAnsi="Times New Roman" w:cs="Times New Roman"/>
          <w:sz w:val="20"/>
          <w:szCs w:val="20"/>
          <w:u w:val="single"/>
        </w:rPr>
        <w:t xml:space="preserve">4 </w:t>
      </w:r>
    </w:p>
    <w:p w14:paraId="152C0700" w14:textId="71E3D1A2" w:rsidR="00AD4C49" w:rsidRPr="00025D16" w:rsidRDefault="00AD4C49" w:rsidP="00AD4C49">
      <w:pPr>
        <w:jc w:val="center"/>
      </w:pPr>
      <w:r w:rsidRPr="00025D1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 w:rsidRPr="00025D1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35152" w:rsidRPr="00025D16">
        <w:rPr>
          <w:rFonts w:ascii="Times New Roman" w:hAnsi="Times New Roman" w:cs="Times New Roman"/>
          <w:sz w:val="20"/>
          <w:szCs w:val="20"/>
        </w:rPr>
        <w:t>1</w:t>
      </w:r>
      <w:r w:rsidR="00BA418E">
        <w:rPr>
          <w:rFonts w:ascii="Times New Roman" w:hAnsi="Times New Roman" w:cs="Times New Roman"/>
          <w:sz w:val="20"/>
          <w:szCs w:val="20"/>
        </w:rPr>
        <w:t>5</w:t>
      </w:r>
      <w:r w:rsidR="00036B34" w:rsidRPr="00025D16">
        <w:rPr>
          <w:rFonts w:ascii="Times New Roman" w:hAnsi="Times New Roman" w:cs="Times New Roman"/>
          <w:sz w:val="20"/>
          <w:szCs w:val="20"/>
        </w:rPr>
        <w:t>/</w:t>
      </w:r>
      <w:r w:rsidR="00013D66" w:rsidRPr="00025D16">
        <w:rPr>
          <w:rFonts w:ascii="Times New Roman" w:hAnsi="Times New Roman" w:cs="Times New Roman"/>
          <w:sz w:val="20"/>
          <w:szCs w:val="20"/>
        </w:rPr>
        <w:t>2</w:t>
      </w:r>
      <w:r w:rsidR="00935152" w:rsidRPr="00025D16">
        <w:rPr>
          <w:rFonts w:ascii="Times New Roman" w:hAnsi="Times New Roman" w:cs="Times New Roman"/>
          <w:sz w:val="20"/>
          <w:szCs w:val="20"/>
        </w:rPr>
        <w:t>3</w:t>
      </w:r>
      <w:r w:rsidRPr="00025D1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Pr="00025D16" w:rsidRDefault="00AD4C49" w:rsidP="00AD4C49"/>
    <w:p w14:paraId="6D15EEB2" w14:textId="254E11AB" w:rsidR="00DD2F26" w:rsidRPr="00025D16" w:rsidRDefault="00AD4C49" w:rsidP="00013D66">
      <w:pPr>
        <w:pStyle w:val="Standard"/>
        <w:rPr>
          <w:b/>
          <w:bCs/>
          <w:sz w:val="24"/>
          <w:szCs w:val="24"/>
        </w:rPr>
      </w:pPr>
      <w:r w:rsidRPr="00025D16">
        <w:rPr>
          <w:rFonts w:ascii="Georgia" w:hAnsi="Georgia"/>
          <w:b/>
          <w:bCs/>
          <w:sz w:val="24"/>
          <w:szCs w:val="24"/>
        </w:rPr>
        <w:t xml:space="preserve">          </w:t>
      </w:r>
      <w:r w:rsidR="003A2BB1" w:rsidRPr="00025D16">
        <w:rPr>
          <w:rFonts w:ascii="Georgia" w:hAnsi="Georgia"/>
          <w:b/>
          <w:bCs/>
          <w:sz w:val="24"/>
          <w:szCs w:val="24"/>
        </w:rPr>
        <w:t xml:space="preserve">             </w:t>
      </w:r>
      <w:r w:rsidRPr="00025D16">
        <w:rPr>
          <w:b/>
          <w:bCs/>
          <w:sz w:val="24"/>
          <w:szCs w:val="24"/>
        </w:rPr>
        <w:t xml:space="preserve">Zestawienie oferowanych warunków technicznych </w:t>
      </w:r>
    </w:p>
    <w:p w14:paraId="3B669FC9" w14:textId="028AF99A" w:rsidR="00AD4C49" w:rsidRPr="00025D16" w:rsidRDefault="00AD4C49" w:rsidP="00013D66">
      <w:pPr>
        <w:pStyle w:val="Textbody"/>
        <w:rPr>
          <w:rFonts w:cs="Times New Roman"/>
          <w:b/>
        </w:rPr>
      </w:pPr>
    </w:p>
    <w:p w14:paraId="7E818CC3" w14:textId="2069CCDF" w:rsidR="00935152" w:rsidRPr="00BA418E" w:rsidRDefault="00BA418E" w:rsidP="00935152">
      <w:pPr>
        <w:pStyle w:val="Standard"/>
        <w:rPr>
          <w:b/>
          <w:kern w:val="2"/>
          <w:sz w:val="28"/>
          <w:szCs w:val="28"/>
          <w:u w:val="single"/>
        </w:rPr>
      </w:pPr>
      <w:bookmarkStart w:id="0" w:name="_Hlk150247312"/>
      <w:bookmarkStart w:id="1" w:name="_Hlk150250158"/>
      <w:r w:rsidRPr="00BA418E">
        <w:rPr>
          <w:b/>
          <w:sz w:val="28"/>
          <w:szCs w:val="28"/>
        </w:rPr>
        <w:t xml:space="preserve">                                              </w:t>
      </w:r>
      <w:r w:rsidRPr="00BA418E">
        <w:rPr>
          <w:b/>
          <w:sz w:val="28"/>
          <w:szCs w:val="28"/>
        </w:rPr>
        <w:t>Pakiet 4  - Defibrylator</w:t>
      </w:r>
      <w:bookmarkEnd w:id="1"/>
      <w:r w:rsidRPr="00BA418E">
        <w:rPr>
          <w:b/>
          <w:sz w:val="28"/>
          <w:szCs w:val="28"/>
        </w:rPr>
        <w:t xml:space="preserve">  -  1 kpt.</w:t>
      </w:r>
      <w:bookmarkEnd w:id="0"/>
    </w:p>
    <w:p w14:paraId="6B0CB4AA" w14:textId="4B020F1F" w:rsidR="00036B34" w:rsidRPr="00025D16" w:rsidRDefault="00036B34" w:rsidP="00935152">
      <w:pPr>
        <w:autoSpaceDN/>
        <w:rPr>
          <w:rFonts w:ascii="Georgia" w:hAnsi="Georgia"/>
          <w:b/>
          <w:bCs/>
          <w:sz w:val="18"/>
        </w:rPr>
      </w:pPr>
    </w:p>
    <w:p w14:paraId="64C27D7B" w14:textId="739D7F2B" w:rsidR="003A2BB1" w:rsidRPr="00025D16" w:rsidRDefault="003A2BB1" w:rsidP="000168DE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.................................</w:t>
      </w:r>
    </w:p>
    <w:p w14:paraId="126FD93B" w14:textId="7C248DDA" w:rsidR="003A2BB1" w:rsidRPr="00025D16" w:rsidRDefault="003A2BB1" w:rsidP="000168DE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07AECDC4" w14:textId="4323A39B" w:rsidR="00935152" w:rsidRPr="00025D16" w:rsidRDefault="003A2BB1" w:rsidP="00025D1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3ED3597B" w14:textId="77777777" w:rsidR="00935152" w:rsidRPr="00025D16" w:rsidRDefault="00935152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7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3549"/>
        <w:gridCol w:w="1420"/>
        <w:gridCol w:w="1914"/>
      </w:tblGrid>
      <w:tr w:rsidR="00BA418E" w:rsidRPr="006E4CBA" w14:paraId="353D3971" w14:textId="214D15CD" w:rsidTr="00BA418E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FBACFF1" w14:textId="77777777" w:rsidR="00BA418E" w:rsidRPr="006E4CBA" w:rsidRDefault="00BA418E" w:rsidP="00BA418E">
            <w:pPr>
              <w:ind w:left="-6"/>
              <w:rPr>
                <w:rFonts w:ascii="Calibri" w:hAnsi="Calibri"/>
                <w:b/>
                <w:sz w:val="22"/>
                <w:szCs w:val="22"/>
              </w:rPr>
            </w:pPr>
            <w:r w:rsidRPr="006E4CBA">
              <w:rPr>
                <w:rFonts w:ascii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3549" w:type="dxa"/>
            <w:shd w:val="clear" w:color="auto" w:fill="auto"/>
            <w:vAlign w:val="center"/>
          </w:tcPr>
          <w:p w14:paraId="4CC824EB" w14:textId="77777777" w:rsidR="00BA418E" w:rsidRPr="006E4CBA" w:rsidRDefault="00BA418E" w:rsidP="00BA418E">
            <w:pPr>
              <w:rPr>
                <w:rFonts w:ascii="Calibri" w:hAnsi="Calibri"/>
                <w:b/>
                <w:caps/>
                <w:sz w:val="22"/>
                <w:szCs w:val="22"/>
              </w:rPr>
            </w:pPr>
            <w:r w:rsidRPr="002963DC">
              <w:rPr>
                <w:rFonts w:ascii="Calibri" w:hAnsi="Calibri" w:cs="Calibri"/>
                <w:b/>
              </w:rPr>
              <w:t>DEFIBRYLATOR</w:t>
            </w:r>
          </w:p>
        </w:tc>
        <w:tc>
          <w:tcPr>
            <w:tcW w:w="1420" w:type="dxa"/>
          </w:tcPr>
          <w:p w14:paraId="054F2925" w14:textId="1BECB2CC" w:rsidR="00BA418E" w:rsidRPr="002963DC" w:rsidRDefault="00BA418E" w:rsidP="00BA418E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Parametr wymagany</w:t>
            </w:r>
          </w:p>
        </w:tc>
        <w:tc>
          <w:tcPr>
            <w:tcW w:w="1914" w:type="dxa"/>
          </w:tcPr>
          <w:p w14:paraId="254A0ADA" w14:textId="7E05CE13" w:rsidR="00BA418E" w:rsidRPr="002963DC" w:rsidRDefault="00BA418E" w:rsidP="00BA418E">
            <w:pPr>
              <w:rPr>
                <w:rFonts w:ascii="Calibri" w:hAnsi="Calibri" w:cs="Calibri"/>
                <w:b/>
              </w:rPr>
            </w:pPr>
            <w:r w:rsidRPr="00025D16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BA418E" w:rsidRPr="002963DC" w14:paraId="536FBC67" w14:textId="248F1B93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8D17760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6DD50C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Fabrycznie nowy, nieużywany, niedemonstracyjny,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niepowystawowy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>, przenośny z wbudowanym uchwytem transportowym</w:t>
            </w:r>
          </w:p>
        </w:tc>
        <w:tc>
          <w:tcPr>
            <w:tcW w:w="1420" w:type="dxa"/>
          </w:tcPr>
          <w:p w14:paraId="56A22060" w14:textId="20E08396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212189B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9F83439" w14:textId="1EAD8EAC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09B8F6B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AD9A0B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Urządzenie do monitorowania i defibrylacji (tryb manualny oraz AED)</w:t>
            </w:r>
          </w:p>
        </w:tc>
        <w:tc>
          <w:tcPr>
            <w:tcW w:w="1420" w:type="dxa"/>
          </w:tcPr>
          <w:p w14:paraId="14FA3480" w14:textId="03D5823E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034717C2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9575576" w14:textId="59671497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1F851B1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2E62A4C1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Masa defibrylatora wyposażonego w łyżki do defibrylacji zewnętrznej, akumulator, rejestrator – max. 6 kg</w:t>
            </w:r>
          </w:p>
        </w:tc>
        <w:tc>
          <w:tcPr>
            <w:tcW w:w="1420" w:type="dxa"/>
          </w:tcPr>
          <w:p w14:paraId="315C72F4" w14:textId="30F2487C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28DB7A7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FD2CDA3" w14:textId="71CB677E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46765613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4D0F84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Aparat odporny na zalanie wodą - min. klasa IP55</w:t>
            </w:r>
          </w:p>
        </w:tc>
        <w:tc>
          <w:tcPr>
            <w:tcW w:w="1420" w:type="dxa"/>
          </w:tcPr>
          <w:p w14:paraId="616BC5E8" w14:textId="59D38D38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234E473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43FA4429" w14:textId="0D0E8E9B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5279F02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0C0C03C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Defibrylator odporny na upadek z wysokości min. 70 cm</w:t>
            </w:r>
          </w:p>
        </w:tc>
        <w:tc>
          <w:tcPr>
            <w:tcW w:w="1420" w:type="dxa"/>
          </w:tcPr>
          <w:p w14:paraId="1778B792" w14:textId="23DD84D2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0281755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66DA1880" w14:textId="3B7EC0A7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315A252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2001244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Temperatura pracy: min od 0 do +40ºC</w:t>
            </w:r>
          </w:p>
        </w:tc>
        <w:tc>
          <w:tcPr>
            <w:tcW w:w="1420" w:type="dxa"/>
          </w:tcPr>
          <w:p w14:paraId="32C3DC00" w14:textId="043D4036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08B195C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34D90BF" w14:textId="1FCC7666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57EADCBC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8230A43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Uchwyt na ramę łóżka</w:t>
            </w:r>
          </w:p>
        </w:tc>
        <w:tc>
          <w:tcPr>
            <w:tcW w:w="1420" w:type="dxa"/>
          </w:tcPr>
          <w:p w14:paraId="6DF1756A" w14:textId="3CD51BE1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01E6DEE1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876F73E" w14:textId="11011D95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1B6B225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08DD2F9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Menu  oraz komunikacja z użytkownikiem w języku polskim.</w:t>
            </w:r>
          </w:p>
        </w:tc>
        <w:tc>
          <w:tcPr>
            <w:tcW w:w="1420" w:type="dxa"/>
          </w:tcPr>
          <w:p w14:paraId="1FD4871B" w14:textId="569B4C6C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72D8875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4A56F8FF" w14:textId="77CC0304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6F7BB05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18CEA32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Ładowanie akumulatora od 0 do 100 % pojemności w czasie poniżej 4 godzin</w:t>
            </w:r>
          </w:p>
        </w:tc>
        <w:tc>
          <w:tcPr>
            <w:tcW w:w="1420" w:type="dxa"/>
          </w:tcPr>
          <w:p w14:paraId="0F3A9437" w14:textId="1ECFA23A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89CB38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50A398AE" w14:textId="5E9F29DD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59B2DF3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2D3E788E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Urządzenie wyposażone w uniwersalne łyżki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defibrylacyjne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 xml:space="preserve"> dla dorosłych i dzieci</w:t>
            </w:r>
          </w:p>
        </w:tc>
        <w:tc>
          <w:tcPr>
            <w:tcW w:w="1420" w:type="dxa"/>
          </w:tcPr>
          <w:p w14:paraId="2E887241" w14:textId="1E8F607E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1B15E08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1CF1A1F" w14:textId="3152407A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F2534C9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166DA3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Wbudowany akumulator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litowo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>-jonowy bez efektu pamięci z możliwością wymiany bez użycia dodatkowych narzędzi, ze wskaźnikiem stopnia jego naładowania.</w:t>
            </w:r>
          </w:p>
        </w:tc>
        <w:tc>
          <w:tcPr>
            <w:tcW w:w="1420" w:type="dxa"/>
          </w:tcPr>
          <w:p w14:paraId="1D98CCE1" w14:textId="7D7577F1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3B80681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9ADB065" w14:textId="4825A659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129E770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FA074C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Czas pracy na akumulatorze min. 300 minut monitorowania</w:t>
            </w:r>
          </w:p>
        </w:tc>
        <w:tc>
          <w:tcPr>
            <w:tcW w:w="1420" w:type="dxa"/>
          </w:tcPr>
          <w:p w14:paraId="201FE6DE" w14:textId="1E876545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76B916D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5C638B25" w14:textId="24B6EE6C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754D6F4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CC71453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wykonania min. 300 defibrylacji z energią 200J na w pełni naładowanych akumulatorach</w:t>
            </w:r>
          </w:p>
        </w:tc>
        <w:tc>
          <w:tcPr>
            <w:tcW w:w="1420" w:type="dxa"/>
          </w:tcPr>
          <w:p w14:paraId="309BC6B3" w14:textId="4B44C056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18E56753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5E1389EE" w14:textId="33B99692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1DDDFDB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7E1D77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Akcesoria pomiarowe w zakresie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monitorowania EKG, Sp02, NIBP kompatybilne z kardiomonitorami z serii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uMEC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posiadanymi przez zamawiającego na Oddziale Wewnętrznym.</w:t>
            </w:r>
          </w:p>
        </w:tc>
        <w:tc>
          <w:tcPr>
            <w:tcW w:w="1420" w:type="dxa"/>
          </w:tcPr>
          <w:p w14:paraId="3F3D9A9D" w14:textId="27938CE5" w:rsidR="00BA418E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1914" w:type="dxa"/>
          </w:tcPr>
          <w:p w14:paraId="71D23A73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00181063" w14:textId="29193EB2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E9F54EA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31896C9A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Zasilanie i ładowanie akumulatorów bezpośrednio z sieci napięcia zmiennego 230V (zintegrowany zasilacz)</w:t>
            </w:r>
          </w:p>
        </w:tc>
        <w:tc>
          <w:tcPr>
            <w:tcW w:w="1420" w:type="dxa"/>
          </w:tcPr>
          <w:p w14:paraId="625C9396" w14:textId="6290E503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887025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5E7ED6D" w14:textId="7E70941F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36396189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25F87C2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Programowanie automatycznie, codziennie wykonywanego testu bez włączenia defibrylatora przy zamontowanym akumulatorze, łyżkach i podłączeniu do sieci elektrycznej (pełny test). Możliwość ustawienia pełnej godziny wykonania testu w zakresie 1:00 – 24:00.</w:t>
            </w:r>
          </w:p>
        </w:tc>
        <w:tc>
          <w:tcPr>
            <w:tcW w:w="1420" w:type="dxa"/>
          </w:tcPr>
          <w:p w14:paraId="759D7D8C" w14:textId="6BAE8A4A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3FEF5A07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0D55FD6C" w14:textId="5C5DA69E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1D8C412C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28ACEEE8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Wydruk testu potwierdzającego jego wykonanie. Na wydruku: data/godzina, numer seryjny aparatu, wynik testu. Dostępne archiwum przeprowadzonych testów z możliwością ponownego wydruku.</w:t>
            </w:r>
          </w:p>
        </w:tc>
        <w:tc>
          <w:tcPr>
            <w:tcW w:w="1420" w:type="dxa"/>
          </w:tcPr>
          <w:p w14:paraId="62884C55" w14:textId="21FC2FCC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0FCDE0B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068DA60B" w14:textId="6832230B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36E7C21F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740EE757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Łączność przewodowa (LAN) z centralą CMS.</w:t>
            </w:r>
          </w:p>
          <w:p w14:paraId="7ACDEAC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Obsługa: </w:t>
            </w:r>
          </w:p>
          <w:p w14:paraId="48B44C47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- standardu HL7</w:t>
            </w:r>
          </w:p>
          <w:p w14:paraId="47DF08F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- protokołów: TCP/IP (IPv4 i IPv6)</w:t>
            </w:r>
          </w:p>
          <w:p w14:paraId="52690A3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- adresowania IP: dynamicznie i statycznie</w:t>
            </w:r>
          </w:p>
          <w:p w14:paraId="22BA7358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- serwerów DNS</w:t>
            </w:r>
          </w:p>
          <w:p w14:paraId="65E7BEC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- ochrony danych</w:t>
            </w:r>
          </w:p>
        </w:tc>
        <w:tc>
          <w:tcPr>
            <w:tcW w:w="1420" w:type="dxa"/>
          </w:tcPr>
          <w:p w14:paraId="75863895" w14:textId="62C262C6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6774C0A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6394992B" w14:textId="09ACFCD2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327A2C1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229B86C7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Przesyłane dane do CMS:</w:t>
            </w:r>
          </w:p>
          <w:p w14:paraId="438E50C5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Informacje o pacjencie</w:t>
            </w:r>
          </w:p>
          <w:p w14:paraId="45BD6331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Informacje o urządzeniu</w:t>
            </w:r>
          </w:p>
          <w:p w14:paraId="0D932F89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Informacje o konfiguracji</w:t>
            </w:r>
          </w:p>
          <w:p w14:paraId="6293615A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Krzywe</w:t>
            </w:r>
          </w:p>
          <w:p w14:paraId="4B0A9795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Parametry monitorowania</w:t>
            </w:r>
          </w:p>
          <w:p w14:paraId="7065F975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Alarmy i komunikaty z podpowiedziami</w:t>
            </w:r>
          </w:p>
          <w:p w14:paraId="131FDE8A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Data i godzina</w:t>
            </w:r>
          </w:p>
          <w:p w14:paraId="48A9104D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Tryb pracy</w:t>
            </w:r>
          </w:p>
          <w:p w14:paraId="18E32E58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Raportu EKG</w:t>
            </w:r>
          </w:p>
          <w:p w14:paraId="5E75ADAC" w14:textId="77777777" w:rsidR="00BA418E" w:rsidRPr="002963DC" w:rsidRDefault="00BA418E" w:rsidP="00BA418E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Podsumowana testów użytkownika</w:t>
            </w:r>
          </w:p>
        </w:tc>
        <w:tc>
          <w:tcPr>
            <w:tcW w:w="1420" w:type="dxa"/>
          </w:tcPr>
          <w:p w14:paraId="5C3D9DE5" w14:textId="56543293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C6BA7F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46414C48" w14:textId="59172729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56C4DFDC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9CCE193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rozbudowy o transmisję bezprzewodową</w:t>
            </w:r>
          </w:p>
          <w:p w14:paraId="23F69866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zarządzania danymi oraz ich przesyłania poprzez obsługę sieci bezprzewodowych WLAN min: 802.11 a/b/g/n (2,4 i 5 GB)</w:t>
            </w:r>
          </w:p>
        </w:tc>
        <w:tc>
          <w:tcPr>
            <w:tcW w:w="1420" w:type="dxa"/>
          </w:tcPr>
          <w:p w14:paraId="0BFAD91E" w14:textId="772519C6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84642D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6814D288" w14:textId="6A7ED7A4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52184E15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0978530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Możliwość rozbudowy o czujnik RKO – </w:t>
            </w:r>
            <w:r w:rsidRPr="002963DC">
              <w:rPr>
                <w:rFonts w:ascii="Calibri" w:hAnsi="Calibri" w:cs="Calibri"/>
                <w:sz w:val="22"/>
                <w:szCs w:val="22"/>
              </w:rPr>
              <w:lastRenderedPageBreak/>
              <w:t>czujnik monitorowania uciśnięć z wyświetlaniem parametrów jakości RKO, w tym krzywej głębokości uciśnięć na ekranie urządzenia</w:t>
            </w:r>
          </w:p>
        </w:tc>
        <w:tc>
          <w:tcPr>
            <w:tcW w:w="1420" w:type="dxa"/>
          </w:tcPr>
          <w:p w14:paraId="022E7A2D" w14:textId="655AC21B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1914" w:type="dxa"/>
          </w:tcPr>
          <w:p w14:paraId="1F23AED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6399A7F" w14:textId="36F7E033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1DD99B4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2D5E5041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Ekran kolorowy, dotykowy, pojemnościowy z funkcją obsługi gestami o przekątnej minimum 8’’ 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 w:rsidRPr="002963DC">
              <w:rPr>
                <w:rFonts w:ascii="Calibri" w:hAnsi="Calibri" w:cs="Calibri"/>
                <w:sz w:val="22"/>
                <w:szCs w:val="22"/>
              </w:rPr>
              <w:t xml:space="preserve"> rozdzielczości 1024x768</w:t>
            </w:r>
          </w:p>
        </w:tc>
        <w:tc>
          <w:tcPr>
            <w:tcW w:w="1420" w:type="dxa"/>
          </w:tcPr>
          <w:p w14:paraId="603EEB13" w14:textId="65D56557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5E60D9C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489AEA38" w14:textId="449035B6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3AE8AC31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0B22942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wyświetlania na ekranie 3 krzywych dynamicznych.</w:t>
            </w:r>
          </w:p>
        </w:tc>
        <w:tc>
          <w:tcPr>
            <w:tcW w:w="1420" w:type="dxa"/>
          </w:tcPr>
          <w:p w14:paraId="22394924" w14:textId="469DAB26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B694F59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44630421" w14:textId="4215E711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A1853D0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12543ADE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Wyświetlanie wszystkich monitorowanych parametrów w formie cyfrowej</w:t>
            </w:r>
          </w:p>
        </w:tc>
        <w:tc>
          <w:tcPr>
            <w:tcW w:w="1420" w:type="dxa"/>
          </w:tcPr>
          <w:p w14:paraId="42F5CD4F" w14:textId="29BBA3E7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5D4E5A01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5C8C5E01" w14:textId="21DFC89C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5A249A5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DF008B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Wbudowana drukarka/rejestrator termiczny</w:t>
            </w:r>
          </w:p>
        </w:tc>
        <w:tc>
          <w:tcPr>
            <w:tcW w:w="1420" w:type="dxa"/>
          </w:tcPr>
          <w:p w14:paraId="192F0039" w14:textId="1E8B9941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211FBFE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DDCF904" w14:textId="5A118902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FFF254E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A46EC1D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Papier do drukarki o szerokości min.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2963DC">
                <w:rPr>
                  <w:rFonts w:ascii="Calibri" w:hAnsi="Calibri" w:cs="Calibri"/>
                  <w:sz w:val="22"/>
                  <w:szCs w:val="22"/>
                </w:rPr>
                <w:t>50 mm</w:t>
              </w:r>
            </w:smartTag>
          </w:p>
        </w:tc>
        <w:tc>
          <w:tcPr>
            <w:tcW w:w="1420" w:type="dxa"/>
          </w:tcPr>
          <w:p w14:paraId="164D300E" w14:textId="6C831F43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DC2033E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532D6044" w14:textId="4703427B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4149D82F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8F752B9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Możliwość wydruku w czasie rzeczywistym min. 3 krzywych </w:t>
            </w:r>
          </w:p>
        </w:tc>
        <w:tc>
          <w:tcPr>
            <w:tcW w:w="1420" w:type="dxa"/>
          </w:tcPr>
          <w:p w14:paraId="7022FA00" w14:textId="7D534692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31A4452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576E58E" w14:textId="01BBDD40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ED30179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FEC4098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Archiwizacja danych: min. 100 pacjentów, min. 72 godzinne trendy, 24 godz. ciągły zapis EKG</w:t>
            </w:r>
          </w:p>
        </w:tc>
        <w:tc>
          <w:tcPr>
            <w:tcW w:w="1420" w:type="dxa"/>
          </w:tcPr>
          <w:p w14:paraId="3ED07DEB" w14:textId="7EC74B57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1F23A377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A93250F" w14:textId="3542BD16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D51465D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22052618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Eksport zarchiwizowanych danych za pomocą pamięci typu Pendrive</w:t>
            </w:r>
          </w:p>
        </w:tc>
        <w:tc>
          <w:tcPr>
            <w:tcW w:w="1420" w:type="dxa"/>
          </w:tcPr>
          <w:p w14:paraId="1C34FC03" w14:textId="3EA255FF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5C5CCFF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4F33BFB" w14:textId="6FA2B11C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3A018F16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8DB0247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Dwufazowa fala defibrylacji</w:t>
            </w:r>
          </w:p>
        </w:tc>
        <w:tc>
          <w:tcPr>
            <w:tcW w:w="1420" w:type="dxa"/>
          </w:tcPr>
          <w:p w14:paraId="2B278B5B" w14:textId="74C9E82F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F716779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4340D9A" w14:textId="4C9B60CD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250CC05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20AFD2B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wykonania kardiowersji. Synchronizacja z zapisem EKG z łyżek, elektrod, kabla EKG, znacznik synchronizacji widoczny nad załamkiem R elektrokardiogramu</w:t>
            </w:r>
          </w:p>
        </w:tc>
        <w:tc>
          <w:tcPr>
            <w:tcW w:w="1420" w:type="dxa"/>
          </w:tcPr>
          <w:p w14:paraId="2A0FA1AB" w14:textId="00DD3708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7FDD7C2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59F0F03A" w14:textId="6EEFC7CA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BFA933B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6EF0072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Defibrylacja synchroniczna: maksymalny czas od chwili wykrycia fali R do chwili wyładowania impulsu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defibrylacyjnego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 xml:space="preserve"> do 25 ms</w:t>
            </w:r>
          </w:p>
        </w:tc>
        <w:tc>
          <w:tcPr>
            <w:tcW w:w="1420" w:type="dxa"/>
          </w:tcPr>
          <w:p w14:paraId="5C49F84A" w14:textId="4194ED5F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7FD08D6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C3FC282" w14:textId="7ECEE1AB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B3CC09C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34B5C47D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Defibrylacje ręczna w zakresie min. od 1 do 360 J</w:t>
            </w:r>
          </w:p>
        </w:tc>
        <w:tc>
          <w:tcPr>
            <w:tcW w:w="1420" w:type="dxa"/>
          </w:tcPr>
          <w:p w14:paraId="1C91FCC4" w14:textId="09632996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1B4512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0F91F7AE" w14:textId="5D9B5FD9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515B98F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D7C95F6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wyboru jednego spośród min. 20 poziomów energii defibrylacji</w:t>
            </w:r>
          </w:p>
        </w:tc>
        <w:tc>
          <w:tcPr>
            <w:tcW w:w="1420" w:type="dxa"/>
          </w:tcPr>
          <w:p w14:paraId="755581E2" w14:textId="3C3F16CA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2CB8F7A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DD271E0" w14:textId="4F008F43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6DD7849B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00072992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wykonania defibrylacji wewnętrznej. Dostępne min. 3 rozmiary łyżek: dla pacjentów dorosłych, dzieci i noworodków.</w:t>
            </w:r>
          </w:p>
        </w:tc>
        <w:tc>
          <w:tcPr>
            <w:tcW w:w="1420" w:type="dxa"/>
          </w:tcPr>
          <w:p w14:paraId="6F13956C" w14:textId="5B5A1F2B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384EAE2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3A7EF09" w14:textId="7D33CF5E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D675BD0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013A464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wykonania defibrylacji tylko przy zasilaniu z sieci elektrycznej (np. przy uszkodzonym akumulatorze).</w:t>
            </w:r>
          </w:p>
        </w:tc>
        <w:tc>
          <w:tcPr>
            <w:tcW w:w="1420" w:type="dxa"/>
          </w:tcPr>
          <w:p w14:paraId="1F7D3129" w14:textId="2B6AA205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7A73F3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ACA3FEE" w14:textId="7631C4D3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4C89F7CC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3F4360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Czas ładowania do energii 200J max. 3 sekund</w:t>
            </w:r>
          </w:p>
        </w:tc>
        <w:tc>
          <w:tcPr>
            <w:tcW w:w="1420" w:type="dxa"/>
          </w:tcPr>
          <w:p w14:paraId="76D46D22" w14:textId="34D654C9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E58BF4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0F738D0B" w14:textId="5DAFAF22" w:rsidTr="00BA418E">
        <w:trPr>
          <w:jc w:val="center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2C035193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tabs>
                <w:tab w:val="clear" w:pos="720"/>
              </w:tabs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165D2C27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Defibrylacja półautomatyczna (AED) z systemem doradczym w języku polskim zgodnie z aktualnymi </w:t>
            </w:r>
            <w:r w:rsidRPr="002963DC">
              <w:rPr>
                <w:rFonts w:ascii="Calibri" w:hAnsi="Calibri" w:cs="Calibri"/>
                <w:sz w:val="22"/>
                <w:szCs w:val="22"/>
              </w:rPr>
              <w:lastRenderedPageBreak/>
              <w:t>wytycznymi PRC/ERC/AHA</w:t>
            </w:r>
            <w:r w:rsidRPr="002963DC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420" w:type="dxa"/>
          </w:tcPr>
          <w:p w14:paraId="112BECEE" w14:textId="1D7F7AFD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1914" w:type="dxa"/>
          </w:tcPr>
          <w:p w14:paraId="37DE942D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5BDD586C" w14:textId="70E7609B" w:rsidTr="00BA418E">
        <w:trPr>
          <w:jc w:val="center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5EF68D4D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tabs>
                <w:tab w:val="clear" w:pos="720"/>
              </w:tabs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3397A68E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aktualizacji protokołu AED</w:t>
            </w:r>
          </w:p>
        </w:tc>
        <w:tc>
          <w:tcPr>
            <w:tcW w:w="1420" w:type="dxa"/>
          </w:tcPr>
          <w:p w14:paraId="26E6F6C0" w14:textId="3E9DF8D4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7772077A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EE0627B" w14:textId="6C95C62F" w:rsidTr="00BA418E">
        <w:trPr>
          <w:jc w:val="center"/>
        </w:trPr>
        <w:tc>
          <w:tcPr>
            <w:tcW w:w="846" w:type="dxa"/>
            <w:tcBorders>
              <w:bottom w:val="nil"/>
            </w:tcBorders>
            <w:shd w:val="clear" w:color="auto" w:fill="auto"/>
          </w:tcPr>
          <w:p w14:paraId="559601F9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76D6860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Energia defibrylacji w trybie AED dla dzieci i dorosłych w zakresie min. od 10 do 360J</w:t>
            </w:r>
          </w:p>
        </w:tc>
        <w:tc>
          <w:tcPr>
            <w:tcW w:w="1420" w:type="dxa"/>
          </w:tcPr>
          <w:p w14:paraId="3A877871" w14:textId="4D5FAA57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8E0E472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300745D" w14:textId="76A8CE7D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12EDB7B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1DA6CC83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W trybie AED - programowane przez użytkownika wartości energii dla 1, 2 i 3 defibrylacji z energią od 10 do 360J</w:t>
            </w:r>
          </w:p>
        </w:tc>
        <w:tc>
          <w:tcPr>
            <w:tcW w:w="1420" w:type="dxa"/>
          </w:tcPr>
          <w:p w14:paraId="5E41980B" w14:textId="6A16B6D3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50692E3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6BA581DA" w14:textId="283DE383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637CE528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9701369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Możliwość wykonania defibrylacji w trybie AED za pomocą elektrod jednorazowych. W zestawie komplet elektrod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radiotransparentnych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 xml:space="preserve"> dla dorosłych (o wadze min. 25 kg).</w:t>
            </w:r>
          </w:p>
        </w:tc>
        <w:tc>
          <w:tcPr>
            <w:tcW w:w="1420" w:type="dxa"/>
          </w:tcPr>
          <w:p w14:paraId="720564BB" w14:textId="0470BA16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94DD248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6424C992" w14:textId="69890F1D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477378D0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33EE9DB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Dźwiękowe i tekstowe komunikaty w języku polskim prowadzące  użytkownika przez proces defibrylacji półautomatycznej</w:t>
            </w:r>
          </w:p>
        </w:tc>
        <w:tc>
          <w:tcPr>
            <w:tcW w:w="1420" w:type="dxa"/>
          </w:tcPr>
          <w:p w14:paraId="2D5FBD4A" w14:textId="739F9403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A15A82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A5A9E44" w14:textId="3BE080C3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255D54E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1E5076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Ustawianie energii defibrylacji, ładowania i wstrząsu na łyżkach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defibrylacyjnych</w:t>
            </w:r>
            <w:proofErr w:type="spellEnd"/>
          </w:p>
        </w:tc>
        <w:tc>
          <w:tcPr>
            <w:tcW w:w="1420" w:type="dxa"/>
          </w:tcPr>
          <w:p w14:paraId="51744849" w14:textId="4BFE35DE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2EB8933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DD493A0" w14:textId="79F40DF9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1765CFC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4DA17E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Wydzielony na defibrylatorze przycisk rozładowania energii. </w:t>
            </w:r>
          </w:p>
        </w:tc>
        <w:tc>
          <w:tcPr>
            <w:tcW w:w="1420" w:type="dxa"/>
          </w:tcPr>
          <w:p w14:paraId="0004670A" w14:textId="72656C5F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22C912BA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5F2C5362" w14:textId="16E03A6C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F302143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7478F3C2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Wskaźnik impedancji kontaktu elektrod z ciałem pacjenta dostępny na łyżkach i na ekranie defibrylatora.</w:t>
            </w:r>
          </w:p>
        </w:tc>
        <w:tc>
          <w:tcPr>
            <w:tcW w:w="1420" w:type="dxa"/>
          </w:tcPr>
          <w:p w14:paraId="2501043B" w14:textId="37FB79D7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332DF456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43C104DB" w14:textId="05035C71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4287C4D2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D968D8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Monitorowanie EKG min. z 3/7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</w:p>
        </w:tc>
        <w:tc>
          <w:tcPr>
            <w:tcW w:w="1420" w:type="dxa"/>
          </w:tcPr>
          <w:p w14:paraId="6FC310DB" w14:textId="457DF45D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CFDFC51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348CA10" w14:textId="66C5A224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5EE42D08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72A0863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Analiza arytmii - algorytm uwzględniający wiek pacjenta</w:t>
            </w:r>
          </w:p>
        </w:tc>
        <w:tc>
          <w:tcPr>
            <w:tcW w:w="1420" w:type="dxa"/>
          </w:tcPr>
          <w:p w14:paraId="77D88985" w14:textId="0C1463AA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6EA1C83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61E9E94C" w14:textId="1E54BAD6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6A7C8D92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74FF80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Zakres pomiaru częstości akcji serca w zakresie od 15-300 B/min.</w:t>
            </w:r>
          </w:p>
        </w:tc>
        <w:tc>
          <w:tcPr>
            <w:tcW w:w="1420" w:type="dxa"/>
          </w:tcPr>
          <w:p w14:paraId="07F5573C" w14:textId="05401600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33907723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74E835AE" w14:textId="483759EC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65A7E585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751D022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Wzmocnienie sygnału: x0,25; x0,5; x1; x2; x4; auto</w:t>
            </w:r>
          </w:p>
        </w:tc>
        <w:tc>
          <w:tcPr>
            <w:tcW w:w="1420" w:type="dxa"/>
          </w:tcPr>
          <w:p w14:paraId="74E701EB" w14:textId="0698BC0B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0E81954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562F7849" w14:textId="1C482613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0B605850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0A28B189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Wybór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 xml:space="preserve"> z: elektrod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ekg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 xml:space="preserve">, łyżek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defibrylacyjnych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>, jednorazowych elektrod do defibrylacji/stymulacji</w:t>
            </w:r>
          </w:p>
        </w:tc>
        <w:tc>
          <w:tcPr>
            <w:tcW w:w="1420" w:type="dxa"/>
          </w:tcPr>
          <w:p w14:paraId="3441A75D" w14:textId="2C72B4C2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16E96E9D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8FA61A5" w14:textId="144529FF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626661A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3A27EEA1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Układ monitorujący zabezpieczony przed impulsem defibrylatora - CF</w:t>
            </w:r>
          </w:p>
        </w:tc>
        <w:tc>
          <w:tcPr>
            <w:tcW w:w="1420" w:type="dxa"/>
          </w:tcPr>
          <w:p w14:paraId="0736882C" w14:textId="478D4A3F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3C68CE83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49A1A580" w14:textId="1BC75E3E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880B189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C27B041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Złącze - wejście synchronizujące sygnał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ekg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 xml:space="preserve"> z zewnętrznego kardiomonitora dowolnego producenta</w:t>
            </w:r>
          </w:p>
        </w:tc>
        <w:tc>
          <w:tcPr>
            <w:tcW w:w="1420" w:type="dxa"/>
          </w:tcPr>
          <w:p w14:paraId="3078FEB1" w14:textId="12662F93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A77448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74D222D" w14:textId="5C8C6D8B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5956EAF4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7680691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Pomiar respiracji metodą impedancyjną</w:t>
            </w:r>
          </w:p>
        </w:tc>
        <w:tc>
          <w:tcPr>
            <w:tcW w:w="1420" w:type="dxa"/>
          </w:tcPr>
          <w:p w14:paraId="30A4D89C" w14:textId="753BE853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1253556D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3B2EA67" w14:textId="2200E79A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524EB72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146938C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Zakres pomiaru od min. 0-200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odd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 xml:space="preserve">./min. z rozdzielczością 1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odd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>./min.</w:t>
            </w:r>
          </w:p>
        </w:tc>
        <w:tc>
          <w:tcPr>
            <w:tcW w:w="1420" w:type="dxa"/>
          </w:tcPr>
          <w:p w14:paraId="6529F8FE" w14:textId="164CB4C3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17C1D0D8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B17E5DD" w14:textId="0175B667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1D7444A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A63A0AD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Czas alarmu bezdechu od min. 10-40 sek.</w:t>
            </w:r>
          </w:p>
        </w:tc>
        <w:tc>
          <w:tcPr>
            <w:tcW w:w="1420" w:type="dxa"/>
          </w:tcPr>
          <w:p w14:paraId="7FE466D9" w14:textId="17BF5304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1BE34F48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68A6CACE" w14:textId="7A654A08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1EDA2109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3132104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Wyświetlana krzywa respiracji na ekranie defibrylatora z możliwością </w:t>
            </w:r>
            <w:r w:rsidRPr="002963DC">
              <w:rPr>
                <w:rFonts w:ascii="Calibri" w:hAnsi="Calibri" w:cs="Calibri"/>
                <w:sz w:val="22"/>
                <w:szCs w:val="22"/>
              </w:rPr>
              <w:lastRenderedPageBreak/>
              <w:t>wyłączenia</w:t>
            </w:r>
          </w:p>
        </w:tc>
        <w:tc>
          <w:tcPr>
            <w:tcW w:w="1420" w:type="dxa"/>
          </w:tcPr>
          <w:p w14:paraId="5DB00C31" w14:textId="21E08072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1914" w:type="dxa"/>
          </w:tcPr>
          <w:p w14:paraId="1AD6083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C234DBC" w14:textId="2004CB44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61BF3353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7F20E5F8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Tryby stymulacji: sztywny oraz na żądanie</w:t>
            </w:r>
          </w:p>
        </w:tc>
        <w:tc>
          <w:tcPr>
            <w:tcW w:w="1420" w:type="dxa"/>
          </w:tcPr>
          <w:p w14:paraId="716B697B" w14:textId="3CAC4D89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72F6C186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296D832B" w14:textId="7F6B1901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6169FBD6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39EF391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Natężenie prądu stymulacji w zakresie min. od 1 do 200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</w:p>
        </w:tc>
        <w:tc>
          <w:tcPr>
            <w:tcW w:w="1420" w:type="dxa"/>
          </w:tcPr>
          <w:p w14:paraId="51B3F29B" w14:textId="39275C7C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AAB27C9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F115C86" w14:textId="23221D91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694DC65C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7BFAB09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Zakres częstości stymulacji w zakresie min. od 30 do 210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imp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>./min</w:t>
            </w:r>
          </w:p>
        </w:tc>
        <w:tc>
          <w:tcPr>
            <w:tcW w:w="1420" w:type="dxa"/>
          </w:tcPr>
          <w:p w14:paraId="622C918D" w14:textId="3613C11D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ED50B74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612D4254" w14:textId="7E2561CA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18175BDF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32C2FA9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Możliwość ustawienia czasu impulsu stymulacyjnego, do wyboru: 20 ms lub 40 ms.</w:t>
            </w:r>
          </w:p>
        </w:tc>
        <w:tc>
          <w:tcPr>
            <w:tcW w:w="1420" w:type="dxa"/>
          </w:tcPr>
          <w:p w14:paraId="2D60B7BA" w14:textId="2EE434A0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7B257DF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40B2273" w14:textId="685D4E41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0568BDA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333FDCEC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Zakres pomiaru saturacji min. 1-100 % z rozdzielczością 1%</w:t>
            </w:r>
          </w:p>
        </w:tc>
        <w:tc>
          <w:tcPr>
            <w:tcW w:w="1420" w:type="dxa"/>
          </w:tcPr>
          <w:p w14:paraId="12C7D015" w14:textId="03C3B5B8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5E900D5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2E0126F" w14:textId="575DD5B8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A357204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F63CDEE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Zakres pomiaru pulsu min 20-300 uderz./min z rozdzielczością 1 uderz./min</w:t>
            </w:r>
          </w:p>
        </w:tc>
        <w:tc>
          <w:tcPr>
            <w:tcW w:w="1420" w:type="dxa"/>
          </w:tcPr>
          <w:p w14:paraId="3E32FA34" w14:textId="061F1449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5DCD66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6F8AF49" w14:textId="4418F53F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392FE02D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7CB7EC7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 xml:space="preserve">Prezentacja wartości saturacji oraz krzywej </w:t>
            </w:r>
            <w:proofErr w:type="spellStart"/>
            <w:r w:rsidRPr="002963DC">
              <w:rPr>
                <w:rFonts w:ascii="Calibri" w:hAnsi="Calibri" w:cs="Calibri"/>
                <w:sz w:val="22"/>
                <w:szCs w:val="22"/>
              </w:rPr>
              <w:t>pletyzmograficznej</w:t>
            </w:r>
            <w:proofErr w:type="spellEnd"/>
            <w:r w:rsidRPr="002963DC">
              <w:rPr>
                <w:rFonts w:ascii="Calibri" w:hAnsi="Calibri" w:cs="Calibri"/>
                <w:sz w:val="22"/>
                <w:szCs w:val="22"/>
              </w:rPr>
              <w:t xml:space="preserve"> na ekranie urządzenia</w:t>
            </w:r>
          </w:p>
        </w:tc>
        <w:tc>
          <w:tcPr>
            <w:tcW w:w="1420" w:type="dxa"/>
          </w:tcPr>
          <w:p w14:paraId="013F6E1C" w14:textId="7159F016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0C853999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67EAD440" w14:textId="6DFF4F89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D6953C4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CBF74A6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 w:rsidRPr="002963DC">
              <w:rPr>
                <w:rFonts w:ascii="Calibri" w:hAnsi="Calibri" w:cs="Calibri"/>
                <w:sz w:val="22"/>
                <w:szCs w:val="22"/>
              </w:rPr>
              <w:t>Pomiar saturacji za pomocą czujnika na palec dla dorosłych</w:t>
            </w:r>
          </w:p>
        </w:tc>
        <w:tc>
          <w:tcPr>
            <w:tcW w:w="1420" w:type="dxa"/>
          </w:tcPr>
          <w:p w14:paraId="51E5D103" w14:textId="225C6558" w:rsidR="00BA418E" w:rsidRPr="002963DC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769B3A5F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7C761F8E" w14:textId="3C1B353D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36DD942F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D8AAF5B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nieinwazyjny ciśnienia krwi (NIBP) metodą oscylometryczną.</w:t>
            </w:r>
          </w:p>
        </w:tc>
        <w:tc>
          <w:tcPr>
            <w:tcW w:w="1420" w:type="dxa"/>
          </w:tcPr>
          <w:p w14:paraId="538C08C8" w14:textId="4DA8A36E" w:rsidR="00BA418E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7AD64032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14C99558" w14:textId="0869B29B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5AA58132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1A5A49B0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Wyświetlane wartości ciśnień: skurczowe, rozkurczowe oraz średnie</w:t>
            </w:r>
          </w:p>
        </w:tc>
        <w:tc>
          <w:tcPr>
            <w:tcW w:w="1420" w:type="dxa"/>
          </w:tcPr>
          <w:p w14:paraId="4A71CC41" w14:textId="59929138" w:rsidR="00BA418E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59F5A246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4D552D5B" w14:textId="3F5F3996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1473117C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1D728496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Tryby pracy: ręczny, auto, ciągły (STAT)</w:t>
            </w:r>
          </w:p>
        </w:tc>
        <w:tc>
          <w:tcPr>
            <w:tcW w:w="1420" w:type="dxa"/>
          </w:tcPr>
          <w:p w14:paraId="766A898D" w14:textId="66D9FE83" w:rsidR="00BA418E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3310762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70184443" w14:textId="4AF516EA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57B9E51B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11972FFA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Zakres pomiaru od 10-290 mmHg, pomiar ręczny i automatyczny z rozdzielczością 1 mmHg</w:t>
            </w:r>
          </w:p>
        </w:tc>
        <w:tc>
          <w:tcPr>
            <w:tcW w:w="1420" w:type="dxa"/>
          </w:tcPr>
          <w:p w14:paraId="608CA5D3" w14:textId="53E9EC26" w:rsidR="00BA418E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377CE075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:rsidRPr="002963DC" w14:paraId="3EE9D0E3" w14:textId="4CBBACFD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6DFFB240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05664175" w14:textId="77777777" w:rsidR="00BA418E" w:rsidRPr="002963DC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w trybie auto w zakresie od min. 1  do 480 min.</w:t>
            </w:r>
          </w:p>
        </w:tc>
        <w:tc>
          <w:tcPr>
            <w:tcW w:w="1420" w:type="dxa"/>
          </w:tcPr>
          <w:p w14:paraId="54F3C5D2" w14:textId="50155129" w:rsidR="00BA418E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56E8407F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14:paraId="25318CC2" w14:textId="26FF3921" w:rsidTr="00BA418E">
        <w:trPr>
          <w:jc w:val="center"/>
        </w:trPr>
        <w:tc>
          <w:tcPr>
            <w:tcW w:w="4395" w:type="dxa"/>
            <w:gridSpan w:val="2"/>
            <w:shd w:val="clear" w:color="auto" w:fill="auto"/>
          </w:tcPr>
          <w:p w14:paraId="2AFF74D3" w14:textId="77777777" w:rsidR="00BA418E" w:rsidRPr="000168DE" w:rsidRDefault="00BA418E" w:rsidP="00BA418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168DE">
              <w:rPr>
                <w:rFonts w:ascii="Calibri" w:hAnsi="Calibri" w:cs="Calibri"/>
                <w:b/>
                <w:bCs/>
                <w:sz w:val="22"/>
                <w:szCs w:val="22"/>
              </w:rPr>
              <w:t>Wózek pod defibrylator</w:t>
            </w:r>
          </w:p>
        </w:tc>
        <w:tc>
          <w:tcPr>
            <w:tcW w:w="1420" w:type="dxa"/>
          </w:tcPr>
          <w:p w14:paraId="382AD843" w14:textId="5CD76630" w:rsidR="00BA418E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283F7D88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14:paraId="01A7EF8F" w14:textId="26BF9C61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78F1BA9A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6C9094C3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Stelaż z profilu aluminiowego, lakierowanego proszkowo, umożliwiający dowolną regulację umieszczenia szuflady oraz mocowanie wyposażenia dodatkowego.</w:t>
            </w:r>
          </w:p>
        </w:tc>
        <w:tc>
          <w:tcPr>
            <w:tcW w:w="1420" w:type="dxa"/>
          </w:tcPr>
          <w:p w14:paraId="37F9C92E" w14:textId="4E78268A" w:rsidR="00BA418E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1FDF0424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14:paraId="4CD4D5B5" w14:textId="49AE96D2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229DF806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2140C511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Min. 1 szuflada , 2 uchwyty do prowadzenia wózka, umieszczona z boku</w:t>
            </w:r>
          </w:p>
        </w:tc>
        <w:tc>
          <w:tcPr>
            <w:tcW w:w="1420" w:type="dxa"/>
          </w:tcPr>
          <w:p w14:paraId="3441FBAB" w14:textId="726B5392" w:rsidR="00BA418E" w:rsidRDefault="00BA418E" w:rsidP="00BA418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49DCC38A" w14:textId="77777777" w:rsidR="00BA418E" w:rsidRDefault="00BA418E" w:rsidP="00BA41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14:paraId="059A7C9E" w14:textId="35466963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1C176F9D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A219694" w14:textId="77777777" w:rsidR="00BA418E" w:rsidRDefault="00BA418E" w:rsidP="00BA418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Blat, szuflada i podstawa stalowe, lakierowane proszkowo, blat z pogłębieniem zapobiegającym zsuwaniu się sprzętu.</w:t>
            </w:r>
          </w:p>
        </w:tc>
        <w:tc>
          <w:tcPr>
            <w:tcW w:w="1420" w:type="dxa"/>
          </w:tcPr>
          <w:p w14:paraId="323BABA9" w14:textId="1A720745" w:rsidR="00BA418E" w:rsidRDefault="00BA418E" w:rsidP="00BA418E">
            <w:pPr>
              <w:tabs>
                <w:tab w:val="left" w:pos="249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6945D626" w14:textId="77777777" w:rsidR="00BA418E" w:rsidRDefault="00BA418E" w:rsidP="00BA418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14:paraId="018E574D" w14:textId="3735722E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12AB6C81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556E3FB1" w14:textId="77777777" w:rsidR="00BA418E" w:rsidRDefault="00BA418E" w:rsidP="00BA418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Podstawa wyposażona w koła o średnicy min. 75 mm, w tym min. 2 z blokadą.</w:t>
            </w:r>
          </w:p>
        </w:tc>
        <w:tc>
          <w:tcPr>
            <w:tcW w:w="1420" w:type="dxa"/>
          </w:tcPr>
          <w:p w14:paraId="330E4A40" w14:textId="238DA607" w:rsidR="00BA418E" w:rsidRDefault="00BA418E" w:rsidP="00BA418E">
            <w:pPr>
              <w:tabs>
                <w:tab w:val="left" w:pos="249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186A2AA7" w14:textId="77777777" w:rsidR="00BA418E" w:rsidRDefault="00BA418E" w:rsidP="00BA418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418E" w14:paraId="0044FD51" w14:textId="3BF2F746" w:rsidTr="00BA418E">
        <w:trPr>
          <w:jc w:val="center"/>
        </w:trPr>
        <w:tc>
          <w:tcPr>
            <w:tcW w:w="846" w:type="dxa"/>
            <w:shd w:val="clear" w:color="auto" w:fill="auto"/>
          </w:tcPr>
          <w:p w14:paraId="4CB7CAF6" w14:textId="77777777" w:rsidR="00BA418E" w:rsidRPr="006E4CBA" w:rsidRDefault="00BA418E" w:rsidP="00BA418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auto"/>
          </w:tcPr>
          <w:p w14:paraId="41F21CBB" w14:textId="77777777" w:rsidR="00BA418E" w:rsidRDefault="00BA418E" w:rsidP="00BA418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800 mm +/- 5%, wymiar blatu: dostosowany do wymiarów defibrylatora.</w:t>
            </w:r>
          </w:p>
        </w:tc>
        <w:tc>
          <w:tcPr>
            <w:tcW w:w="1420" w:type="dxa"/>
          </w:tcPr>
          <w:p w14:paraId="1D480884" w14:textId="0C272AB8" w:rsidR="00BA418E" w:rsidRDefault="00BA418E" w:rsidP="00BA418E">
            <w:pPr>
              <w:tabs>
                <w:tab w:val="left" w:pos="249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914" w:type="dxa"/>
          </w:tcPr>
          <w:p w14:paraId="73051184" w14:textId="77777777" w:rsidR="00BA418E" w:rsidRDefault="00BA418E" w:rsidP="00BA418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168DE" w14:paraId="7FB78D91" w14:textId="77777777" w:rsidTr="00B36379">
        <w:trPr>
          <w:jc w:val="center"/>
        </w:trPr>
        <w:tc>
          <w:tcPr>
            <w:tcW w:w="846" w:type="dxa"/>
            <w:shd w:val="clear" w:color="auto" w:fill="auto"/>
          </w:tcPr>
          <w:p w14:paraId="267FB7FD" w14:textId="77777777" w:rsidR="000168DE" w:rsidRPr="006E4CBA" w:rsidRDefault="000168DE" w:rsidP="000168D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</w:tcPr>
          <w:p w14:paraId="54C31C3B" w14:textId="77777777" w:rsidR="000168DE" w:rsidRPr="00D55CEA" w:rsidRDefault="000168DE" w:rsidP="000168DE">
            <w:pPr>
              <w:rPr>
                <w:rFonts w:ascii="Arial" w:hAnsi="Arial" w:cs="Arial"/>
                <w:sz w:val="20"/>
                <w:szCs w:val="20"/>
              </w:rPr>
            </w:pPr>
            <w:r w:rsidRPr="00D55CEA">
              <w:rPr>
                <w:rFonts w:ascii="Arial" w:hAnsi="Arial" w:cs="Arial"/>
                <w:sz w:val="20"/>
                <w:szCs w:val="20"/>
              </w:rPr>
              <w:t xml:space="preserve">Wymagany min. okres gwarancji  i </w:t>
            </w:r>
            <w:r w:rsidRPr="00D55CEA">
              <w:rPr>
                <w:rFonts w:ascii="Arial" w:hAnsi="Arial" w:cs="Arial"/>
                <w:sz w:val="20"/>
                <w:szCs w:val="20"/>
              </w:rPr>
              <w:lastRenderedPageBreak/>
              <w:t>rękojmi na sprzęt minimum 24 miesiące</w:t>
            </w:r>
          </w:p>
          <w:p w14:paraId="0CC2243A" w14:textId="77777777" w:rsidR="000168DE" w:rsidRDefault="000168DE" w:rsidP="000168D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20" w:type="dxa"/>
            <w:vAlign w:val="center"/>
          </w:tcPr>
          <w:p w14:paraId="5C1EF3AD" w14:textId="77777777" w:rsidR="000168DE" w:rsidRDefault="000168DE" w:rsidP="000168DE">
            <w:pPr>
              <w:jc w:val="center"/>
              <w:rPr>
                <w:rFonts w:ascii="Arial" w:hAnsi="Arial" w:cs="Arial"/>
              </w:rPr>
            </w:pPr>
            <w:r w:rsidRPr="00D55CEA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lastRenderedPageBreak/>
              <w:t xml:space="preserve">podanie </w:t>
            </w:r>
            <w:r w:rsidRPr="00D55CEA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lastRenderedPageBreak/>
              <w:t>dłuższego okresu gwarancyjnego stanowi II Kryterium wyboru oferty</w:t>
            </w:r>
            <w:r w:rsidRPr="00D55CE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EF48B35" w14:textId="77777777" w:rsidR="000168DE" w:rsidRDefault="000168DE" w:rsidP="000168DE">
            <w:pPr>
              <w:tabs>
                <w:tab w:val="left" w:pos="249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14" w:type="dxa"/>
          </w:tcPr>
          <w:p w14:paraId="568D2454" w14:textId="77777777" w:rsidR="000168DE" w:rsidRDefault="000168DE" w:rsidP="000168D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168DE" w14:paraId="6ACBC227" w14:textId="77777777" w:rsidTr="00B36379">
        <w:trPr>
          <w:jc w:val="center"/>
        </w:trPr>
        <w:tc>
          <w:tcPr>
            <w:tcW w:w="846" w:type="dxa"/>
            <w:shd w:val="clear" w:color="auto" w:fill="auto"/>
          </w:tcPr>
          <w:p w14:paraId="0B725BD7" w14:textId="77777777" w:rsidR="000168DE" w:rsidRPr="006E4CBA" w:rsidRDefault="000168DE" w:rsidP="000168D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D39F244" w14:textId="7F8C8E48" w:rsidR="000168DE" w:rsidRPr="00D55CEA" w:rsidRDefault="000168DE" w:rsidP="000168DE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Autoryzowany przez producenta aparatu serwis gwarancyjny i pogwarancyjny na terenie Polski</w:t>
            </w:r>
          </w:p>
        </w:tc>
        <w:tc>
          <w:tcPr>
            <w:tcW w:w="1420" w:type="dxa"/>
            <w:vAlign w:val="center"/>
          </w:tcPr>
          <w:p w14:paraId="730FE627" w14:textId="4E3B5F29" w:rsidR="000168DE" w:rsidRPr="00D55CEA" w:rsidRDefault="000168DE" w:rsidP="000168D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  <w:r>
              <w:rPr>
                <w:rFonts w:ascii="Arial" w:hAnsi="Arial" w:cs="Arial"/>
                <w:sz w:val="20"/>
                <w:szCs w:val="20"/>
              </w:rPr>
              <w:t>, opisać</w:t>
            </w:r>
          </w:p>
        </w:tc>
        <w:tc>
          <w:tcPr>
            <w:tcW w:w="1914" w:type="dxa"/>
          </w:tcPr>
          <w:p w14:paraId="43FD6300" w14:textId="77777777" w:rsidR="000168DE" w:rsidRDefault="000168DE" w:rsidP="000168D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168DE" w14:paraId="61E71FCA" w14:textId="77777777" w:rsidTr="00B36379">
        <w:trPr>
          <w:jc w:val="center"/>
        </w:trPr>
        <w:tc>
          <w:tcPr>
            <w:tcW w:w="846" w:type="dxa"/>
            <w:shd w:val="clear" w:color="auto" w:fill="auto"/>
          </w:tcPr>
          <w:p w14:paraId="3FDC630B" w14:textId="77777777" w:rsidR="000168DE" w:rsidRPr="006E4CBA" w:rsidRDefault="000168DE" w:rsidP="000168D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</w:tcPr>
          <w:p w14:paraId="04D071AB" w14:textId="5309A01E" w:rsidR="000168DE" w:rsidRPr="00B122B0" w:rsidRDefault="000168DE" w:rsidP="000168DE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Okres zagwarantowania dostępności części zamiennych oraz materiałów zużywalnych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B122B0">
              <w:rPr>
                <w:rFonts w:ascii="Arial" w:hAnsi="Arial" w:cs="Arial"/>
                <w:sz w:val="20"/>
                <w:szCs w:val="20"/>
              </w:rPr>
              <w:t>minimum 10 lat od daty instalacji</w:t>
            </w:r>
          </w:p>
        </w:tc>
        <w:tc>
          <w:tcPr>
            <w:tcW w:w="1420" w:type="dxa"/>
            <w:vAlign w:val="center"/>
          </w:tcPr>
          <w:p w14:paraId="4BA56A56" w14:textId="33507A63" w:rsidR="000168DE" w:rsidRPr="00B122B0" w:rsidRDefault="000168DE" w:rsidP="00016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1914" w:type="dxa"/>
          </w:tcPr>
          <w:p w14:paraId="23ED4E72" w14:textId="77777777" w:rsidR="000168DE" w:rsidRDefault="000168DE" w:rsidP="000168D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168DE" w14:paraId="6BE1D33C" w14:textId="77777777" w:rsidTr="00B36379">
        <w:trPr>
          <w:jc w:val="center"/>
        </w:trPr>
        <w:tc>
          <w:tcPr>
            <w:tcW w:w="846" w:type="dxa"/>
            <w:shd w:val="clear" w:color="auto" w:fill="auto"/>
          </w:tcPr>
          <w:p w14:paraId="3DC647EB" w14:textId="77777777" w:rsidR="000168DE" w:rsidRPr="006E4CBA" w:rsidRDefault="000168DE" w:rsidP="000168DE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AC1E619" w14:textId="3253DB12" w:rsidR="000168DE" w:rsidRPr="00B122B0" w:rsidRDefault="000168DE" w:rsidP="000168DE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Przeszkolenie personelu medycznego i technicznego Zamawiającego z obsługi i konserwacji </w:t>
            </w:r>
            <w:r>
              <w:rPr>
                <w:rFonts w:ascii="Arial" w:hAnsi="Arial" w:cs="Arial"/>
                <w:sz w:val="20"/>
                <w:szCs w:val="20"/>
              </w:rPr>
              <w:t>sprzętu</w:t>
            </w:r>
          </w:p>
        </w:tc>
        <w:tc>
          <w:tcPr>
            <w:tcW w:w="1420" w:type="dxa"/>
            <w:vAlign w:val="center"/>
          </w:tcPr>
          <w:p w14:paraId="7BA54437" w14:textId="56080E90" w:rsidR="000168DE" w:rsidRPr="00B122B0" w:rsidRDefault="000168DE" w:rsidP="00016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914" w:type="dxa"/>
          </w:tcPr>
          <w:p w14:paraId="0E36EAFE" w14:textId="77777777" w:rsidR="000168DE" w:rsidRDefault="000168DE" w:rsidP="000168DE">
            <w:pPr>
              <w:tabs>
                <w:tab w:val="left" w:pos="2490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46C342F" w14:textId="77777777" w:rsidR="00935152" w:rsidRPr="00025D16" w:rsidRDefault="00935152" w:rsidP="00AD4C49">
      <w:pPr>
        <w:pStyle w:val="Textbody"/>
        <w:rPr>
          <w:rFonts w:ascii="Georgia" w:hAnsi="Georgia"/>
          <w:b/>
          <w:bCs/>
          <w:sz w:val="18"/>
        </w:rPr>
      </w:pPr>
    </w:p>
    <w:p w14:paraId="323C11D8" w14:textId="77777777" w:rsidR="00265299" w:rsidRPr="00025D16" w:rsidRDefault="00265299" w:rsidP="00265299">
      <w:pPr>
        <w:rPr>
          <w:rFonts w:ascii="Georgia" w:hAnsi="Georgia"/>
          <w:b/>
          <w:bCs/>
          <w:sz w:val="20"/>
          <w:szCs w:val="20"/>
          <w:u w:val="single"/>
        </w:rPr>
      </w:pPr>
      <w:r w:rsidRPr="00025D16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55F63" w14:textId="77777777" w:rsidR="00265299" w:rsidRPr="00025D16" w:rsidRDefault="00265299" w:rsidP="00265299">
      <w:pPr>
        <w:rPr>
          <w:sz w:val="22"/>
          <w:szCs w:val="22"/>
        </w:rPr>
      </w:pPr>
    </w:p>
    <w:p w14:paraId="28A94397" w14:textId="77777777" w:rsidR="00265299" w:rsidRPr="00025D16" w:rsidRDefault="00265299" w:rsidP="00265299">
      <w:r w:rsidRPr="00025D16"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oferta zostanie odrzucona.</w:t>
      </w:r>
    </w:p>
    <w:p w14:paraId="0092BD8B" w14:textId="77777777" w:rsidR="00265299" w:rsidRPr="00025D16" w:rsidRDefault="00265299" w:rsidP="00265299"/>
    <w:p w14:paraId="187E2E21" w14:textId="77777777" w:rsidR="00265299" w:rsidRPr="00025D16" w:rsidRDefault="00265299" w:rsidP="0026529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BBC570C" w14:textId="77777777" w:rsidR="00265299" w:rsidRPr="00025D16" w:rsidRDefault="00265299" w:rsidP="0026529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43642909" w14:textId="77777777" w:rsidR="00265299" w:rsidRPr="00025D16" w:rsidRDefault="00265299" w:rsidP="0026529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025D16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025D16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74870CF1" w14:textId="77777777" w:rsidR="00265299" w:rsidRPr="00025D16" w:rsidRDefault="00265299" w:rsidP="00265299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025D16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C086F1C" w14:textId="77777777" w:rsidR="00265299" w:rsidRPr="00025D16" w:rsidRDefault="00265299" w:rsidP="00265299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025D16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58488950" w14:textId="77652A4E" w:rsidR="00AD4C49" w:rsidRPr="000168DE" w:rsidRDefault="00265299" w:rsidP="000168DE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025D16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3C2AEF63" w14:textId="77777777" w:rsidR="00AD4C49" w:rsidRPr="00025D16" w:rsidRDefault="00AD4C49" w:rsidP="00AD4C49">
      <w:pPr>
        <w:pStyle w:val="Bezodstpw"/>
        <w:rPr>
          <w:spacing w:val="-2"/>
        </w:rPr>
      </w:pPr>
      <w:r w:rsidRPr="00025D16">
        <w:t xml:space="preserve">                                                                                                    ……………………… ………………………………………………….</w:t>
      </w:r>
    </w:p>
    <w:p w14:paraId="562E7A69" w14:textId="77777777" w:rsidR="00AD4C49" w:rsidRPr="00025D16" w:rsidRDefault="00AD4C49" w:rsidP="00AD4C49">
      <w:pPr>
        <w:rPr>
          <w:sz w:val="20"/>
          <w:szCs w:val="20"/>
        </w:rPr>
      </w:pPr>
      <w:r w:rsidRPr="00025D16">
        <w:rPr>
          <w:sz w:val="20"/>
          <w:szCs w:val="20"/>
        </w:rPr>
        <w:t>/ miejscowość, data /</w:t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  <w:t xml:space="preserve">                                                   Czytelne podpisy osób uprawnionych </w:t>
      </w:r>
    </w:p>
    <w:p w14:paraId="501AF8FE" w14:textId="77777777" w:rsidR="00AD4C49" w:rsidRPr="00025D16" w:rsidRDefault="00AD4C49" w:rsidP="00AD4C49"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  <w:t xml:space="preserve"> </w:t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  <w:t>do reprezentowania wykonawcy</w:t>
      </w:r>
    </w:p>
    <w:p w14:paraId="61ADA2E9" w14:textId="77777777" w:rsidR="00E80CEF" w:rsidRPr="00025D16" w:rsidRDefault="00E80CEF"/>
    <w:sectPr w:rsidR="00E80CEF" w:rsidRPr="00025D16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71C83"/>
    <w:multiLevelType w:val="hybridMultilevel"/>
    <w:tmpl w:val="E8FC9A9E"/>
    <w:lvl w:ilvl="0" w:tplc="1EB0996A">
      <w:numFmt w:val="bullet"/>
      <w:suff w:val="space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4607B2"/>
    <w:multiLevelType w:val="hybridMultilevel"/>
    <w:tmpl w:val="E9447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7A782C48"/>
    <w:multiLevelType w:val="hybridMultilevel"/>
    <w:tmpl w:val="CF0EE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95485">
    <w:abstractNumId w:val="2"/>
  </w:num>
  <w:num w:numId="2" w16cid:durableId="1568613201">
    <w:abstractNumId w:val="3"/>
  </w:num>
  <w:num w:numId="3" w16cid:durableId="1536455896">
    <w:abstractNumId w:val="1"/>
  </w:num>
  <w:num w:numId="4" w16cid:durableId="156398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168DE"/>
    <w:rsid w:val="00024EBF"/>
    <w:rsid w:val="00025D16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65299"/>
    <w:rsid w:val="002B21EC"/>
    <w:rsid w:val="002E4F1A"/>
    <w:rsid w:val="00321778"/>
    <w:rsid w:val="00371A5C"/>
    <w:rsid w:val="0038585D"/>
    <w:rsid w:val="00397B9C"/>
    <w:rsid w:val="003A2BB1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91361B"/>
    <w:rsid w:val="00935152"/>
    <w:rsid w:val="00983E5A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A418E"/>
    <w:rsid w:val="00BB1A10"/>
    <w:rsid w:val="00BD6CE4"/>
    <w:rsid w:val="00CA28B0"/>
    <w:rsid w:val="00CA3419"/>
    <w:rsid w:val="00CE090D"/>
    <w:rsid w:val="00CF54F1"/>
    <w:rsid w:val="00D62393"/>
    <w:rsid w:val="00D71590"/>
    <w:rsid w:val="00DD2F26"/>
    <w:rsid w:val="00DF2617"/>
    <w:rsid w:val="00E1426C"/>
    <w:rsid w:val="00E3055E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  <w:style w:type="paragraph" w:styleId="Akapitzlist">
    <w:name w:val="List Paragraph"/>
    <w:basedOn w:val="Normalny"/>
    <w:uiPriority w:val="34"/>
    <w:qFormat/>
    <w:rsid w:val="00935152"/>
    <w:pPr>
      <w:widowControl/>
      <w:suppressAutoHyphens w:val="0"/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1398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2018-04-12T11:16:00Z</dcterms:created>
  <dcterms:modified xsi:type="dcterms:W3CDTF">2023-11-07T13:08:00Z</dcterms:modified>
</cp:coreProperties>
</file>