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344F121B" w:rsidR="009516CC" w:rsidRPr="003B1FE1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3B1FE1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FD6606" w:rsidRPr="003B1FE1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3B1FE1">
        <w:rPr>
          <w:rFonts w:ascii="Times New Roman" w:hAnsi="Times New Roman" w:cs="Times New Roman"/>
          <w:sz w:val="20"/>
          <w:szCs w:val="20"/>
          <w:u w:val="single"/>
        </w:rPr>
        <w:t xml:space="preserve">3 </w:t>
      </w:r>
    </w:p>
    <w:p w14:paraId="5320BECF" w14:textId="48F0C977" w:rsidR="009516CC" w:rsidRPr="003B1FE1" w:rsidRDefault="009516CC" w:rsidP="009516CC">
      <w:pPr>
        <w:jc w:val="center"/>
      </w:pPr>
      <w:r w:rsidRPr="003B1FE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 w:rsidRPr="003B1FE1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B4719C" w:rsidRPr="003B1FE1">
        <w:rPr>
          <w:rFonts w:ascii="Times New Roman" w:hAnsi="Times New Roman" w:cs="Times New Roman"/>
          <w:sz w:val="20"/>
          <w:szCs w:val="20"/>
        </w:rPr>
        <w:t>1</w:t>
      </w:r>
      <w:r w:rsidR="003254AA">
        <w:rPr>
          <w:rFonts w:ascii="Times New Roman" w:hAnsi="Times New Roman" w:cs="Times New Roman"/>
          <w:sz w:val="20"/>
          <w:szCs w:val="20"/>
        </w:rPr>
        <w:t>5</w:t>
      </w:r>
      <w:r w:rsidR="001B68E8" w:rsidRPr="003B1FE1">
        <w:rPr>
          <w:rFonts w:ascii="Times New Roman" w:hAnsi="Times New Roman" w:cs="Times New Roman"/>
          <w:sz w:val="20"/>
          <w:szCs w:val="20"/>
        </w:rPr>
        <w:t>/</w:t>
      </w:r>
      <w:r w:rsidR="00E9026E" w:rsidRPr="003B1FE1">
        <w:rPr>
          <w:rFonts w:ascii="Times New Roman" w:hAnsi="Times New Roman" w:cs="Times New Roman"/>
          <w:sz w:val="20"/>
          <w:szCs w:val="20"/>
        </w:rPr>
        <w:t>2</w:t>
      </w:r>
      <w:r w:rsidR="00B4719C" w:rsidRPr="003B1FE1">
        <w:rPr>
          <w:rFonts w:ascii="Times New Roman" w:hAnsi="Times New Roman" w:cs="Times New Roman"/>
          <w:sz w:val="20"/>
          <w:szCs w:val="20"/>
        </w:rPr>
        <w:t>3</w:t>
      </w:r>
      <w:r w:rsidRPr="003B1FE1">
        <w:rPr>
          <w:rFonts w:ascii="Times New Roman" w:hAnsi="Times New Roman" w:cs="Times New Roman"/>
          <w:sz w:val="20"/>
          <w:szCs w:val="20"/>
        </w:rPr>
        <w:t>/M</w:t>
      </w:r>
    </w:p>
    <w:p w14:paraId="30DCB941" w14:textId="77777777" w:rsidR="009516CC" w:rsidRPr="003B1FE1" w:rsidRDefault="009516CC" w:rsidP="009516CC">
      <w:pPr>
        <w:pStyle w:val="Textbody"/>
        <w:rPr>
          <w:rFonts w:ascii="Liberation Serif" w:hAnsi="Liberation Serif"/>
        </w:rPr>
      </w:pPr>
    </w:p>
    <w:p w14:paraId="699D4410" w14:textId="1C668832" w:rsidR="00FD6606" w:rsidRPr="003B1FE1" w:rsidRDefault="00FD6606" w:rsidP="00E9026E">
      <w:pPr>
        <w:pStyle w:val="Textbody"/>
        <w:rPr>
          <w:rFonts w:cs="Times New Roman"/>
          <w:b/>
          <w:bCs/>
        </w:rPr>
      </w:pPr>
      <w:r w:rsidRPr="003B1FE1">
        <w:rPr>
          <w:rFonts w:cs="Times New Roman"/>
          <w:b/>
          <w:bCs/>
        </w:rPr>
        <w:t xml:space="preserve">                   </w:t>
      </w:r>
      <w:r w:rsidR="009516CC" w:rsidRPr="003B1FE1">
        <w:rPr>
          <w:rFonts w:cs="Times New Roman"/>
          <w:b/>
          <w:bCs/>
        </w:rPr>
        <w:t xml:space="preserve">Zestawienie oferowanych warunków technicznych </w:t>
      </w:r>
    </w:p>
    <w:p w14:paraId="229172FE" w14:textId="00EE7250" w:rsidR="009516CC" w:rsidRPr="003B1FE1" w:rsidRDefault="009516CC" w:rsidP="00E9026E">
      <w:pPr>
        <w:pStyle w:val="Textbody"/>
        <w:rPr>
          <w:rFonts w:eastAsia="Times New Roman"/>
          <w:b/>
        </w:rPr>
      </w:pPr>
      <w:r w:rsidRPr="003B1FE1">
        <w:rPr>
          <w:b/>
        </w:rPr>
        <w:t xml:space="preserve"> </w:t>
      </w:r>
      <w:r w:rsidR="004A4D18" w:rsidRPr="003B1FE1">
        <w:rPr>
          <w:b/>
        </w:rPr>
        <w:t xml:space="preserve">             </w:t>
      </w:r>
      <w:bookmarkStart w:id="0" w:name="_Hlk150250133"/>
      <w:bookmarkStart w:id="1" w:name="_Hlk141167846"/>
      <w:r w:rsidR="003254AA">
        <w:rPr>
          <w:b/>
        </w:rPr>
        <w:t>Pakiet 3 -  Centrala monitorująca kardiomonitory</w:t>
      </w:r>
      <w:bookmarkEnd w:id="0"/>
      <w:r w:rsidR="003254AA">
        <w:rPr>
          <w:b/>
        </w:rPr>
        <w:t xml:space="preserve"> – 1 kpt.</w:t>
      </w:r>
      <w:bookmarkEnd w:id="1"/>
    </w:p>
    <w:p w14:paraId="14EFF7A7" w14:textId="77777777" w:rsidR="007837CA" w:rsidRPr="003B1FE1" w:rsidRDefault="007837CA" w:rsidP="00E9026E">
      <w:pPr>
        <w:pStyle w:val="Textbody"/>
        <w:rPr>
          <w:rFonts w:cs="Times New Roman"/>
          <w:b/>
          <w:kern w:val="1"/>
        </w:rPr>
      </w:pPr>
    </w:p>
    <w:p w14:paraId="74029DD1" w14:textId="016D281D" w:rsidR="00D60604" w:rsidRPr="003B1FE1" w:rsidRDefault="00D60604" w:rsidP="00D60604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bookmarkStart w:id="2" w:name="_Hlk104539793"/>
      <w:r w:rsidRPr="003B1FE1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.................................</w:t>
      </w:r>
    </w:p>
    <w:p w14:paraId="3495DB03" w14:textId="53A88D57" w:rsidR="00D60604" w:rsidRPr="003B1FE1" w:rsidRDefault="00D60604" w:rsidP="00D60604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B1FE1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0A5BD4C1" w14:textId="7CC179DC" w:rsidR="00D60604" w:rsidRPr="003B1FE1" w:rsidRDefault="00D60604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  <w:r w:rsidRPr="003B1FE1">
        <w:rPr>
          <w:rFonts w:eastAsia="Calibri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  <w:bookmarkEnd w:id="2"/>
    </w:p>
    <w:p w14:paraId="256CEF60" w14:textId="5F27F27E" w:rsidR="00B4719C" w:rsidRPr="003B1FE1" w:rsidRDefault="00B4719C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</w:p>
    <w:tbl>
      <w:tblPr>
        <w:tblW w:w="81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3294"/>
        <w:gridCol w:w="1522"/>
        <w:gridCol w:w="2584"/>
      </w:tblGrid>
      <w:tr w:rsidR="003254AA" w:rsidRPr="003254AA" w14:paraId="6AD23ADE" w14:textId="451720A8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0942A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Lp.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0D398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CENTRALNY SYSTEM MONITOROWANIA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F4B25" w14:textId="4F7A95FC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Parametr wymagany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CB688" w14:textId="68663F7B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B1FE1">
              <w:rPr>
                <w:rFonts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3254AA" w:rsidRPr="003254AA" w14:paraId="087FF7F4" w14:textId="51034FA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94FE3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A670C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Stacja centralnego monitorowania umożliwiająca podłączenie do 60 stanowisk monitorowania bez konieczności rozbudowywania oprogramowania o dodatkowe opcje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DEA65" w14:textId="2C7DF355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3A81E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47B0D544" w14:textId="18253056" w:rsidTr="004B5AE6">
        <w:trPr>
          <w:trHeight w:val="151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7EEC9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04FC4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Stacja Centralnego Monitorowania kompatybilna z kardiomonitorami z serii uMEC posiadanymi przez zamawiającego na Oddziale Wewnętrznym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FC3BD" w14:textId="77777777" w:rsid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  <w:p w14:paraId="227FD986" w14:textId="0D782F91" w:rsidR="00C4737B" w:rsidRPr="003254AA" w:rsidRDefault="00C4737B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lang w:eastAsia="en-US" w:bidi="ar-SA"/>
              </w:rPr>
              <w:t>Podać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BC17E0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1B7C322D" w14:textId="7BECD4E6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25AFB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941C0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Jednoczesny podgląd parametrów ze wszystkich podłączonych do centrali monitorów pacjenta z funkcją indywidualnej konfiguracji pól poszczególnych monitorów (ilość i układ krzywych oraz wartości parametrów)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9E5BB" w14:textId="1B9A83F4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0644E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28F5D65E" w14:textId="5504DBC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DB082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91BA1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Możliwość pełnego podglądu wybranego monitor pacjenta (wszystkie krzywe i wartości parametrów)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7C3E15" w14:textId="11C4F233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03A29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465E4D99" w14:textId="0A73FAB5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D96AE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A9CCD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Zestaw akcesoriów sieciowych do podłączenia 6 kardiomonitorów (Infrastruktura sieciowa na oddziale zapewniona przez zamawiającego).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AD7CD" w14:textId="4B8C37BD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5B3FE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1372DC88" w14:textId="3EB6E0A1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3BA5A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0EB62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Centrala zainstalowana na komputerze All in one z ekranem o przekątnej min. 23”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434115" w14:textId="5D4323C0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453AA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51C13D91" w14:textId="549A45B2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2FD49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BB5FC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Alarmy 3-stopniowe (wizualne i akustyczne) z poszczególnych łóżek, z identyfikacją alarmującego łóżka. Wyciszanie alarmów i uruchamianie pomiaru ciśnienia </w:t>
            </w: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lastRenderedPageBreak/>
              <w:t>nieinwazyjnego z poziomu centrali.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8762A" w14:textId="73BF71A3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lastRenderedPageBreak/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0AC8F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4BB932CC" w14:textId="2698BD32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3C647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A937E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Wyświetlanie alarmów technicznych w formie graficznej, ułatwiające szybką identyfikację problemu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18ECF" w14:textId="127761D8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EF96F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0DE6A65C" w14:textId="09D4021A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E96DA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DDB65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Wyświetlanie na ekranie centrali analizy załamka ST w formie graficznej, pokazujący w czasie rzeczywistym odchylenie wartości ST od linii odniesienia.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F35DB" w14:textId="08F1570A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14CB4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36805DD9" w14:textId="20C86424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8C3C7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B9783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Centrala wyposażona w funkcję obliczeń lekowych, hemodynamicznych, wentylacyjnych, nerkowych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24168" w14:textId="2DA4DD9F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B68F3F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31EEB3C1" w14:textId="70A23961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D1EFA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A5229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Wpisywanie danych demograficznych pacjenta w centrali i w monitorach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926AE" w14:textId="28D6DF13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021BF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04264E80" w14:textId="409B5841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2CA2E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32319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Pamięć stanów krytycznych (alarmów i arytmii i innych zdarzeń, z zapisem odcinków krzywych dynamicznych i wartości liczbowych) - minimalna liczba zdarzeń: 3000/pacjenta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0784F" w14:textId="5638AC39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95947A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0A37375C" w14:textId="5F6DBE25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E44DD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4AD3F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Pamięć ciągłego zapisu monitorowanych przebiegów falowych (EKG+inne) - z ostatnich min. 240 godzin 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72326" w14:textId="5733FC1E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89A1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15D8BD41" w14:textId="64C0A673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38670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92B23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Trendy tabelaryczne: pamięć z ostatnich min. 240 godzin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7BD99" w14:textId="2B27F875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E7620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3DF28D38" w14:textId="1EC67621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1216F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C695A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Możliwość wyświetlenia na ekranie centrali danych z zewnętrznych urządzeń peryferyjnych (np. respiratory) podłączonych do monitora pacjenta.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5DD65" w14:textId="377378C5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AE94EC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703223E7" w14:textId="4A93FFC5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069FF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F2E81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Możliwość podglądu wybranego monitora pacjenta na dowolnym komputerze PC z oprogramowaniem Windows podłączonym do wspólnej sieci ze stacją centralnego monitorowania. Podgląd za pomocą dedykowanego oprogramowania producenta oprogramowania centrali oraz możliwość rozbudowy centrali o funkcję podglądu parametrów monitorowanych pacjentów na telefonach komórkowych oraz tabletach wyposażonych w system </w:t>
            </w: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lastRenderedPageBreak/>
              <w:t>operacyjny Android lub iOS</w:t>
            </w:r>
          </w:p>
          <w:p w14:paraId="32F80705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06C7B2" w14:textId="63ECF65B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lastRenderedPageBreak/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800D5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294810DB" w14:textId="55D4C42B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853FF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B39E0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Drukarka laserowa do wydruków trendów i raportów na standardowym papierze A4; wbudowane łącze do sieci Ethernet 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711A8" w14:textId="14B3E444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688D3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7AF99B1B" w14:textId="046BF361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B6A2A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E4A779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Podtrzymanie zasilania elektrycznego każdego stanowiska monitorowania centralnego (UPS) min. 20 min.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24C6D" w14:textId="5448CB0F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472DB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4F05BDB2" w14:textId="7497123F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045F5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89840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Funkcja ustawiania trybu prywatnego z poziomu centrali indywidualnie w poszczególnych monitorach pacjenta oraz jednocześnie we wszystkich monitorach pacjenta podłączonych do centrali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BC716" w14:textId="07A2EDCC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40128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26DF7C98" w14:textId="48CD488D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B259D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ECA9C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Funkcja zdalnego programowania układu krzywych i wartości parametrów na wybranym monitorze pacjenta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A6AED" w14:textId="10895B71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652E14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71CD2BC7" w14:textId="72A57B78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B965A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3F14F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Funkcja ustawiania trybu nocnego z poziomu centrali indywidualnie w poszczególnych monitorach pacjenta oraz jednocześnie we wszystkich monitorach pacjenta podłączonych do centrali.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D78ED" w14:textId="0085B79A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EB25D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0A5DDF1D" w14:textId="048D78B9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56774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EB837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3254AA"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Możliwość przyszłej integracji ze szpitalnymi systemami informatycznymi klasy HIS co najmniej w zakresie importowania danych ADT (przyjęcia i wypisy pacjentów)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D76CF" w14:textId="69F2229D" w:rsidR="003254AA" w:rsidRP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D0A01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3254AA" w:rsidRPr="003254AA" w14:paraId="68434D4B" w14:textId="7777777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2F3AD" w14:textId="77777777" w:rsidR="003254AA" w:rsidRPr="003254AA" w:rsidRDefault="003254AA" w:rsidP="003254AA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</w:tcPr>
          <w:p w14:paraId="58300AEE" w14:textId="77777777" w:rsidR="003254AA" w:rsidRPr="00D55CEA" w:rsidRDefault="003254AA" w:rsidP="003254AA">
            <w:pPr>
              <w:rPr>
                <w:rFonts w:ascii="Arial" w:hAnsi="Arial" w:cs="Arial"/>
                <w:sz w:val="20"/>
                <w:szCs w:val="20"/>
              </w:rPr>
            </w:pPr>
            <w:r w:rsidRPr="00D55CEA">
              <w:rPr>
                <w:rFonts w:ascii="Arial" w:hAnsi="Arial" w:cs="Arial"/>
                <w:sz w:val="20"/>
                <w:szCs w:val="20"/>
              </w:rPr>
              <w:t>Wymagany min. okres gwarancji  i rękojmi na sprzęt minimum 24 miesiące</w:t>
            </w:r>
          </w:p>
          <w:p w14:paraId="4A7B3BEB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1522" w:type="dxa"/>
            <w:vAlign w:val="center"/>
          </w:tcPr>
          <w:p w14:paraId="462035CF" w14:textId="77777777" w:rsidR="003254AA" w:rsidRDefault="003254AA" w:rsidP="003254AA">
            <w:pPr>
              <w:jc w:val="center"/>
              <w:rPr>
                <w:rFonts w:ascii="Arial" w:hAnsi="Arial" w:cs="Arial"/>
              </w:rPr>
            </w:pPr>
            <w:r w:rsidRPr="00D55CE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podanie dłuższego okresu gwarancyjnego stanowi II Kryterium wyboru oferty</w:t>
            </w:r>
            <w:r w:rsidRPr="00D55CE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B67AD0" w14:textId="77777777" w:rsidR="003254AA" w:rsidRDefault="003254AA" w:rsidP="003254AA">
            <w:pPr>
              <w:pStyle w:val="Textbody"/>
              <w:jc w:val="center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2584" w:type="dxa"/>
          </w:tcPr>
          <w:p w14:paraId="1792729A" w14:textId="77777777" w:rsidR="003254AA" w:rsidRPr="003254AA" w:rsidRDefault="003254AA" w:rsidP="003254AA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4B5AE6" w:rsidRPr="003254AA" w14:paraId="39CAF8EF" w14:textId="7777777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93A15" w14:textId="77777777" w:rsidR="004B5AE6" w:rsidRPr="003254AA" w:rsidRDefault="004B5AE6" w:rsidP="004B5AE6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</w:tcPr>
          <w:p w14:paraId="10C5F61F" w14:textId="779D5CC2" w:rsidR="004B5AE6" w:rsidRPr="00D55CEA" w:rsidRDefault="004B5AE6" w:rsidP="004B5AE6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Autoryzowany przez producenta aparatu serwis gwarancyjny i pogwarancyjny na terenie Polski</w:t>
            </w:r>
          </w:p>
        </w:tc>
        <w:tc>
          <w:tcPr>
            <w:tcW w:w="1522" w:type="dxa"/>
            <w:vAlign w:val="center"/>
          </w:tcPr>
          <w:p w14:paraId="157FC979" w14:textId="6AFC729D" w:rsidR="004B5AE6" w:rsidRPr="00D55CEA" w:rsidRDefault="004B5AE6" w:rsidP="004B5AE6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sz w:val="20"/>
                <w:szCs w:val="20"/>
              </w:rPr>
              <w:t>, opisać</w:t>
            </w:r>
          </w:p>
        </w:tc>
        <w:tc>
          <w:tcPr>
            <w:tcW w:w="2584" w:type="dxa"/>
          </w:tcPr>
          <w:p w14:paraId="6260E200" w14:textId="77777777" w:rsidR="004B5AE6" w:rsidRPr="003254AA" w:rsidRDefault="004B5AE6" w:rsidP="004B5AE6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4B5AE6" w:rsidRPr="003254AA" w14:paraId="723EFFA3" w14:textId="7777777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ED58FD" w14:textId="77777777" w:rsidR="004B5AE6" w:rsidRPr="003254AA" w:rsidRDefault="004B5AE6" w:rsidP="004B5AE6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</w:tcPr>
          <w:p w14:paraId="707B9BC1" w14:textId="0AE86FC8" w:rsidR="004B5AE6" w:rsidRPr="00B122B0" w:rsidRDefault="004B5AE6" w:rsidP="004B5AE6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sz w:val="20"/>
              </w:rPr>
              <w:t>Przeglądy, konserwacje  oraz wymiany zalecane przez producenta wykonywane w czasie gwarancji bezpłatnie.</w:t>
            </w:r>
          </w:p>
        </w:tc>
        <w:tc>
          <w:tcPr>
            <w:tcW w:w="1522" w:type="dxa"/>
            <w:vAlign w:val="center"/>
          </w:tcPr>
          <w:p w14:paraId="51131DA5" w14:textId="12150B33" w:rsidR="004B5AE6" w:rsidRPr="00B122B0" w:rsidRDefault="004B5AE6" w:rsidP="004B5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2584" w:type="dxa"/>
          </w:tcPr>
          <w:p w14:paraId="65651762" w14:textId="77777777" w:rsidR="004B5AE6" w:rsidRPr="003254AA" w:rsidRDefault="004B5AE6" w:rsidP="004B5AE6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4B5AE6" w:rsidRPr="003254AA" w14:paraId="690CB0D1" w14:textId="7777777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5336C" w14:textId="77777777" w:rsidR="004B5AE6" w:rsidRPr="003254AA" w:rsidRDefault="004B5AE6" w:rsidP="004B5AE6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</w:tcPr>
          <w:p w14:paraId="0BE26B70" w14:textId="505574E4" w:rsidR="004B5AE6" w:rsidRPr="00B122B0" w:rsidRDefault="004B5AE6" w:rsidP="004B5AE6">
            <w:pPr>
              <w:rPr>
                <w:sz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Okres zagwarantowania dostępności części zamiennych oraz materiałów zużywalnych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B122B0">
              <w:rPr>
                <w:rFonts w:ascii="Arial" w:hAnsi="Arial" w:cs="Arial"/>
                <w:sz w:val="20"/>
                <w:szCs w:val="20"/>
              </w:rPr>
              <w:lastRenderedPageBreak/>
              <w:t>minimum 10 lat od daty instalacji</w:t>
            </w:r>
          </w:p>
        </w:tc>
        <w:tc>
          <w:tcPr>
            <w:tcW w:w="1522" w:type="dxa"/>
            <w:vAlign w:val="center"/>
          </w:tcPr>
          <w:p w14:paraId="084059D1" w14:textId="0B6EEF26" w:rsidR="004B5AE6" w:rsidRPr="00B122B0" w:rsidRDefault="004B5AE6" w:rsidP="004B5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lastRenderedPageBreak/>
              <w:t>Tak, podać</w:t>
            </w:r>
          </w:p>
        </w:tc>
        <w:tc>
          <w:tcPr>
            <w:tcW w:w="2584" w:type="dxa"/>
          </w:tcPr>
          <w:p w14:paraId="27C26E42" w14:textId="77777777" w:rsidR="004B5AE6" w:rsidRPr="003254AA" w:rsidRDefault="004B5AE6" w:rsidP="004B5AE6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  <w:tr w:rsidR="004B5AE6" w:rsidRPr="003254AA" w14:paraId="6EBC7EB2" w14:textId="77777777" w:rsidTr="004B5AE6">
        <w:trPr>
          <w:trHeight w:val="485"/>
        </w:trPr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C8F9E" w14:textId="77777777" w:rsidR="004B5AE6" w:rsidRPr="003254AA" w:rsidRDefault="004B5AE6" w:rsidP="004B5AE6">
            <w:pPr>
              <w:pStyle w:val="Textbody"/>
              <w:numPr>
                <w:ilvl w:val="0"/>
                <w:numId w:val="7"/>
              </w:numPr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  <w:tc>
          <w:tcPr>
            <w:tcW w:w="3294" w:type="dxa"/>
          </w:tcPr>
          <w:p w14:paraId="226E7D29" w14:textId="76E010EB" w:rsidR="004B5AE6" w:rsidRPr="00B122B0" w:rsidRDefault="004B5AE6" w:rsidP="004B5AE6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Przeszkolenie personelu medycznego i technicznego Zamawiającego z obsługi i konserwacji </w:t>
            </w:r>
            <w:r>
              <w:rPr>
                <w:rFonts w:ascii="Arial" w:hAnsi="Arial" w:cs="Arial"/>
                <w:sz w:val="20"/>
                <w:szCs w:val="20"/>
              </w:rPr>
              <w:t>sprzętu</w:t>
            </w:r>
          </w:p>
        </w:tc>
        <w:tc>
          <w:tcPr>
            <w:tcW w:w="1522" w:type="dxa"/>
            <w:vAlign w:val="center"/>
          </w:tcPr>
          <w:p w14:paraId="03C462CB" w14:textId="7E387331" w:rsidR="004B5AE6" w:rsidRPr="00B122B0" w:rsidRDefault="004B5AE6" w:rsidP="004B5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584" w:type="dxa"/>
          </w:tcPr>
          <w:p w14:paraId="200EB182" w14:textId="77777777" w:rsidR="004B5AE6" w:rsidRPr="003254AA" w:rsidRDefault="004B5AE6" w:rsidP="004B5AE6">
            <w:pPr>
              <w:pStyle w:val="Textbody"/>
              <w:rPr>
                <w:rFonts w:eastAsia="Calibri" w:cs="Times New Roman"/>
                <w:bCs/>
                <w:kern w:val="0"/>
                <w:lang w:eastAsia="en-US" w:bidi="ar-SA"/>
              </w:rPr>
            </w:pPr>
          </w:p>
        </w:tc>
      </w:tr>
    </w:tbl>
    <w:p w14:paraId="1A8EA398" w14:textId="77777777" w:rsidR="00B4719C" w:rsidRPr="003B1FE1" w:rsidRDefault="00B4719C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</w:p>
    <w:p w14:paraId="36B04A9C" w14:textId="77777777" w:rsidR="00D60604" w:rsidRPr="003B1FE1" w:rsidRDefault="00D60604" w:rsidP="00D60604">
      <w:pPr>
        <w:pStyle w:val="Textbody"/>
        <w:rPr>
          <w:rFonts w:cs="Times New Roman"/>
          <w:b/>
          <w:kern w:val="1"/>
        </w:rPr>
      </w:pPr>
    </w:p>
    <w:p w14:paraId="62991FEF" w14:textId="77777777" w:rsidR="004A4D18" w:rsidRPr="003B1FE1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2C24558" w14:textId="08027D9A" w:rsidR="00844ACC" w:rsidRPr="003B1FE1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 w:rsidRPr="003B1FE1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Pr="003B1FE1" w:rsidRDefault="00844ACC" w:rsidP="00844ACC">
      <w:pPr>
        <w:rPr>
          <w:sz w:val="22"/>
          <w:szCs w:val="22"/>
        </w:rPr>
      </w:pPr>
    </w:p>
    <w:p w14:paraId="3B3DC73E" w14:textId="2139DA50" w:rsidR="009516CC" w:rsidRPr="003B1FE1" w:rsidRDefault="00325548" w:rsidP="00844ACC">
      <w:pPr>
        <w:pStyle w:val="Textbody"/>
        <w:rPr>
          <w:rFonts w:ascii="Georgia" w:hAnsi="Georgia"/>
          <w:b/>
          <w:bCs/>
          <w:sz w:val="18"/>
        </w:rPr>
      </w:pPr>
      <w:r w:rsidRPr="003B1FE1"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4C1160C0" w14:textId="77777777" w:rsidR="009516CC" w:rsidRPr="003B1FE1" w:rsidRDefault="009516CC" w:rsidP="009516CC"/>
    <w:p w14:paraId="6CA61E55" w14:textId="77777777" w:rsidR="00136E4E" w:rsidRPr="003B1FE1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B1FE1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BE6A2C8" w14:textId="77777777" w:rsidR="00136E4E" w:rsidRPr="003B1FE1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B1FE1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19FFAEE5" w14:textId="77777777" w:rsidR="00136E4E" w:rsidRPr="003B1FE1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B1FE1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B1FE1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00E551AD" w14:textId="77777777" w:rsidR="00136E4E" w:rsidRPr="003B1FE1" w:rsidRDefault="00136E4E" w:rsidP="00136E4E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B1FE1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87AFC16" w14:textId="77777777" w:rsidR="00136E4E" w:rsidRPr="003B1FE1" w:rsidRDefault="00136E4E" w:rsidP="00136E4E">
      <w:pPr>
        <w:widowControl/>
        <w:numPr>
          <w:ilvl w:val="0"/>
          <w:numId w:val="5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B1FE1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2125D893" w14:textId="77777777" w:rsidR="00136E4E" w:rsidRPr="003B1FE1" w:rsidRDefault="00136E4E" w:rsidP="00136E4E">
      <w:pPr>
        <w:widowControl/>
        <w:numPr>
          <w:ilvl w:val="0"/>
          <w:numId w:val="5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B1FE1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51B98DAD" w14:textId="77777777" w:rsidR="009516CC" w:rsidRPr="003B1FE1" w:rsidRDefault="009516CC" w:rsidP="009516CC"/>
    <w:p w14:paraId="567CFD37" w14:textId="77777777" w:rsidR="009516CC" w:rsidRPr="003B1FE1" w:rsidRDefault="009516CC" w:rsidP="009516CC"/>
    <w:p w14:paraId="140AF8E1" w14:textId="77777777" w:rsidR="009516CC" w:rsidRPr="003B1FE1" w:rsidRDefault="009516CC" w:rsidP="009516CC"/>
    <w:p w14:paraId="03FA97AC" w14:textId="77777777" w:rsidR="009516CC" w:rsidRPr="003B1FE1" w:rsidRDefault="009516CC" w:rsidP="009516CC">
      <w:pPr>
        <w:pStyle w:val="Bezodstpw"/>
        <w:rPr>
          <w:spacing w:val="-2"/>
        </w:rPr>
      </w:pPr>
      <w:r w:rsidRPr="003B1FE1">
        <w:t xml:space="preserve">                                                                                                    ……………………… ………………………………………………….</w:t>
      </w:r>
    </w:p>
    <w:p w14:paraId="3F996359" w14:textId="77777777" w:rsidR="009516CC" w:rsidRPr="003B1FE1" w:rsidRDefault="009516CC" w:rsidP="009516CC">
      <w:pPr>
        <w:rPr>
          <w:sz w:val="20"/>
          <w:szCs w:val="20"/>
        </w:rPr>
      </w:pPr>
      <w:r w:rsidRPr="003B1FE1">
        <w:rPr>
          <w:sz w:val="20"/>
          <w:szCs w:val="20"/>
        </w:rPr>
        <w:t>/ miejscowość, data /</w:t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  <w:t xml:space="preserve">                                                   Czytelne podpisy osób uprawnionych </w:t>
      </w:r>
    </w:p>
    <w:p w14:paraId="7A851A35" w14:textId="77777777" w:rsidR="009516CC" w:rsidRPr="003B1FE1" w:rsidRDefault="009516CC" w:rsidP="009516CC"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  <w:t xml:space="preserve"> </w:t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  <w:t>do reprezentowania wykonawcy</w:t>
      </w:r>
    </w:p>
    <w:p w14:paraId="5F4B4B07" w14:textId="77777777" w:rsidR="009516CC" w:rsidRPr="003B1FE1" w:rsidRDefault="009516CC" w:rsidP="009516CC"/>
    <w:p w14:paraId="668A3B69" w14:textId="77777777" w:rsidR="00E80CEF" w:rsidRPr="003B1FE1" w:rsidRDefault="00E80CEF"/>
    <w:sectPr w:rsidR="00E80CEF" w:rsidRPr="003B1FE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4B18"/>
    <w:multiLevelType w:val="hybridMultilevel"/>
    <w:tmpl w:val="42AAD9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2B1374"/>
    <w:multiLevelType w:val="hybridMultilevel"/>
    <w:tmpl w:val="1D26AE28"/>
    <w:lvl w:ilvl="0" w:tplc="CF2ED7B6"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34C9728">
      <w:numFmt w:val="bullet"/>
      <w:lvlText w:val="•"/>
      <w:lvlJc w:val="left"/>
      <w:pPr>
        <w:ind w:left="575" w:hanging="166"/>
      </w:pPr>
      <w:rPr>
        <w:rFonts w:hint="default"/>
      </w:rPr>
    </w:lvl>
    <w:lvl w:ilvl="2" w:tplc="87206308">
      <w:numFmt w:val="bullet"/>
      <w:lvlText w:val="•"/>
      <w:lvlJc w:val="left"/>
      <w:pPr>
        <w:ind w:left="1050" w:hanging="166"/>
      </w:pPr>
      <w:rPr>
        <w:rFonts w:hint="default"/>
      </w:rPr>
    </w:lvl>
    <w:lvl w:ilvl="3" w:tplc="958ECBCA">
      <w:numFmt w:val="bullet"/>
      <w:lvlText w:val="•"/>
      <w:lvlJc w:val="left"/>
      <w:pPr>
        <w:ind w:left="1525" w:hanging="166"/>
      </w:pPr>
      <w:rPr>
        <w:rFonts w:hint="default"/>
      </w:rPr>
    </w:lvl>
    <w:lvl w:ilvl="4" w:tplc="ADA87D6A">
      <w:numFmt w:val="bullet"/>
      <w:lvlText w:val="•"/>
      <w:lvlJc w:val="left"/>
      <w:pPr>
        <w:ind w:left="2000" w:hanging="166"/>
      </w:pPr>
      <w:rPr>
        <w:rFonts w:hint="default"/>
      </w:rPr>
    </w:lvl>
    <w:lvl w:ilvl="5" w:tplc="D98C5034">
      <w:numFmt w:val="bullet"/>
      <w:lvlText w:val="•"/>
      <w:lvlJc w:val="left"/>
      <w:pPr>
        <w:ind w:left="2475" w:hanging="166"/>
      </w:pPr>
      <w:rPr>
        <w:rFonts w:hint="default"/>
      </w:rPr>
    </w:lvl>
    <w:lvl w:ilvl="6" w:tplc="38744402">
      <w:numFmt w:val="bullet"/>
      <w:lvlText w:val="•"/>
      <w:lvlJc w:val="left"/>
      <w:pPr>
        <w:ind w:left="2950" w:hanging="166"/>
      </w:pPr>
      <w:rPr>
        <w:rFonts w:hint="default"/>
      </w:rPr>
    </w:lvl>
    <w:lvl w:ilvl="7" w:tplc="6E88CFB4">
      <w:numFmt w:val="bullet"/>
      <w:lvlText w:val="•"/>
      <w:lvlJc w:val="left"/>
      <w:pPr>
        <w:ind w:left="3425" w:hanging="166"/>
      </w:pPr>
      <w:rPr>
        <w:rFonts w:hint="default"/>
      </w:rPr>
    </w:lvl>
    <w:lvl w:ilvl="8" w:tplc="D7A430F2">
      <w:numFmt w:val="bullet"/>
      <w:lvlText w:val="•"/>
      <w:lvlJc w:val="left"/>
      <w:pPr>
        <w:ind w:left="3900" w:hanging="166"/>
      </w:pPr>
      <w:rPr>
        <w:rFonts w:hint="default"/>
      </w:rPr>
    </w:lvl>
  </w:abstractNum>
  <w:abstractNum w:abstractNumId="2" w15:restartNumberingAfterBreak="0">
    <w:nsid w:val="320D60B8"/>
    <w:multiLevelType w:val="hybridMultilevel"/>
    <w:tmpl w:val="9F449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055DA"/>
    <w:multiLevelType w:val="hybridMultilevel"/>
    <w:tmpl w:val="C06809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 w15:restartNumberingAfterBreak="0">
    <w:nsid w:val="7B6938CA"/>
    <w:multiLevelType w:val="hybridMultilevel"/>
    <w:tmpl w:val="1910D790"/>
    <w:lvl w:ilvl="0" w:tplc="6F5EEE00">
      <w:start w:val="1"/>
      <w:numFmt w:val="lowerLetter"/>
      <w:lvlText w:val="%1)"/>
      <w:lvlJc w:val="left"/>
      <w:pPr>
        <w:ind w:left="720" w:hanging="360"/>
      </w:pPr>
      <w:rPr>
        <w:rFonts w:eastAsia="Times New Roman"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69535">
    <w:abstractNumId w:val="1"/>
  </w:num>
  <w:num w:numId="2" w16cid:durableId="917056192">
    <w:abstractNumId w:val="6"/>
  </w:num>
  <w:num w:numId="3" w16cid:durableId="1168792136">
    <w:abstractNumId w:val="4"/>
  </w:num>
  <w:num w:numId="4" w16cid:durableId="331641711">
    <w:abstractNumId w:val="0"/>
  </w:num>
  <w:num w:numId="5" w16cid:durableId="1551073232">
    <w:abstractNumId w:val="5"/>
  </w:num>
  <w:num w:numId="6" w16cid:durableId="840388846">
    <w:abstractNumId w:val="3"/>
  </w:num>
  <w:num w:numId="7" w16cid:durableId="518542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36E4E"/>
    <w:rsid w:val="001632B8"/>
    <w:rsid w:val="00177D8E"/>
    <w:rsid w:val="00195AA1"/>
    <w:rsid w:val="001B68E8"/>
    <w:rsid w:val="001F3A99"/>
    <w:rsid w:val="002175DF"/>
    <w:rsid w:val="002B21EC"/>
    <w:rsid w:val="00321778"/>
    <w:rsid w:val="003254AA"/>
    <w:rsid w:val="00325548"/>
    <w:rsid w:val="00371A5C"/>
    <w:rsid w:val="00397B9C"/>
    <w:rsid w:val="003B1FE1"/>
    <w:rsid w:val="004027A3"/>
    <w:rsid w:val="0045555F"/>
    <w:rsid w:val="004A4D18"/>
    <w:rsid w:val="004B5AE6"/>
    <w:rsid w:val="004C705B"/>
    <w:rsid w:val="004F0457"/>
    <w:rsid w:val="004F7A84"/>
    <w:rsid w:val="00504D79"/>
    <w:rsid w:val="00525578"/>
    <w:rsid w:val="00535107"/>
    <w:rsid w:val="00597402"/>
    <w:rsid w:val="005A2774"/>
    <w:rsid w:val="005D0A7B"/>
    <w:rsid w:val="00621FFA"/>
    <w:rsid w:val="00627739"/>
    <w:rsid w:val="006525DA"/>
    <w:rsid w:val="006B31E2"/>
    <w:rsid w:val="006B6A3F"/>
    <w:rsid w:val="006F7F73"/>
    <w:rsid w:val="00732BCD"/>
    <w:rsid w:val="00736B68"/>
    <w:rsid w:val="00746ADD"/>
    <w:rsid w:val="0074719F"/>
    <w:rsid w:val="007837CA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674D7"/>
    <w:rsid w:val="00983E5A"/>
    <w:rsid w:val="009D0A4F"/>
    <w:rsid w:val="009F62C0"/>
    <w:rsid w:val="00A42076"/>
    <w:rsid w:val="00A42E76"/>
    <w:rsid w:val="00A908AE"/>
    <w:rsid w:val="00AA6FF0"/>
    <w:rsid w:val="00AB736A"/>
    <w:rsid w:val="00B04B49"/>
    <w:rsid w:val="00B311EA"/>
    <w:rsid w:val="00B420DF"/>
    <w:rsid w:val="00B4719C"/>
    <w:rsid w:val="00BB1A10"/>
    <w:rsid w:val="00BD6CE4"/>
    <w:rsid w:val="00BE33A2"/>
    <w:rsid w:val="00C23D01"/>
    <w:rsid w:val="00C248D0"/>
    <w:rsid w:val="00C4737B"/>
    <w:rsid w:val="00CA28B0"/>
    <w:rsid w:val="00CA3419"/>
    <w:rsid w:val="00CE090D"/>
    <w:rsid w:val="00CF54F1"/>
    <w:rsid w:val="00D15FF6"/>
    <w:rsid w:val="00D60604"/>
    <w:rsid w:val="00D62393"/>
    <w:rsid w:val="00D65F4B"/>
    <w:rsid w:val="00DD0805"/>
    <w:rsid w:val="00DF2617"/>
    <w:rsid w:val="00E1426C"/>
    <w:rsid w:val="00E3055E"/>
    <w:rsid w:val="00E80CEF"/>
    <w:rsid w:val="00E9026E"/>
    <w:rsid w:val="00E9274C"/>
    <w:rsid w:val="00F01D03"/>
    <w:rsid w:val="00FD6606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F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F7A8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868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2018-04-12T11:12:00Z</dcterms:created>
  <dcterms:modified xsi:type="dcterms:W3CDTF">2023-11-08T07:12:00Z</dcterms:modified>
</cp:coreProperties>
</file>