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41E39D4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D0C75">
        <w:rPr>
          <w:rFonts w:ascii="Times New Roman" w:hAnsi="Times New Roman" w:cs="Times New Roman"/>
          <w:sz w:val="20"/>
          <w:szCs w:val="20"/>
          <w:u w:val="single"/>
        </w:rPr>
        <w:t>p.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211C6C07" w:rsidR="00EB2DF5" w:rsidRDefault="00EB2DF5" w:rsidP="00EB2DF5">
      <w:pPr>
        <w:jc w:val="center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75D7">
        <w:rPr>
          <w:rFonts w:ascii="Times New Roman" w:hAnsi="Times New Roman" w:cs="Times New Roman"/>
          <w:sz w:val="20"/>
          <w:szCs w:val="20"/>
        </w:rPr>
        <w:t>1</w:t>
      </w:r>
      <w:r w:rsidR="00D55CEA">
        <w:rPr>
          <w:rFonts w:ascii="Times New Roman" w:hAnsi="Times New Roman" w:cs="Times New Roman"/>
          <w:sz w:val="20"/>
          <w:szCs w:val="20"/>
        </w:rPr>
        <w:t>5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1A75D7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2917EAAF" w:rsidR="00EB2DF5" w:rsidRDefault="00EB2DF5" w:rsidP="00EB2DF5">
      <w:pPr>
        <w:rPr>
          <w:rFonts w:hint="eastAsia"/>
        </w:rPr>
      </w:pPr>
    </w:p>
    <w:p w14:paraId="116080DC" w14:textId="4DCF7836" w:rsidR="00EB2DF5" w:rsidRDefault="001D0C75" w:rsidP="001A2303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</w:rPr>
        <w:t xml:space="preserve">                          </w:t>
      </w:r>
    </w:p>
    <w:p w14:paraId="4DA57140" w14:textId="25EE64ED" w:rsidR="0036622E" w:rsidRDefault="0036622E" w:rsidP="0036622E">
      <w:pPr>
        <w:rPr>
          <w:rFonts w:ascii="Calibri" w:hAnsi="Calibri" w:cs="Calibri"/>
          <w:sz w:val="22"/>
          <w:szCs w:val="22"/>
        </w:rPr>
      </w:pPr>
    </w:p>
    <w:p w14:paraId="68B47FB1" w14:textId="5A691891" w:rsidR="001A75D7" w:rsidRPr="00D55CEA" w:rsidRDefault="001A75D7" w:rsidP="001A75D7">
      <w:pPr>
        <w:pStyle w:val="Textbody"/>
        <w:rPr>
          <w:rFonts w:cs="Times New Roman"/>
          <w:b/>
          <w:bCs/>
          <w:u w:val="single"/>
        </w:rPr>
      </w:pPr>
      <w:r>
        <w:rPr>
          <w:rFonts w:cs="Times New Roman"/>
          <w:b/>
          <w:bCs/>
        </w:rPr>
        <w:t xml:space="preserve">                   </w:t>
      </w:r>
      <w:r w:rsidRPr="00D55CEA">
        <w:rPr>
          <w:rFonts w:cs="Times New Roman"/>
          <w:b/>
          <w:bCs/>
          <w:u w:val="single"/>
        </w:rPr>
        <w:t xml:space="preserve">Zestawienie oferowanych warunków technicznych </w:t>
      </w:r>
    </w:p>
    <w:p w14:paraId="0CE04C38" w14:textId="77777777" w:rsidR="00D55CEA" w:rsidRDefault="00D55CEA" w:rsidP="001A75D7">
      <w:pPr>
        <w:pStyle w:val="Textbody"/>
        <w:rPr>
          <w:rFonts w:cs="Times New Roman"/>
          <w:b/>
          <w:bCs/>
        </w:rPr>
      </w:pPr>
    </w:p>
    <w:p w14:paraId="47F48CCC" w14:textId="7D1C161B" w:rsidR="001A75D7" w:rsidRPr="001A75D7" w:rsidRDefault="001A75D7" w:rsidP="001A75D7">
      <w:pPr>
        <w:pStyle w:val="Standard"/>
        <w:rPr>
          <w:rFonts w:ascii="Times New Roman" w:hAnsi="Times New Roman"/>
          <w:kern w:val="2"/>
        </w:rPr>
      </w:pPr>
      <w:r w:rsidRPr="00FB714A">
        <w:rPr>
          <w:b/>
        </w:rPr>
        <w:t xml:space="preserve"> </w:t>
      </w:r>
      <w:r>
        <w:rPr>
          <w:b/>
        </w:rPr>
        <w:t xml:space="preserve">                </w:t>
      </w:r>
      <w:r w:rsidRPr="00FB714A">
        <w:rPr>
          <w:b/>
        </w:rPr>
        <w:t xml:space="preserve"> </w:t>
      </w:r>
      <w:bookmarkStart w:id="0" w:name="_Hlk104544227"/>
      <w:bookmarkStart w:id="1" w:name="_Hlk104363038"/>
      <w:bookmarkStart w:id="2" w:name="_Hlk150248836"/>
      <w:r w:rsidR="001E0040">
        <w:rPr>
          <w:b/>
        </w:rPr>
        <w:t>Pakiet 2 – Aparat do litotrypsji złogów</w:t>
      </w:r>
      <w:r w:rsidR="001E0040">
        <w:rPr>
          <w:rFonts w:ascii="Times New Roman" w:eastAsia="Times New Roman" w:hAnsi="Times New Roman"/>
          <w:b/>
        </w:rPr>
        <w:t xml:space="preserve">  </w:t>
      </w:r>
      <w:bookmarkEnd w:id="0"/>
      <w:r w:rsidR="001E0040">
        <w:rPr>
          <w:rFonts w:ascii="Times New Roman" w:eastAsia="Times New Roman" w:hAnsi="Times New Roman"/>
          <w:b/>
        </w:rPr>
        <w:t xml:space="preserve">- 1 </w:t>
      </w:r>
      <w:bookmarkEnd w:id="1"/>
      <w:r w:rsidR="001E0040">
        <w:rPr>
          <w:rFonts w:ascii="Times New Roman" w:eastAsia="Times New Roman" w:hAnsi="Times New Roman"/>
          <w:b/>
        </w:rPr>
        <w:t>kpt.</w:t>
      </w:r>
      <w:bookmarkEnd w:id="2"/>
    </w:p>
    <w:p w14:paraId="6F938FBA" w14:textId="0BCA3EF6" w:rsidR="001A75D7" w:rsidRDefault="001A75D7" w:rsidP="001A75D7">
      <w:pPr>
        <w:pStyle w:val="Textbody"/>
        <w:rPr>
          <w:rFonts w:eastAsia="Times New Roman"/>
          <w:b/>
        </w:rPr>
      </w:pPr>
    </w:p>
    <w:p w14:paraId="0AFDB807" w14:textId="77777777" w:rsidR="001A75D7" w:rsidRDefault="001A75D7" w:rsidP="001A75D7">
      <w:pPr>
        <w:pStyle w:val="Textbody"/>
        <w:rPr>
          <w:rFonts w:cs="Times New Roman"/>
          <w:b/>
          <w:kern w:val="1"/>
        </w:rPr>
      </w:pPr>
    </w:p>
    <w:p w14:paraId="33494D1C" w14:textId="77777777" w:rsidR="001A75D7" w:rsidRDefault="001A75D7" w:rsidP="001A75D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bookmarkStart w:id="3" w:name="_Hlk104539793"/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1E2004DD" w14:textId="77777777" w:rsidR="001A75D7" w:rsidRPr="003E7555" w:rsidRDefault="001A75D7" w:rsidP="001A75D7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bookmarkEnd w:id="3"/>
    <w:p w14:paraId="105BDF74" w14:textId="77777777" w:rsidR="001A75D7" w:rsidRDefault="001A75D7" w:rsidP="001A75D7">
      <w:pPr>
        <w:pStyle w:val="Textbody"/>
        <w:rPr>
          <w:rFonts w:cs="Times New Roman"/>
          <w:b/>
          <w:kern w:val="1"/>
        </w:rPr>
      </w:pPr>
    </w:p>
    <w:p w14:paraId="198ED31C" w14:textId="77777777" w:rsidR="001E0040" w:rsidRPr="00B122B0" w:rsidRDefault="001E0040" w:rsidP="001E0040">
      <w:pPr>
        <w:rPr>
          <w:rFonts w:ascii="Arial" w:hAnsi="Arial" w:cs="Arial"/>
        </w:rPr>
      </w:pPr>
      <w:r w:rsidRPr="00B122B0">
        <w:rPr>
          <w:rFonts w:ascii="Arial" w:hAnsi="Arial" w:cs="Arial"/>
          <w:sz w:val="28"/>
        </w:rPr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138"/>
        <w:gridCol w:w="1559"/>
        <w:gridCol w:w="2905"/>
      </w:tblGrid>
      <w:tr w:rsidR="001E0040" w:rsidRPr="00B122B0" w14:paraId="440CC8D0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1745A2E7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122B0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138" w:type="dxa"/>
            <w:vAlign w:val="center"/>
          </w:tcPr>
          <w:p w14:paraId="65874791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1559" w:type="dxa"/>
            <w:vAlign w:val="center"/>
          </w:tcPr>
          <w:p w14:paraId="11D162BD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bCs/>
                <w:sz w:val="20"/>
                <w:szCs w:val="20"/>
              </w:rPr>
              <w:t>WARUNEK KONIECZNY</w:t>
            </w:r>
          </w:p>
        </w:tc>
        <w:tc>
          <w:tcPr>
            <w:tcW w:w="2905" w:type="dxa"/>
            <w:vAlign w:val="center"/>
          </w:tcPr>
          <w:p w14:paraId="28C5B711" w14:textId="677512F3" w:rsidR="001E0040" w:rsidRPr="00B122B0" w:rsidRDefault="00AC6EE3" w:rsidP="00B90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1E0040" w:rsidRPr="00B122B0" w14:paraId="373B8F30" w14:textId="77777777" w:rsidTr="00B90DD2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3980B1E6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8602" w:type="dxa"/>
            <w:gridSpan w:val="3"/>
          </w:tcPr>
          <w:p w14:paraId="19359255" w14:textId="77777777" w:rsidR="001E0040" w:rsidRPr="00B122B0" w:rsidRDefault="001E0040" w:rsidP="00B90D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sz w:val="20"/>
                <w:szCs w:val="20"/>
              </w:rPr>
              <w:t>Charakterystyka ogólna</w:t>
            </w:r>
          </w:p>
        </w:tc>
      </w:tr>
      <w:tr w:rsidR="001E0040" w:rsidRPr="00B122B0" w14:paraId="14A30F69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2F0E2C8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4138" w:type="dxa"/>
          </w:tcPr>
          <w:p w14:paraId="6E38CAE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CB0A6F">
              <w:rPr>
                <w:rFonts w:ascii="Arial" w:hAnsi="Arial" w:cs="Arial"/>
                <w:b/>
                <w:bCs/>
                <w:sz w:val="20"/>
                <w:szCs w:val="20"/>
              </w:rPr>
              <w:t>Zestaw do urologicznej litotrypsji endoskopowej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umożliwiający litotrypsję w całym układzie moczowym: pęcherz, moczowód i nerki, dostosowany do pracy z wszystkimi popularnymi rodzajami sztywnych endoskopów urologicznych o prostym kanale roboczym i bocznej optyce. Zestaw po instalacji gotowy do wykonywania zabiegów bez dodatkowych zakupów.</w:t>
            </w:r>
          </w:p>
        </w:tc>
        <w:tc>
          <w:tcPr>
            <w:tcW w:w="1559" w:type="dxa"/>
            <w:vAlign w:val="center"/>
          </w:tcPr>
          <w:p w14:paraId="13CDCFC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59A7C7A6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2F19250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4E92FC6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4138" w:type="dxa"/>
          </w:tcPr>
          <w:p w14:paraId="77E992F1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Aparat fabrycznie nowy, pochodzący z bieżącej produkcji (wyklucza się zaoferowanie urządzenia demo lub powystawowego).</w:t>
            </w:r>
          </w:p>
        </w:tc>
        <w:tc>
          <w:tcPr>
            <w:tcW w:w="1559" w:type="dxa"/>
            <w:vAlign w:val="center"/>
          </w:tcPr>
          <w:p w14:paraId="56B7291A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BB0A688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07E9E803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1886D7EA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4138" w:type="dxa"/>
          </w:tcPr>
          <w:p w14:paraId="0815DF1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Rok produkcji</w:t>
            </w:r>
            <w:r>
              <w:rPr>
                <w:rFonts w:ascii="Arial" w:hAnsi="Arial" w:cs="Arial"/>
                <w:sz w:val="20"/>
                <w:szCs w:val="20"/>
              </w:rPr>
              <w:t xml:space="preserve"> ……….</w:t>
            </w:r>
          </w:p>
        </w:tc>
        <w:tc>
          <w:tcPr>
            <w:tcW w:w="1559" w:type="dxa"/>
            <w:vAlign w:val="center"/>
          </w:tcPr>
          <w:p w14:paraId="4A1D0A5D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Tak, podać.</w:t>
            </w:r>
          </w:p>
        </w:tc>
        <w:tc>
          <w:tcPr>
            <w:tcW w:w="2905" w:type="dxa"/>
          </w:tcPr>
          <w:p w14:paraId="57237FC7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4A8746C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33767217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4138" w:type="dxa"/>
          </w:tcPr>
          <w:p w14:paraId="62039C44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Typ litotryptora: </w:t>
            </w:r>
            <w:r>
              <w:rPr>
                <w:rFonts w:ascii="Arial" w:hAnsi="Arial" w:cs="Arial"/>
                <w:sz w:val="20"/>
                <w:szCs w:val="20"/>
              </w:rPr>
              <w:t>balistyczny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i  ultradźwiękowy</w:t>
            </w:r>
          </w:p>
        </w:tc>
        <w:tc>
          <w:tcPr>
            <w:tcW w:w="1559" w:type="dxa"/>
            <w:vAlign w:val="center"/>
          </w:tcPr>
          <w:p w14:paraId="3F8EDA9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666465F6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40F8850D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3D8715D9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4138" w:type="dxa"/>
          </w:tcPr>
          <w:p w14:paraId="025DEBAB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Przeznaczenie litotryptora:</w:t>
            </w:r>
          </w:p>
          <w:p w14:paraId="6826BDAF" w14:textId="77777777" w:rsidR="001E0040" w:rsidRPr="00B122B0" w:rsidRDefault="001E0040" w:rsidP="001E0040">
            <w:pPr>
              <w:widowControl/>
              <w:numPr>
                <w:ilvl w:val="0"/>
                <w:numId w:val="5"/>
              </w:numPr>
              <w:suppressAutoHyphens w:val="0"/>
              <w:autoSpaceDN/>
              <w:ind w:left="666"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Litotrypsja kamieni w pęcherzu moczowym</w:t>
            </w:r>
          </w:p>
          <w:p w14:paraId="3147D61E" w14:textId="77777777" w:rsidR="001E0040" w:rsidRPr="00B122B0" w:rsidRDefault="001E0040" w:rsidP="001E0040">
            <w:pPr>
              <w:widowControl/>
              <w:numPr>
                <w:ilvl w:val="0"/>
                <w:numId w:val="5"/>
              </w:numPr>
              <w:suppressAutoHyphens w:val="0"/>
              <w:autoSpaceDN/>
              <w:ind w:left="666"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Litotrypsja kamieni w moczowodzie</w:t>
            </w:r>
          </w:p>
          <w:p w14:paraId="2BEE0AD3" w14:textId="77777777" w:rsidR="001E0040" w:rsidRPr="00B122B0" w:rsidRDefault="001E0040" w:rsidP="001E0040">
            <w:pPr>
              <w:widowControl/>
              <w:numPr>
                <w:ilvl w:val="0"/>
                <w:numId w:val="5"/>
              </w:numPr>
              <w:suppressAutoHyphens w:val="0"/>
              <w:autoSpaceDN/>
              <w:ind w:left="666"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Litotrypsja kamieni w nerkach </w:t>
            </w:r>
          </w:p>
        </w:tc>
        <w:tc>
          <w:tcPr>
            <w:tcW w:w="1559" w:type="dxa"/>
            <w:vAlign w:val="center"/>
          </w:tcPr>
          <w:p w14:paraId="662216E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4D52BA7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62DA7824" w14:textId="77777777" w:rsidTr="00B90DD2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1915265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8602" w:type="dxa"/>
            <w:gridSpan w:val="3"/>
          </w:tcPr>
          <w:p w14:paraId="5B6C3FDA" w14:textId="77777777" w:rsidR="001E0040" w:rsidRPr="00B122B0" w:rsidRDefault="001E0040" w:rsidP="00B90D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bCs/>
                <w:sz w:val="20"/>
                <w:szCs w:val="20"/>
              </w:rPr>
              <w:t>Parametry techniczne</w:t>
            </w:r>
          </w:p>
        </w:tc>
      </w:tr>
      <w:tr w:rsidR="001E0040" w:rsidRPr="00B122B0" w14:paraId="12F51239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723FF722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2.1</w:t>
            </w:r>
          </w:p>
        </w:tc>
        <w:tc>
          <w:tcPr>
            <w:tcW w:w="4138" w:type="dxa"/>
          </w:tcPr>
          <w:p w14:paraId="1AF8CF6F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Zintegrowane w jednej obudowie moduły litotrypsji </w:t>
            </w:r>
            <w:r>
              <w:rPr>
                <w:rFonts w:ascii="Arial" w:hAnsi="Arial" w:cs="Arial"/>
                <w:sz w:val="20"/>
                <w:szCs w:val="20"/>
              </w:rPr>
              <w:t>balistycznej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i ultradźwiękowej </w:t>
            </w:r>
          </w:p>
        </w:tc>
        <w:tc>
          <w:tcPr>
            <w:tcW w:w="1559" w:type="dxa"/>
            <w:vAlign w:val="center"/>
          </w:tcPr>
          <w:p w14:paraId="563AA75F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333BD62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E0040" w:rsidRPr="00B122B0" w14:paraId="597041D9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5EC8E25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4138" w:type="dxa"/>
          </w:tcPr>
          <w:p w14:paraId="5B9FB79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ssąca do litotrypsji zintegrowana z litotryptorem</w:t>
            </w:r>
          </w:p>
        </w:tc>
        <w:tc>
          <w:tcPr>
            <w:tcW w:w="1559" w:type="dxa"/>
            <w:vAlign w:val="center"/>
          </w:tcPr>
          <w:p w14:paraId="1953C89F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3E443349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1A782907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429B02DD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4138" w:type="dxa"/>
          </w:tcPr>
          <w:p w14:paraId="4FC9BABE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Możliwość wykonywania i wyboru rodzaju litotrypsji :</w:t>
            </w:r>
          </w:p>
          <w:p w14:paraId="090DD86E" w14:textId="77777777" w:rsidR="001E0040" w:rsidRPr="00B122B0" w:rsidRDefault="001E0040" w:rsidP="001E0040">
            <w:pPr>
              <w:widowControl/>
              <w:numPr>
                <w:ilvl w:val="0"/>
                <w:numId w:val="6"/>
              </w:numPr>
              <w:suppressAutoHyphens w:val="0"/>
              <w:autoSpaceDN/>
              <w:ind w:left="666"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tylko </w:t>
            </w:r>
            <w:r>
              <w:rPr>
                <w:rFonts w:ascii="Arial" w:hAnsi="Arial" w:cs="Arial"/>
                <w:sz w:val="20"/>
                <w:szCs w:val="20"/>
              </w:rPr>
              <w:t>balistyczna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334996C" w14:textId="77777777" w:rsidR="001E0040" w:rsidRPr="00B122B0" w:rsidRDefault="001E0040" w:rsidP="001E0040">
            <w:pPr>
              <w:widowControl/>
              <w:numPr>
                <w:ilvl w:val="0"/>
                <w:numId w:val="6"/>
              </w:numPr>
              <w:suppressAutoHyphens w:val="0"/>
              <w:autoSpaceDN/>
              <w:ind w:left="666"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tylko ultradźwiękowa </w:t>
            </w:r>
          </w:p>
          <w:p w14:paraId="43EEBD8B" w14:textId="77777777" w:rsidR="001E0040" w:rsidRPr="007C3081" w:rsidRDefault="001E0040" w:rsidP="001E0040">
            <w:pPr>
              <w:widowControl/>
              <w:numPr>
                <w:ilvl w:val="0"/>
                <w:numId w:val="6"/>
              </w:numPr>
              <w:suppressAutoHyphens w:val="0"/>
              <w:autoSpaceDN/>
              <w:ind w:left="666"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łączona: </w:t>
            </w:r>
            <w:r>
              <w:rPr>
                <w:rFonts w:ascii="Arial" w:hAnsi="Arial" w:cs="Arial"/>
                <w:sz w:val="20"/>
                <w:szCs w:val="20"/>
              </w:rPr>
              <w:t>balistyczna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i ultradźwiękowa równocześnie</w:t>
            </w:r>
          </w:p>
        </w:tc>
        <w:tc>
          <w:tcPr>
            <w:tcW w:w="1559" w:type="dxa"/>
            <w:vAlign w:val="center"/>
          </w:tcPr>
          <w:p w14:paraId="38EA5A5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1984ABF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018FE664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0ECAA86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2.4</w:t>
            </w:r>
          </w:p>
        </w:tc>
        <w:tc>
          <w:tcPr>
            <w:tcW w:w="4138" w:type="dxa"/>
          </w:tcPr>
          <w:p w14:paraId="0FAADCA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Energia krusząca balistyczna, ultradźwiękowa oraz odsysanie podczas zabiegu litotrypsji realizowane za pośrednictwem jednej głowicy i jednej sondy kruszącej</w:t>
            </w:r>
          </w:p>
        </w:tc>
        <w:tc>
          <w:tcPr>
            <w:tcW w:w="1559" w:type="dxa"/>
            <w:vAlign w:val="center"/>
          </w:tcPr>
          <w:p w14:paraId="28E06BE2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49775D3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1DDE4FBB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0886296D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4138" w:type="dxa"/>
          </w:tcPr>
          <w:p w14:paraId="1DEFFCB0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Zasilanie litotryptora: 100-240V AC, 50-60Hz</w:t>
            </w:r>
          </w:p>
        </w:tc>
        <w:tc>
          <w:tcPr>
            <w:tcW w:w="1559" w:type="dxa"/>
            <w:vAlign w:val="center"/>
          </w:tcPr>
          <w:p w14:paraId="1ABDB2DC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7A83659E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7B91D77A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74A57566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4138" w:type="dxa"/>
          </w:tcPr>
          <w:p w14:paraId="0A95BA4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Interfejs użytkownika w postaci kolorowego, dotykowego ekranu LCD</w:t>
            </w:r>
          </w:p>
        </w:tc>
        <w:tc>
          <w:tcPr>
            <w:tcW w:w="1559" w:type="dxa"/>
            <w:vAlign w:val="center"/>
          </w:tcPr>
          <w:p w14:paraId="2D18D359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C70B9BA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18ACCED8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25046B64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4138" w:type="dxa"/>
          </w:tcPr>
          <w:p w14:paraId="3598AFC6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Interfejs użytkownika w języku polskim</w:t>
            </w:r>
          </w:p>
        </w:tc>
        <w:tc>
          <w:tcPr>
            <w:tcW w:w="1559" w:type="dxa"/>
            <w:vAlign w:val="center"/>
          </w:tcPr>
          <w:p w14:paraId="3D9C0D9B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6C2C282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B87D072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3887F13D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4138" w:type="dxa"/>
          </w:tcPr>
          <w:p w14:paraId="523E708C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Złącze HDMI wbudowane w litotryptor, umożliwiające podłączenie do endoskopowego toru wizyjnego i wyświetlanie na jego ekranie bieżących ustawień parametrów litotrypsji</w:t>
            </w:r>
          </w:p>
        </w:tc>
        <w:tc>
          <w:tcPr>
            <w:tcW w:w="1559" w:type="dxa"/>
            <w:vAlign w:val="center"/>
          </w:tcPr>
          <w:p w14:paraId="40709E53" w14:textId="3316E55B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52C35B06" w14:textId="2AE92583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401B3FDB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14546209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4138" w:type="dxa"/>
          </w:tcPr>
          <w:p w14:paraId="0441A4BA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Układ monitorujący efektywność litotrypsji, wyświetlający w czasie rzeczywistym na ekranie urządzenia graficzny wskaźnik obrazujący skuteczność kruszenia </w:t>
            </w:r>
          </w:p>
        </w:tc>
        <w:tc>
          <w:tcPr>
            <w:tcW w:w="1559" w:type="dxa"/>
            <w:vAlign w:val="center"/>
          </w:tcPr>
          <w:p w14:paraId="6559228C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78F50CB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B767BEB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706D92AA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2.10</w:t>
            </w:r>
          </w:p>
        </w:tc>
        <w:tc>
          <w:tcPr>
            <w:tcW w:w="4138" w:type="dxa"/>
          </w:tcPr>
          <w:p w14:paraId="36A0895B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Predefiniowane programy (zestawy ustawień parametrów litotrypsji) do litotrypsji:</w:t>
            </w:r>
          </w:p>
          <w:p w14:paraId="47C23CCD" w14:textId="77777777" w:rsidR="001E0040" w:rsidRDefault="001E0040" w:rsidP="001E0040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kamieni twardych</w:t>
            </w:r>
          </w:p>
          <w:p w14:paraId="01A36F06" w14:textId="77777777" w:rsidR="001E0040" w:rsidRDefault="001E0040" w:rsidP="001E0040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kamieni miękkich</w:t>
            </w:r>
          </w:p>
        </w:tc>
        <w:tc>
          <w:tcPr>
            <w:tcW w:w="1559" w:type="dxa"/>
            <w:vAlign w:val="center"/>
          </w:tcPr>
          <w:p w14:paraId="75E6F7E4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38C0E74E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7BE36B22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6B7CC561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2.11</w:t>
            </w:r>
          </w:p>
        </w:tc>
        <w:tc>
          <w:tcPr>
            <w:tcW w:w="4138" w:type="dxa"/>
          </w:tcPr>
          <w:p w14:paraId="2CAD005E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Litotryptor i głowica krusząca wyposażone w układ aktywnego chłodzenia cieczą, zapobiegający przegrzewaniu głowicy</w:t>
            </w:r>
          </w:p>
        </w:tc>
        <w:tc>
          <w:tcPr>
            <w:tcW w:w="1559" w:type="dxa"/>
            <w:vAlign w:val="center"/>
          </w:tcPr>
          <w:p w14:paraId="03F3DFCF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3DDDAA84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40882614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5E91E7BE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</w:t>
            </w:r>
          </w:p>
        </w:tc>
        <w:tc>
          <w:tcPr>
            <w:tcW w:w="4138" w:type="dxa"/>
          </w:tcPr>
          <w:p w14:paraId="1E744F8C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Mechanizm blokujący w trakcie trwania zabiegu litotrypsji połączenie między wtyczką kabla głowicy kruszącej a litotryptorem, zapobiegający przypadkowemu odłączeniu głowicy od litotryptora</w:t>
            </w:r>
          </w:p>
        </w:tc>
        <w:tc>
          <w:tcPr>
            <w:tcW w:w="1559" w:type="dxa"/>
            <w:vAlign w:val="center"/>
          </w:tcPr>
          <w:p w14:paraId="6F1C7A6F" w14:textId="7191BD8E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24808D9" w14:textId="4D50CB4F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094A37F8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42299E6A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2.13</w:t>
            </w:r>
          </w:p>
        </w:tc>
        <w:tc>
          <w:tcPr>
            <w:tcW w:w="4138" w:type="dxa"/>
          </w:tcPr>
          <w:p w14:paraId="51AF177B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Litotryptor wyposażony w układ RF-ID umożliwiający:</w:t>
            </w:r>
          </w:p>
          <w:p w14:paraId="4524B4C2" w14:textId="77777777" w:rsidR="001E0040" w:rsidRDefault="001E0040" w:rsidP="001E0040">
            <w:pPr>
              <w:widowControl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rozpoznawanie czy głowica krusząca jest podłączona do aparatu</w:t>
            </w:r>
          </w:p>
          <w:p w14:paraId="2C373F9C" w14:textId="77777777" w:rsidR="001E0040" w:rsidRPr="006874B6" w:rsidRDefault="001E0040" w:rsidP="001E0040">
            <w:pPr>
              <w:widowControl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rozpoznawanie rodzaju sondy kruszącej podłączonej do głowicy</w:t>
            </w:r>
          </w:p>
        </w:tc>
        <w:tc>
          <w:tcPr>
            <w:tcW w:w="1559" w:type="dxa"/>
            <w:vAlign w:val="center"/>
          </w:tcPr>
          <w:p w14:paraId="5E9001F0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55A72BDA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02F18DAB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7F51DC8A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2.14</w:t>
            </w:r>
          </w:p>
        </w:tc>
        <w:tc>
          <w:tcPr>
            <w:tcW w:w="4138" w:type="dxa"/>
          </w:tcPr>
          <w:p w14:paraId="028683DC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Litotryptor wyposażony w funkcję gromadzenia i wyświetlania statystyk dotyczących:</w:t>
            </w:r>
          </w:p>
          <w:p w14:paraId="7D7D4DC9" w14:textId="77777777" w:rsidR="001E0040" w:rsidRDefault="001E0040" w:rsidP="001E0040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użycia litotryptora</w:t>
            </w:r>
          </w:p>
          <w:p w14:paraId="4B1E0112" w14:textId="77777777" w:rsidR="001E0040" w:rsidRDefault="001E0040" w:rsidP="001E0040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użycia głowicy kruszącej</w:t>
            </w:r>
          </w:p>
          <w:p w14:paraId="591BF36B" w14:textId="77777777" w:rsidR="001E0040" w:rsidRDefault="001E0040" w:rsidP="001E0040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użycia sond kruszących</w:t>
            </w:r>
          </w:p>
        </w:tc>
        <w:tc>
          <w:tcPr>
            <w:tcW w:w="1559" w:type="dxa"/>
            <w:vAlign w:val="center"/>
          </w:tcPr>
          <w:p w14:paraId="20562E95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545D463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883F187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07D49957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2.15</w:t>
            </w:r>
          </w:p>
        </w:tc>
        <w:tc>
          <w:tcPr>
            <w:tcW w:w="4138" w:type="dxa"/>
          </w:tcPr>
          <w:p w14:paraId="020B4546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Litotryptor wyposażony w funkcję automatycznego ustawiania zalecanych parametrów litotrypsji, odpowiednich dla rodzaju podłączonej sondy kruszącej</w:t>
            </w:r>
          </w:p>
        </w:tc>
        <w:tc>
          <w:tcPr>
            <w:tcW w:w="1559" w:type="dxa"/>
            <w:vAlign w:val="center"/>
          </w:tcPr>
          <w:p w14:paraId="056D4E6A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D65E160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0852AFBD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58D5A94C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2.16</w:t>
            </w:r>
          </w:p>
        </w:tc>
        <w:tc>
          <w:tcPr>
            <w:tcW w:w="4138" w:type="dxa"/>
          </w:tcPr>
          <w:p w14:paraId="17CCBFF9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Regulacja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częstotliwości </w:t>
            </w:r>
            <w:r>
              <w:rPr>
                <w:rFonts w:ascii="Arial" w:hAnsi="Arial" w:cs="Arial"/>
                <w:sz w:val="20"/>
                <w:szCs w:val="20"/>
              </w:rPr>
              <w:t>balistycznych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impulsów kruszących w zakresie 1 – 12 </w:t>
            </w:r>
            <w:proofErr w:type="spellStart"/>
            <w:r w:rsidRPr="00B122B0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w odstępach co 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559" w:type="dxa"/>
            <w:vAlign w:val="center"/>
          </w:tcPr>
          <w:p w14:paraId="24ED747F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49AF917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74C2A317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672CAAF7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2.17</w:t>
            </w:r>
          </w:p>
        </w:tc>
        <w:tc>
          <w:tcPr>
            <w:tcW w:w="4138" w:type="dxa"/>
          </w:tcPr>
          <w:p w14:paraId="37A7C69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Regulacja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mocy </w:t>
            </w:r>
            <w:r>
              <w:rPr>
                <w:rFonts w:ascii="Arial" w:hAnsi="Arial" w:cs="Arial"/>
                <w:sz w:val="20"/>
                <w:szCs w:val="20"/>
              </w:rPr>
              <w:t>balistycznych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impulsów kruszących w zakresie 10-100%</w:t>
            </w:r>
            <w:r>
              <w:rPr>
                <w:rFonts w:ascii="Arial" w:hAnsi="Arial" w:cs="Arial"/>
                <w:sz w:val="20"/>
                <w:szCs w:val="20"/>
              </w:rPr>
              <w:t>, w odstępach co 10%</w:t>
            </w:r>
          </w:p>
        </w:tc>
        <w:tc>
          <w:tcPr>
            <w:tcW w:w="1559" w:type="dxa"/>
            <w:vAlign w:val="center"/>
          </w:tcPr>
          <w:p w14:paraId="3A7B125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E7B218B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19EAFBEA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69F7A223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2.18</w:t>
            </w:r>
          </w:p>
        </w:tc>
        <w:tc>
          <w:tcPr>
            <w:tcW w:w="4138" w:type="dxa"/>
          </w:tcPr>
          <w:p w14:paraId="5C14116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Wyświetlanie ustawionych parametrów litotrypsji </w:t>
            </w:r>
            <w:r>
              <w:rPr>
                <w:rFonts w:ascii="Arial" w:hAnsi="Arial" w:cs="Arial"/>
                <w:sz w:val="20"/>
                <w:szCs w:val="20"/>
              </w:rPr>
              <w:t>balistycznej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(moc, częstotliwość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podczas zabiegu na ekranie</w:t>
            </w:r>
            <w:r>
              <w:rPr>
                <w:rFonts w:ascii="Arial" w:hAnsi="Arial" w:cs="Arial"/>
                <w:sz w:val="20"/>
                <w:szCs w:val="20"/>
              </w:rPr>
              <w:t xml:space="preserve"> litotryptora</w:t>
            </w:r>
          </w:p>
        </w:tc>
        <w:tc>
          <w:tcPr>
            <w:tcW w:w="1559" w:type="dxa"/>
            <w:vAlign w:val="center"/>
          </w:tcPr>
          <w:p w14:paraId="08ED4DFB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2D53F53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661DF46F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66CF12A7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2.19</w:t>
            </w:r>
          </w:p>
        </w:tc>
        <w:tc>
          <w:tcPr>
            <w:tcW w:w="4138" w:type="dxa"/>
          </w:tcPr>
          <w:p w14:paraId="310B77E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Regulacja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mocy ultradźwiękowych impulsów kruszących w zakresie 10-100%</w:t>
            </w:r>
            <w:r>
              <w:rPr>
                <w:rFonts w:ascii="Arial" w:hAnsi="Arial" w:cs="Arial"/>
                <w:sz w:val="20"/>
                <w:szCs w:val="20"/>
              </w:rPr>
              <w:t>, w odstępach co 10%</w:t>
            </w:r>
          </w:p>
        </w:tc>
        <w:tc>
          <w:tcPr>
            <w:tcW w:w="1559" w:type="dxa"/>
            <w:vAlign w:val="center"/>
          </w:tcPr>
          <w:p w14:paraId="200457C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61A7315F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63D1DFF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263727E2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2.20</w:t>
            </w:r>
          </w:p>
        </w:tc>
        <w:tc>
          <w:tcPr>
            <w:tcW w:w="4138" w:type="dxa"/>
          </w:tcPr>
          <w:p w14:paraId="2D01CF9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Wyświetlanie </w:t>
            </w:r>
            <w:r>
              <w:rPr>
                <w:rFonts w:ascii="Arial" w:hAnsi="Arial" w:cs="Arial"/>
                <w:sz w:val="20"/>
                <w:szCs w:val="20"/>
              </w:rPr>
              <w:t>ustawionej mocy energii ultradźwiękowej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podczas zabiegu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na ekranie </w:t>
            </w:r>
            <w:r>
              <w:rPr>
                <w:rFonts w:ascii="Arial" w:hAnsi="Arial" w:cs="Arial"/>
                <w:sz w:val="20"/>
                <w:szCs w:val="20"/>
              </w:rPr>
              <w:t>litotryptora</w:t>
            </w:r>
          </w:p>
        </w:tc>
        <w:tc>
          <w:tcPr>
            <w:tcW w:w="1559" w:type="dxa"/>
            <w:vAlign w:val="center"/>
          </w:tcPr>
          <w:p w14:paraId="39866A97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74B3F14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6820ECE3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61B47F66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2.21</w:t>
            </w:r>
          </w:p>
        </w:tc>
        <w:tc>
          <w:tcPr>
            <w:tcW w:w="4138" w:type="dxa"/>
          </w:tcPr>
          <w:p w14:paraId="64885BFF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Regulacja siły ssania w zakresie 10-100%, w odstępach co 10%</w:t>
            </w:r>
          </w:p>
        </w:tc>
        <w:tc>
          <w:tcPr>
            <w:tcW w:w="1559" w:type="dxa"/>
            <w:vAlign w:val="center"/>
          </w:tcPr>
          <w:p w14:paraId="5E3E2DB6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26C846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D61BFCE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522CAF82" w14:textId="77777777" w:rsidR="001E004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2.22</w:t>
            </w:r>
          </w:p>
        </w:tc>
        <w:tc>
          <w:tcPr>
            <w:tcW w:w="4138" w:type="dxa"/>
          </w:tcPr>
          <w:p w14:paraId="1755EF69" w14:textId="77777777" w:rsidR="001E00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Wyświetlanie ustawionej siły ssania podczas zabiegu na ekranie litotryptora</w:t>
            </w:r>
          </w:p>
        </w:tc>
        <w:tc>
          <w:tcPr>
            <w:tcW w:w="1559" w:type="dxa"/>
            <w:vAlign w:val="center"/>
          </w:tcPr>
          <w:p w14:paraId="56CE592C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53FD882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7590774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6A080DBC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2.23</w:t>
            </w:r>
          </w:p>
        </w:tc>
        <w:tc>
          <w:tcPr>
            <w:tcW w:w="4138" w:type="dxa"/>
          </w:tcPr>
          <w:p w14:paraId="5203E593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Możliwość jednoczesnego odsysania płynu i fragmentów kamieni z miejsca operacyjnego podczas litotrypsji ultradźwiękowej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balistycznej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i łączonej </w:t>
            </w:r>
            <w:r w:rsidRPr="00B122B0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balistyczno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– ultradźwiękowej)</w:t>
            </w:r>
          </w:p>
        </w:tc>
        <w:tc>
          <w:tcPr>
            <w:tcW w:w="1559" w:type="dxa"/>
            <w:vAlign w:val="center"/>
          </w:tcPr>
          <w:p w14:paraId="7A8B110A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419A844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ECB8589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1D7FC35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2.24</w:t>
            </w:r>
          </w:p>
        </w:tc>
        <w:tc>
          <w:tcPr>
            <w:tcW w:w="4138" w:type="dxa"/>
          </w:tcPr>
          <w:p w14:paraId="49748331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Zintegrowany z aparatem mechanizm automatycznie uruchamiający ssanie w momencie wyzwolenia </w:t>
            </w:r>
            <w:r>
              <w:rPr>
                <w:rFonts w:ascii="Arial" w:hAnsi="Arial" w:cs="Arial"/>
                <w:sz w:val="20"/>
                <w:szCs w:val="20"/>
              </w:rPr>
              <w:t>energii kruszącej i wyłączający je w momencie dezaktywacji energii kruszącej</w:t>
            </w:r>
          </w:p>
        </w:tc>
        <w:tc>
          <w:tcPr>
            <w:tcW w:w="1559" w:type="dxa"/>
            <w:vAlign w:val="center"/>
          </w:tcPr>
          <w:p w14:paraId="15D9D24F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6065DC91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1201F7C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20CEB0F6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2.25</w:t>
            </w:r>
          </w:p>
        </w:tc>
        <w:tc>
          <w:tcPr>
            <w:tcW w:w="4138" w:type="dxa"/>
          </w:tcPr>
          <w:p w14:paraId="34679F31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 xml:space="preserve">Sterowanie każdym rodzajem </w:t>
            </w:r>
            <w:r>
              <w:rPr>
                <w:rFonts w:ascii="Arial" w:hAnsi="Arial" w:cs="Arial"/>
                <w:sz w:val="20"/>
                <w:szCs w:val="20"/>
              </w:rPr>
              <w:t xml:space="preserve">energii kruszącej 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i odsysaniem za pomocą jednego zintegrowanego </w:t>
            </w:r>
            <w:r>
              <w:rPr>
                <w:rFonts w:ascii="Arial" w:hAnsi="Arial" w:cs="Arial"/>
                <w:sz w:val="20"/>
                <w:szCs w:val="20"/>
              </w:rPr>
              <w:t>kontrolera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podłogowego</w:t>
            </w:r>
          </w:p>
        </w:tc>
        <w:tc>
          <w:tcPr>
            <w:tcW w:w="1559" w:type="dxa"/>
            <w:vAlign w:val="center"/>
          </w:tcPr>
          <w:p w14:paraId="0652DBC4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429E61F1" w14:textId="10699C84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AFCF8FB" w14:textId="77777777" w:rsidTr="00B90DD2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5864B61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8602" w:type="dxa"/>
            <w:gridSpan w:val="3"/>
          </w:tcPr>
          <w:p w14:paraId="2AAA1BE5" w14:textId="77777777" w:rsidR="001E0040" w:rsidRPr="00B122B0" w:rsidRDefault="001E0040" w:rsidP="00B90D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bCs/>
                <w:sz w:val="20"/>
                <w:szCs w:val="20"/>
              </w:rPr>
              <w:t>WYPOSAŻENIE</w:t>
            </w:r>
          </w:p>
        </w:tc>
      </w:tr>
      <w:tr w:rsidR="001E0040" w:rsidRPr="00B122B0" w14:paraId="6505A5B8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35E89864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4138" w:type="dxa"/>
          </w:tcPr>
          <w:p w14:paraId="372AFAB0" w14:textId="77777777" w:rsidR="001E0040" w:rsidRPr="00202DC3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Głowica do litotrypsji – 1 szt.</w:t>
            </w:r>
          </w:p>
        </w:tc>
        <w:tc>
          <w:tcPr>
            <w:tcW w:w="1559" w:type="dxa"/>
            <w:vAlign w:val="center"/>
          </w:tcPr>
          <w:p w14:paraId="06DFFAEC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59A9E010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7AC9208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24B370DE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4138" w:type="dxa"/>
          </w:tcPr>
          <w:p w14:paraId="12FDB324" w14:textId="77777777" w:rsidR="001E0040" w:rsidRPr="00202DC3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Klucz dynamometryczny do dokręcania sond kruszących – 1 szt.</w:t>
            </w:r>
          </w:p>
        </w:tc>
        <w:tc>
          <w:tcPr>
            <w:tcW w:w="1559" w:type="dxa"/>
            <w:vAlign w:val="center"/>
          </w:tcPr>
          <w:p w14:paraId="29CE324A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666BFBE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1A0C7B98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126B1C11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4138" w:type="dxa"/>
          </w:tcPr>
          <w:p w14:paraId="322085E1" w14:textId="77777777" w:rsidR="001E0040" w:rsidRPr="00AC6EE3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Sondy kruszące, jednorazowego użytku – 10 szt. Rozmiary do wyboru w pakietach po 5 szt., według potrzeb zamawiającego:</w:t>
            </w:r>
          </w:p>
          <w:p w14:paraId="24BCCA14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1.1 mm x 425 mm</w:t>
            </w:r>
          </w:p>
          <w:p w14:paraId="79A123B9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1.1 mm x 520 mm</w:t>
            </w:r>
          </w:p>
          <w:p w14:paraId="35E474D5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1.1 mm x 625 mm</w:t>
            </w:r>
          </w:p>
          <w:p w14:paraId="1862D657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1.5 mm x 440 mm</w:t>
            </w:r>
          </w:p>
          <w:p w14:paraId="22C57B9C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1.9 mm x 341 mm</w:t>
            </w:r>
          </w:p>
          <w:p w14:paraId="0D23C566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3.4 mm x 340 mm</w:t>
            </w:r>
          </w:p>
          <w:p w14:paraId="30589699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3.4 mm x 445 mm</w:t>
            </w:r>
          </w:p>
          <w:p w14:paraId="51963C6E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3.9 mm x 350 mm</w:t>
            </w:r>
          </w:p>
          <w:p w14:paraId="0B99216E" w14:textId="77777777" w:rsidR="001E0040" w:rsidRPr="00AC6EE3" w:rsidRDefault="001E0040" w:rsidP="001E0040">
            <w:pPr>
              <w:widowControl/>
              <w:numPr>
                <w:ilvl w:val="0"/>
                <w:numId w:val="10"/>
              </w:numPr>
              <w:suppressAutoHyphens w:val="0"/>
              <w:autoSpaceDN/>
              <w:textAlignment w:val="auto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3.9 mm x 440 mm</w:t>
            </w:r>
          </w:p>
        </w:tc>
        <w:tc>
          <w:tcPr>
            <w:tcW w:w="1559" w:type="dxa"/>
            <w:vAlign w:val="center"/>
          </w:tcPr>
          <w:p w14:paraId="0CA427CB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0975E61" w14:textId="77777777" w:rsidR="001E0040" w:rsidRPr="00D96262" w:rsidRDefault="001E0040" w:rsidP="00B90DD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E0040" w:rsidRPr="00B122B0" w14:paraId="7598EB40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6BEE2D37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3.4</w:t>
            </w:r>
          </w:p>
        </w:tc>
        <w:tc>
          <w:tcPr>
            <w:tcW w:w="4138" w:type="dxa"/>
          </w:tcPr>
          <w:p w14:paraId="2B497D42" w14:textId="77777777" w:rsidR="001E0040" w:rsidRPr="00AC6EE3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Jednorazowe pojemniki do gromadzenia skruszonych kamieni, podłączane w układzie odsysania i montowane do obudowy litotryptora – 10 szt.</w:t>
            </w:r>
          </w:p>
        </w:tc>
        <w:tc>
          <w:tcPr>
            <w:tcW w:w="1559" w:type="dxa"/>
            <w:vAlign w:val="center"/>
          </w:tcPr>
          <w:p w14:paraId="3D572491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5322B57A" w14:textId="77777777" w:rsidR="001E0040" w:rsidRPr="00A548A3" w:rsidRDefault="001E0040" w:rsidP="00B90DD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E0040" w:rsidRPr="00B122B0" w14:paraId="63533843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685DF9A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3.5</w:t>
            </w:r>
          </w:p>
        </w:tc>
        <w:tc>
          <w:tcPr>
            <w:tcW w:w="4138" w:type="dxa"/>
          </w:tcPr>
          <w:p w14:paraId="58DFD968" w14:textId="77777777" w:rsidR="001E0040" w:rsidRPr="00AC6EE3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Jednorazowe zestawy do gromadzenia odessanej cieczy (każdy zestaw zawiera 2 worki o poj. 5l każdy, z substancją żelującą oraz zestaw przewodów łączących) – 10 szt.</w:t>
            </w:r>
          </w:p>
        </w:tc>
        <w:tc>
          <w:tcPr>
            <w:tcW w:w="1559" w:type="dxa"/>
            <w:vAlign w:val="center"/>
          </w:tcPr>
          <w:p w14:paraId="1EA4490B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F92F1CE" w14:textId="77777777" w:rsidR="001E0040" w:rsidRPr="00A548A3" w:rsidRDefault="001E0040" w:rsidP="00B90DD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E0040" w:rsidRPr="00B122B0" w14:paraId="21B3B9EA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AA246AC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3.6</w:t>
            </w:r>
          </w:p>
        </w:tc>
        <w:tc>
          <w:tcPr>
            <w:tcW w:w="4138" w:type="dxa"/>
          </w:tcPr>
          <w:p w14:paraId="0E7DF048" w14:textId="77777777" w:rsidR="001E0040" w:rsidRPr="00AC6EE3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Zapasowe worki jednorazowe, poj. 5 l,  do gromadzenia odessanej cieczy – 10 szt.</w:t>
            </w:r>
          </w:p>
        </w:tc>
        <w:tc>
          <w:tcPr>
            <w:tcW w:w="1559" w:type="dxa"/>
            <w:vAlign w:val="center"/>
          </w:tcPr>
          <w:p w14:paraId="1077ABB0" w14:textId="77777777" w:rsidR="001E0040" w:rsidRPr="00AC6EE3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6EE3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5A0234E2" w14:textId="77777777" w:rsidR="001E0040" w:rsidRPr="00A548A3" w:rsidRDefault="001E0040" w:rsidP="00B90DD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E0040" w:rsidRPr="00B122B0" w14:paraId="45BED9B2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6F00A7F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3.7</w:t>
            </w:r>
          </w:p>
        </w:tc>
        <w:tc>
          <w:tcPr>
            <w:tcW w:w="4138" w:type="dxa"/>
          </w:tcPr>
          <w:p w14:paraId="41CF5E5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Kontroler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podłogowy</w:t>
            </w:r>
            <w:r w:rsidRPr="00B122B0">
              <w:rPr>
                <w:rFonts w:ascii="Arial" w:hAnsi="Arial" w:cs="Arial"/>
                <w:sz w:val="20"/>
                <w:szCs w:val="20"/>
              </w:rPr>
              <w:t xml:space="preserve"> do sterowania aparatem</w:t>
            </w:r>
          </w:p>
        </w:tc>
        <w:tc>
          <w:tcPr>
            <w:tcW w:w="1559" w:type="dxa"/>
            <w:vAlign w:val="center"/>
          </w:tcPr>
          <w:p w14:paraId="4B63E06A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51A5190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4AA71624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45B2509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3.8</w:t>
            </w:r>
          </w:p>
        </w:tc>
        <w:tc>
          <w:tcPr>
            <w:tcW w:w="4138" w:type="dxa"/>
          </w:tcPr>
          <w:p w14:paraId="64C9886A" w14:textId="77777777" w:rsidR="001E0040" w:rsidRPr="001E674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1E6740">
              <w:rPr>
                <w:rFonts w:ascii="Arial" w:hAnsi="Arial" w:cs="Arial"/>
                <w:sz w:val="20"/>
                <w:szCs w:val="20"/>
              </w:rPr>
              <w:t>Wózek do litotryptora wyposażony w 4 koła skrętne</w:t>
            </w:r>
            <w:r>
              <w:rPr>
                <w:rFonts w:ascii="Arial" w:hAnsi="Arial" w:cs="Arial"/>
                <w:sz w:val="20"/>
                <w:szCs w:val="20"/>
              </w:rPr>
              <w:t xml:space="preserve"> (minimum 2 z hamulcami) i </w:t>
            </w:r>
            <w:r w:rsidRPr="001E6740">
              <w:rPr>
                <w:rFonts w:ascii="Arial" w:hAnsi="Arial" w:cs="Arial"/>
                <w:sz w:val="20"/>
                <w:szCs w:val="20"/>
              </w:rPr>
              <w:t>półkę pod aparat</w:t>
            </w:r>
          </w:p>
        </w:tc>
        <w:tc>
          <w:tcPr>
            <w:tcW w:w="1559" w:type="dxa"/>
            <w:vAlign w:val="center"/>
          </w:tcPr>
          <w:p w14:paraId="22833E2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FF30F85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65DDF37" w14:textId="77777777" w:rsidTr="00B90DD2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7093F18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252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602" w:type="dxa"/>
            <w:gridSpan w:val="3"/>
          </w:tcPr>
          <w:p w14:paraId="08C6314C" w14:textId="77777777" w:rsidR="001E0040" w:rsidRPr="00DA2526" w:rsidRDefault="001E0040" w:rsidP="00B90D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2526">
              <w:rPr>
                <w:rFonts w:ascii="Arial" w:hAnsi="Arial" w:cs="Arial"/>
                <w:b/>
                <w:bCs/>
                <w:sz w:val="20"/>
                <w:szCs w:val="20"/>
              </w:rPr>
              <w:t>Zestaw endoskopii Mini PCNL</w:t>
            </w:r>
          </w:p>
        </w:tc>
      </w:tr>
      <w:tr w:rsidR="001E0040" w:rsidRPr="00B122B0" w14:paraId="2786950D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4A491A12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4.1</w:t>
            </w:r>
          </w:p>
        </w:tc>
        <w:tc>
          <w:tcPr>
            <w:tcW w:w="4138" w:type="dxa"/>
          </w:tcPr>
          <w:p w14:paraId="7179FD40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Optyka operacyjna o średnicy 4 mm lub 12 Fr, kąt patrzenia  12 stopni, </w:t>
            </w:r>
          </w:p>
          <w:p w14:paraId="6FF582D9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Wyposażona w kanał roboczy min. 6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. /Fr, zakończony automatycznym wentylem i membraną uszczelniającą, </w:t>
            </w:r>
          </w:p>
          <w:p w14:paraId="38A9AFC0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Długość robocza min 200 mm. </w:t>
            </w:r>
          </w:p>
          <w:p w14:paraId="60C82866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Optyka wyposażona w plastikowe kraniki, </w:t>
            </w:r>
            <w:r w:rsidRPr="00DA2526">
              <w:rPr>
                <w:rFonts w:ascii="Arial" w:hAnsi="Arial" w:cs="Arial"/>
                <w:sz w:val="20"/>
                <w:szCs w:val="20"/>
              </w:rPr>
              <w:lastRenderedPageBreak/>
              <w:t xml:space="preserve">montowane na wcisk bez konieczności stosowania żadnych narzędzi lub zawór metalowy typu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Luer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>-Lock.</w:t>
            </w:r>
          </w:p>
        </w:tc>
        <w:tc>
          <w:tcPr>
            <w:tcW w:w="1559" w:type="dxa"/>
          </w:tcPr>
          <w:p w14:paraId="79C2AE1D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905" w:type="dxa"/>
          </w:tcPr>
          <w:p w14:paraId="3C9E7F4E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B7395AE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7110D2A9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4.2</w:t>
            </w:r>
          </w:p>
        </w:tc>
        <w:tc>
          <w:tcPr>
            <w:tcW w:w="4138" w:type="dxa"/>
          </w:tcPr>
          <w:p w14:paraId="2D6E8D6A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Płaszcz operacyjny 15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>. okrągły, z obrotowym przepływem, z prostą końcówką, z automatycznym zamknięciem, dł. robocza 205 mm</w:t>
            </w:r>
          </w:p>
        </w:tc>
        <w:tc>
          <w:tcPr>
            <w:tcW w:w="1559" w:type="dxa"/>
          </w:tcPr>
          <w:p w14:paraId="0533E444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32C8C67E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1BA2C21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7C42201B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4.3</w:t>
            </w:r>
          </w:p>
        </w:tc>
        <w:tc>
          <w:tcPr>
            <w:tcW w:w="4138" w:type="dxa"/>
          </w:tcPr>
          <w:p w14:paraId="0FD69B3B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Płaszcz operacyjny 18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>. okrągły, z obrotowym przepływem, z prostą końcówką, z automatycznym zamknięciem, dł. robocza 205 mm</w:t>
            </w:r>
          </w:p>
        </w:tc>
        <w:tc>
          <w:tcPr>
            <w:tcW w:w="1559" w:type="dxa"/>
          </w:tcPr>
          <w:p w14:paraId="370DDDCE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A030A98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CCF2564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6E3BCFB1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4.4</w:t>
            </w:r>
          </w:p>
        </w:tc>
        <w:tc>
          <w:tcPr>
            <w:tcW w:w="4138" w:type="dxa"/>
          </w:tcPr>
          <w:p w14:paraId="079BB41D" w14:textId="6B9D1C49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Płaszcz, 18 Fr, dł. robocza </w:t>
            </w:r>
            <w:r>
              <w:rPr>
                <w:rFonts w:ascii="Arial" w:hAnsi="Arial" w:cs="Arial"/>
                <w:sz w:val="20"/>
                <w:szCs w:val="20"/>
              </w:rPr>
              <w:t xml:space="preserve"> min.</w:t>
            </w:r>
            <w:r w:rsidRPr="00DA2526">
              <w:rPr>
                <w:rFonts w:ascii="Arial" w:hAnsi="Arial" w:cs="Arial"/>
                <w:sz w:val="20"/>
                <w:szCs w:val="20"/>
              </w:rPr>
              <w:t>13</w:t>
            </w:r>
            <w:r w:rsidR="00AC6EE3">
              <w:rPr>
                <w:rFonts w:ascii="Arial" w:hAnsi="Arial" w:cs="Arial"/>
                <w:sz w:val="20"/>
                <w:szCs w:val="20"/>
              </w:rPr>
              <w:t>3</w:t>
            </w:r>
            <w:r w:rsidRPr="00DA2526">
              <w:rPr>
                <w:rFonts w:ascii="Arial" w:hAnsi="Arial" w:cs="Arial"/>
                <w:sz w:val="20"/>
                <w:szCs w:val="20"/>
              </w:rPr>
              <w:t xml:space="preserve"> mm zakończony membraną uszczelniającą.</w:t>
            </w:r>
          </w:p>
        </w:tc>
        <w:tc>
          <w:tcPr>
            <w:tcW w:w="1559" w:type="dxa"/>
          </w:tcPr>
          <w:p w14:paraId="7B5964EB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7477E90" w14:textId="4BED651F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64C648B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21DA4752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4.5</w:t>
            </w:r>
          </w:p>
        </w:tc>
        <w:tc>
          <w:tcPr>
            <w:tcW w:w="4138" w:type="dxa"/>
          </w:tcPr>
          <w:p w14:paraId="4DEECE09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Dylatator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 12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. do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nefroskopu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 operacyjnego do płaszcza operacyjnego 15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>. lub rozszerzadło jednostopniowe do wytworzenia przetoki nerkowej, wyposażone w dwa kanały centralny i boczny umożliwiające wprowadzenie dwóch drutów prowadzących. Rozmiar  rozszerzadła dostosowany do płaszcza operacyjnego o rozmiarze wewnętrznym 15 Fr.</w:t>
            </w:r>
          </w:p>
        </w:tc>
        <w:tc>
          <w:tcPr>
            <w:tcW w:w="1559" w:type="dxa"/>
          </w:tcPr>
          <w:p w14:paraId="5D63006A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3A13D7D9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19C535A0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5BB9F1A0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4.6</w:t>
            </w:r>
          </w:p>
        </w:tc>
        <w:tc>
          <w:tcPr>
            <w:tcW w:w="4138" w:type="dxa"/>
          </w:tcPr>
          <w:p w14:paraId="07776BC2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Dylatator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 15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. do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nefroskopu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 miniaturowego do płaszcza operacyjnego 18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 lub rozszerzadło jednostopniowe do wytworzenia przetoki nerkowej, wyposażone w dwa kanały centralny i boczny umożliwiające wprowadzenie dwóch drutów prowadzących. Rozmiar  rozszerzadła dostosowany do płaszcza operacyjnego o rozmiarze wewnętrznym 16,5 Fr.</w:t>
            </w:r>
          </w:p>
        </w:tc>
        <w:tc>
          <w:tcPr>
            <w:tcW w:w="1559" w:type="dxa"/>
          </w:tcPr>
          <w:p w14:paraId="0B6DA2C8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080A9A11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D0F6AA7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3DA6FE7C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4.7</w:t>
            </w:r>
          </w:p>
        </w:tc>
        <w:tc>
          <w:tcPr>
            <w:tcW w:w="4138" w:type="dxa"/>
          </w:tcPr>
          <w:p w14:paraId="4A7DC033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Obturator z centralnym otworem 12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. do miniaturowego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nefroskopu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 xml:space="preserve"> do 15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  <w:r w:rsidRPr="00DA2526">
              <w:rPr>
                <w:rFonts w:ascii="Arial" w:hAnsi="Arial" w:cs="Arial"/>
                <w:sz w:val="20"/>
                <w:szCs w:val="20"/>
              </w:rPr>
              <w:t>. płaszcza operacyjnego</w:t>
            </w:r>
          </w:p>
        </w:tc>
        <w:tc>
          <w:tcPr>
            <w:tcW w:w="1559" w:type="dxa"/>
          </w:tcPr>
          <w:p w14:paraId="5543469C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0F89F99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528D0B4D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437B59BE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4.8</w:t>
            </w:r>
          </w:p>
        </w:tc>
        <w:tc>
          <w:tcPr>
            <w:tcW w:w="4138" w:type="dxa"/>
          </w:tcPr>
          <w:p w14:paraId="6E2E9607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 xml:space="preserve">Obturator z centralnym otworem 18 </w:t>
            </w:r>
            <w:proofErr w:type="spellStart"/>
            <w:r w:rsidRPr="00DA2526">
              <w:rPr>
                <w:rFonts w:ascii="Arial" w:hAnsi="Arial" w:cs="Arial"/>
                <w:sz w:val="20"/>
                <w:szCs w:val="20"/>
              </w:rPr>
              <w:t>Charr</w:t>
            </w:r>
            <w:proofErr w:type="spellEnd"/>
          </w:p>
        </w:tc>
        <w:tc>
          <w:tcPr>
            <w:tcW w:w="1559" w:type="dxa"/>
          </w:tcPr>
          <w:p w14:paraId="0C3E79BD" w14:textId="7CC58C0A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166F9AA9" w14:textId="6D4D31BF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9786A71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7F774E0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4.9</w:t>
            </w:r>
          </w:p>
        </w:tc>
        <w:tc>
          <w:tcPr>
            <w:tcW w:w="4138" w:type="dxa"/>
          </w:tcPr>
          <w:p w14:paraId="3B4B5811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Chwytacz kamieni trójramienny, sztywny, 2 mm lub 5 F, samozamykający się lub zamykający się poprzez zaciśnięcie rękojeści, dł. Robocza max.365 mm</w:t>
            </w:r>
          </w:p>
        </w:tc>
        <w:tc>
          <w:tcPr>
            <w:tcW w:w="1559" w:type="dxa"/>
          </w:tcPr>
          <w:p w14:paraId="547E61D6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0F7C2A88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617092CF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B982C06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4.10</w:t>
            </w:r>
          </w:p>
        </w:tc>
        <w:tc>
          <w:tcPr>
            <w:tcW w:w="4138" w:type="dxa"/>
          </w:tcPr>
          <w:p w14:paraId="67DD93C8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Kleszczyki do wyciągania kamieni, ząb mysi lub aligator, sztywne, 2 mm lub 5Fr, dł. robocza min. 365 mm</w:t>
            </w:r>
          </w:p>
        </w:tc>
        <w:tc>
          <w:tcPr>
            <w:tcW w:w="1559" w:type="dxa"/>
          </w:tcPr>
          <w:p w14:paraId="3A7B42F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5C3BE84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5013236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36BD0CA1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4.11</w:t>
            </w:r>
          </w:p>
        </w:tc>
        <w:tc>
          <w:tcPr>
            <w:tcW w:w="4138" w:type="dxa"/>
          </w:tcPr>
          <w:p w14:paraId="0D9A58E1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Światłowód długości min 2.3 m, dopasowanym do źródła światła posiadanego przez Zamawiającego</w:t>
            </w:r>
          </w:p>
        </w:tc>
        <w:tc>
          <w:tcPr>
            <w:tcW w:w="1559" w:type="dxa"/>
          </w:tcPr>
          <w:p w14:paraId="755061CA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27C4691C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68E2B748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9F00FB2" w14:textId="77777777" w:rsidR="001E0040" w:rsidRPr="00DA2526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4.12</w:t>
            </w:r>
          </w:p>
        </w:tc>
        <w:tc>
          <w:tcPr>
            <w:tcW w:w="4138" w:type="dxa"/>
          </w:tcPr>
          <w:p w14:paraId="5996DD7B" w14:textId="77777777" w:rsidR="001E0040" w:rsidRPr="00DA2526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A2526">
              <w:rPr>
                <w:rFonts w:ascii="Arial" w:hAnsi="Arial" w:cs="Arial"/>
                <w:sz w:val="20"/>
                <w:szCs w:val="20"/>
              </w:rPr>
              <w:t>Kosz do sterylizacji i przechowywania urządzenia</w:t>
            </w:r>
          </w:p>
        </w:tc>
        <w:tc>
          <w:tcPr>
            <w:tcW w:w="1559" w:type="dxa"/>
          </w:tcPr>
          <w:p w14:paraId="0BBB8BE8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7E7B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34F2FD0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1FE7C14" w14:textId="77777777" w:rsidTr="00B90DD2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5C9E4402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B122B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02" w:type="dxa"/>
            <w:gridSpan w:val="3"/>
          </w:tcPr>
          <w:p w14:paraId="3EA3EE6C" w14:textId="77777777" w:rsidR="001E0040" w:rsidRPr="00B122B0" w:rsidRDefault="001E0040" w:rsidP="00B90D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bCs/>
                <w:sz w:val="20"/>
                <w:szCs w:val="20"/>
              </w:rPr>
              <w:t>GWARANCJA I SERWIS</w:t>
            </w:r>
          </w:p>
        </w:tc>
      </w:tr>
      <w:tr w:rsidR="001E0040" w:rsidRPr="00B122B0" w14:paraId="6D391956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AEAD2C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122B0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4138" w:type="dxa"/>
          </w:tcPr>
          <w:p w14:paraId="6DA3CE2A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Autoryzowany przez producenta aparatu serwis gwarancyjny i pogwarancyjny na terenie Polski</w:t>
            </w:r>
          </w:p>
        </w:tc>
        <w:tc>
          <w:tcPr>
            <w:tcW w:w="1559" w:type="dxa"/>
            <w:vAlign w:val="center"/>
          </w:tcPr>
          <w:p w14:paraId="402906DC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  <w:sz w:val="20"/>
                <w:szCs w:val="20"/>
              </w:rPr>
              <w:t>, opisać</w:t>
            </w:r>
          </w:p>
        </w:tc>
        <w:tc>
          <w:tcPr>
            <w:tcW w:w="2905" w:type="dxa"/>
          </w:tcPr>
          <w:p w14:paraId="00F90B74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2BA1B9A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428DDAED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122B0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4138" w:type="dxa"/>
          </w:tcPr>
          <w:p w14:paraId="57147DA7" w14:textId="735152FC" w:rsidR="001E0040" w:rsidRPr="00D55CEA" w:rsidRDefault="00AC6EE3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D55CEA">
              <w:rPr>
                <w:rFonts w:ascii="Arial" w:hAnsi="Arial" w:cs="Arial"/>
                <w:sz w:val="20"/>
                <w:szCs w:val="20"/>
              </w:rPr>
              <w:t>Wymagany min. okres gwarancji  i rękojmi na sprzęt minimum 24 miesiące</w:t>
            </w:r>
          </w:p>
          <w:p w14:paraId="48255B6A" w14:textId="504EE8B4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7D1BF95" w14:textId="77777777" w:rsidR="001E0040" w:rsidRDefault="00D55CEA" w:rsidP="00B90DD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5CE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podanie dłuższego okresu gwarancyjnego stanowi II Kryterium wyboru oferty</w:t>
            </w:r>
            <w:r w:rsidRPr="00D55CE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C30D2FD" w14:textId="0BEC003C" w:rsidR="00D55CEA" w:rsidRPr="00D55CEA" w:rsidRDefault="00D55CEA" w:rsidP="00B90DD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5" w:type="dxa"/>
          </w:tcPr>
          <w:p w14:paraId="581B19D0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4E7038DD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58C1B105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  <w:r w:rsidRPr="00B122B0">
              <w:rPr>
                <w:rFonts w:ascii="Arial" w:hAnsi="Arial" w:cs="Arial"/>
                <w:sz w:val="20"/>
                <w:szCs w:val="20"/>
              </w:rPr>
              <w:t>.3</w:t>
            </w:r>
          </w:p>
        </w:tc>
        <w:tc>
          <w:tcPr>
            <w:tcW w:w="4138" w:type="dxa"/>
          </w:tcPr>
          <w:p w14:paraId="19B0F100" w14:textId="77777777" w:rsidR="001E0040" w:rsidRPr="00B122B0" w:rsidRDefault="001E0040" w:rsidP="00B90DD2">
            <w:pPr>
              <w:pStyle w:val="AbsatzTableFormat"/>
              <w:rPr>
                <w:sz w:val="20"/>
              </w:rPr>
            </w:pPr>
            <w:r w:rsidRPr="00B122B0">
              <w:rPr>
                <w:sz w:val="20"/>
              </w:rPr>
              <w:t>Przeglądy, konserwacje  oraz wymiany zalecane przez producenta wykonywane w czasie gwarancji bezpłatnie.</w:t>
            </w:r>
          </w:p>
        </w:tc>
        <w:tc>
          <w:tcPr>
            <w:tcW w:w="1559" w:type="dxa"/>
            <w:vAlign w:val="center"/>
          </w:tcPr>
          <w:p w14:paraId="341A3ADB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Tak, opisać</w:t>
            </w:r>
          </w:p>
        </w:tc>
        <w:tc>
          <w:tcPr>
            <w:tcW w:w="2905" w:type="dxa"/>
          </w:tcPr>
          <w:p w14:paraId="6D50C3B0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10A722EC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42424EED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122B0">
              <w:rPr>
                <w:rFonts w:ascii="Arial" w:hAnsi="Arial" w:cs="Arial"/>
                <w:sz w:val="20"/>
                <w:szCs w:val="20"/>
              </w:rPr>
              <w:t>.4</w:t>
            </w:r>
          </w:p>
        </w:tc>
        <w:tc>
          <w:tcPr>
            <w:tcW w:w="4138" w:type="dxa"/>
          </w:tcPr>
          <w:p w14:paraId="04DAAF5F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Okres zagwarantowania dostępności części zamiennych oraz materiałów zużywalnych – minimum 10 lat od daty instalacji</w:t>
            </w:r>
          </w:p>
        </w:tc>
        <w:tc>
          <w:tcPr>
            <w:tcW w:w="1559" w:type="dxa"/>
            <w:vAlign w:val="center"/>
          </w:tcPr>
          <w:p w14:paraId="548677BF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905" w:type="dxa"/>
          </w:tcPr>
          <w:p w14:paraId="45ACC8FB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5CEA" w:rsidRPr="00B122B0" w14:paraId="1CE363E0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0CFEE88C" w14:textId="27EC373A" w:rsidR="00D55CEA" w:rsidRDefault="00D55CEA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5.5</w:t>
            </w:r>
          </w:p>
        </w:tc>
        <w:tc>
          <w:tcPr>
            <w:tcW w:w="4138" w:type="dxa"/>
          </w:tcPr>
          <w:p w14:paraId="2A2BF97C" w14:textId="3725AD46" w:rsidR="00D55CEA" w:rsidRPr="00B122B0" w:rsidRDefault="00D55CEA" w:rsidP="00B90D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i rękojmi </w:t>
            </w:r>
            <w:r>
              <w:rPr>
                <w:rFonts w:ascii="Arial" w:hAnsi="Arial" w:cs="Arial"/>
                <w:sz w:val="20"/>
                <w:szCs w:val="20"/>
              </w:rPr>
              <w:t>na głowicę kruszącą minimum 100 użyć</w:t>
            </w:r>
          </w:p>
        </w:tc>
        <w:tc>
          <w:tcPr>
            <w:tcW w:w="1559" w:type="dxa"/>
            <w:vAlign w:val="center"/>
          </w:tcPr>
          <w:p w14:paraId="740ECD7B" w14:textId="58C3A4BA" w:rsidR="00D55CEA" w:rsidRPr="00B122B0" w:rsidRDefault="00D55CEA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2905" w:type="dxa"/>
          </w:tcPr>
          <w:p w14:paraId="76EDD3CD" w14:textId="77777777" w:rsidR="00D55CEA" w:rsidRPr="00B122B0" w:rsidRDefault="00D55CEA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3F1FD156" w14:textId="77777777" w:rsidTr="00B90DD2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76F37420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B122B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602" w:type="dxa"/>
            <w:gridSpan w:val="3"/>
          </w:tcPr>
          <w:p w14:paraId="74BAD8E5" w14:textId="77777777" w:rsidR="001E0040" w:rsidRPr="00B122B0" w:rsidRDefault="001E0040" w:rsidP="00B90D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22B0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</w:tr>
      <w:tr w:rsidR="001E0040" w:rsidRPr="00B122B0" w14:paraId="2E4E1F1D" w14:textId="77777777" w:rsidTr="00D55CEA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14:paraId="42AEABBB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122B0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4138" w:type="dxa"/>
          </w:tcPr>
          <w:p w14:paraId="41FEF675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Deklaracja zgodności i certyfikat CE</w:t>
            </w:r>
          </w:p>
        </w:tc>
        <w:tc>
          <w:tcPr>
            <w:tcW w:w="1559" w:type="dxa"/>
            <w:vAlign w:val="center"/>
          </w:tcPr>
          <w:p w14:paraId="6D41B1F4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Tak, dołączyć do oferty</w:t>
            </w:r>
          </w:p>
        </w:tc>
        <w:tc>
          <w:tcPr>
            <w:tcW w:w="2905" w:type="dxa"/>
          </w:tcPr>
          <w:p w14:paraId="0C54DA7A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040" w:rsidRPr="00B122B0" w14:paraId="23BAF134" w14:textId="77777777" w:rsidTr="00D55C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14:paraId="060C5622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122B0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4138" w:type="dxa"/>
          </w:tcPr>
          <w:p w14:paraId="22510B7A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Przeszkolenie personelu medycznego i technicznego Zamawiającego z obsługi i konserwacji aparatu</w:t>
            </w:r>
          </w:p>
        </w:tc>
        <w:tc>
          <w:tcPr>
            <w:tcW w:w="1559" w:type="dxa"/>
            <w:vAlign w:val="center"/>
          </w:tcPr>
          <w:p w14:paraId="1A3218D8" w14:textId="77777777" w:rsidR="001E0040" w:rsidRPr="00B122B0" w:rsidRDefault="001E0040" w:rsidP="00B90D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2B0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05" w:type="dxa"/>
          </w:tcPr>
          <w:p w14:paraId="0EEFE1ED" w14:textId="77777777" w:rsidR="001E0040" w:rsidRPr="00B122B0" w:rsidRDefault="001E0040" w:rsidP="00B90D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EFA5F2" w14:textId="77777777" w:rsidR="001A2303" w:rsidRDefault="001A2303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rFonts w:hint="eastAsia"/>
          <w:sz w:val="22"/>
          <w:szCs w:val="22"/>
        </w:rPr>
      </w:pPr>
    </w:p>
    <w:p w14:paraId="3F79BE80" w14:textId="730F0205" w:rsidR="00EB2DF5" w:rsidRDefault="0085750A" w:rsidP="0085750A">
      <w:pPr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9A7B27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3C8E1DC6" w14:textId="77777777" w:rsidR="00EB2DF5" w:rsidRDefault="00EB2DF5" w:rsidP="00EB2DF5">
      <w:pPr>
        <w:rPr>
          <w:rFonts w:hint="eastAsia"/>
        </w:rPr>
      </w:pPr>
    </w:p>
    <w:p w14:paraId="70FBBA68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42B1E66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0539D0DA" w14:textId="77777777" w:rsidR="003E7555" w:rsidRPr="003E7555" w:rsidRDefault="003E7555" w:rsidP="003E7555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160DEB9A" w14:textId="77777777" w:rsidR="003E7555" w:rsidRPr="003E7555" w:rsidRDefault="003E7555" w:rsidP="003E7555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2F143376" w14:textId="77777777" w:rsidR="003E7555" w:rsidRP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3506F868" w14:textId="674282CA" w:rsidR="003E7555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31916A3" w14:textId="3BA11B3A" w:rsidR="00EB2DF5" w:rsidRPr="00D55CEA" w:rsidRDefault="00D55CEA" w:rsidP="00D55CEA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 w:hint="eastAsia"/>
          <w:kern w:val="0"/>
          <w:sz w:val="22"/>
          <w:szCs w:val="22"/>
          <w:lang w:eastAsia="ar-SA" w:bidi="ar-SA"/>
        </w:rPr>
      </w:pPr>
      <w:r w:rsidRPr="00DB3924">
        <w:rPr>
          <w:rFonts w:ascii="Times New Roman" w:hAnsi="Times New Roman" w:cs="Times New Roman"/>
          <w:sz w:val="21"/>
          <w:szCs w:val="21"/>
        </w:rPr>
        <w:t xml:space="preserve">Oświadczam, że zaoferowany przez nas </w:t>
      </w:r>
      <w:r>
        <w:rPr>
          <w:rFonts w:ascii="Times New Roman" w:hAnsi="Times New Roman" w:cs="Times New Roman"/>
          <w:sz w:val="21"/>
          <w:szCs w:val="21"/>
        </w:rPr>
        <w:t>sprzęt medyczny</w:t>
      </w:r>
      <w:r w:rsidRPr="00DB3924">
        <w:rPr>
          <w:rFonts w:ascii="Times New Roman" w:hAnsi="Times New Roman" w:cs="Times New Roman"/>
          <w:sz w:val="21"/>
          <w:szCs w:val="21"/>
        </w:rPr>
        <w:t xml:space="preserve"> jest produkowany seryjnie (nie modyfikowany pod potrzeby przedmiotu zamówienia)</w:t>
      </w:r>
      <w:r w:rsidRPr="00DB3924">
        <w:rPr>
          <w:rFonts w:ascii="Times New Roman" w:hAnsi="Times New Roman" w:cs="Times New Roman"/>
          <w:color w:val="0000FF"/>
          <w:sz w:val="21"/>
          <w:szCs w:val="21"/>
        </w:rPr>
        <w:t xml:space="preserve"> </w:t>
      </w:r>
      <w:r w:rsidRPr="00DB3924">
        <w:rPr>
          <w:rFonts w:ascii="Times New Roman" w:hAnsi="Times New Roman" w:cs="Times New Roman"/>
          <w:sz w:val="21"/>
          <w:szCs w:val="21"/>
        </w:rPr>
        <w:t xml:space="preserve">i spełnia wszystkie </w:t>
      </w:r>
      <w:r w:rsidRPr="00DB3924">
        <w:rPr>
          <w:rFonts w:ascii="Times New Roman" w:hAnsi="Times New Roman" w:cs="Times New Roman"/>
          <w:sz w:val="21"/>
          <w:szCs w:val="21"/>
        </w:rPr>
        <w:tab/>
        <w:t>wymagania określone w niniejszym załączniku</w:t>
      </w:r>
      <w:r>
        <w:rPr>
          <w:rFonts w:ascii="Times New Roman" w:hAnsi="Times New Roman" w:cs="Times New Roman"/>
          <w:sz w:val="21"/>
          <w:szCs w:val="21"/>
        </w:rPr>
        <w:t>.</w:t>
      </w:r>
    </w:p>
    <w:p w14:paraId="0D450513" w14:textId="77777777" w:rsidR="00EB2DF5" w:rsidRPr="00503534" w:rsidRDefault="00EB2DF5" w:rsidP="00EB2DF5">
      <w:pPr>
        <w:pStyle w:val="Bezodstpw"/>
        <w:rPr>
          <w:rFonts w:hint="eastAsia"/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92159B4" w14:textId="2E9E42FC" w:rsidR="007C5F7E" w:rsidRPr="00D55CEA" w:rsidRDefault="00EB2DF5" w:rsidP="00D55CE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7C5F7E" w:rsidRPr="00D55CE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3457"/>
    <w:multiLevelType w:val="hybridMultilevel"/>
    <w:tmpl w:val="641E65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B1374"/>
    <w:multiLevelType w:val="hybridMultilevel"/>
    <w:tmpl w:val="1D26AE28"/>
    <w:lvl w:ilvl="0" w:tplc="CF2ED7B6"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34C9728">
      <w:numFmt w:val="bullet"/>
      <w:lvlText w:val="•"/>
      <w:lvlJc w:val="left"/>
      <w:pPr>
        <w:ind w:left="575" w:hanging="166"/>
      </w:pPr>
      <w:rPr>
        <w:rFonts w:hint="default"/>
      </w:rPr>
    </w:lvl>
    <w:lvl w:ilvl="2" w:tplc="87206308">
      <w:numFmt w:val="bullet"/>
      <w:lvlText w:val="•"/>
      <w:lvlJc w:val="left"/>
      <w:pPr>
        <w:ind w:left="1050" w:hanging="166"/>
      </w:pPr>
      <w:rPr>
        <w:rFonts w:hint="default"/>
      </w:rPr>
    </w:lvl>
    <w:lvl w:ilvl="3" w:tplc="958ECBCA">
      <w:numFmt w:val="bullet"/>
      <w:lvlText w:val="•"/>
      <w:lvlJc w:val="left"/>
      <w:pPr>
        <w:ind w:left="1525" w:hanging="166"/>
      </w:pPr>
      <w:rPr>
        <w:rFonts w:hint="default"/>
      </w:rPr>
    </w:lvl>
    <w:lvl w:ilvl="4" w:tplc="ADA87D6A">
      <w:numFmt w:val="bullet"/>
      <w:lvlText w:val="•"/>
      <w:lvlJc w:val="left"/>
      <w:pPr>
        <w:ind w:left="2000" w:hanging="166"/>
      </w:pPr>
      <w:rPr>
        <w:rFonts w:hint="default"/>
      </w:rPr>
    </w:lvl>
    <w:lvl w:ilvl="5" w:tplc="D98C5034">
      <w:numFmt w:val="bullet"/>
      <w:lvlText w:val="•"/>
      <w:lvlJc w:val="left"/>
      <w:pPr>
        <w:ind w:left="2475" w:hanging="166"/>
      </w:pPr>
      <w:rPr>
        <w:rFonts w:hint="default"/>
      </w:rPr>
    </w:lvl>
    <w:lvl w:ilvl="6" w:tplc="38744402">
      <w:numFmt w:val="bullet"/>
      <w:lvlText w:val="•"/>
      <w:lvlJc w:val="left"/>
      <w:pPr>
        <w:ind w:left="2950" w:hanging="166"/>
      </w:pPr>
      <w:rPr>
        <w:rFonts w:hint="default"/>
      </w:rPr>
    </w:lvl>
    <w:lvl w:ilvl="7" w:tplc="6E88CFB4">
      <w:numFmt w:val="bullet"/>
      <w:lvlText w:val="•"/>
      <w:lvlJc w:val="left"/>
      <w:pPr>
        <w:ind w:left="3425" w:hanging="166"/>
      </w:pPr>
      <w:rPr>
        <w:rFonts w:hint="default"/>
      </w:rPr>
    </w:lvl>
    <w:lvl w:ilvl="8" w:tplc="D7A430F2">
      <w:numFmt w:val="bullet"/>
      <w:lvlText w:val="•"/>
      <w:lvlJc w:val="left"/>
      <w:pPr>
        <w:ind w:left="3900" w:hanging="166"/>
      </w:pPr>
      <w:rPr>
        <w:rFonts w:hint="default"/>
      </w:rPr>
    </w:lvl>
  </w:abstractNum>
  <w:abstractNum w:abstractNumId="2" w15:restartNumberingAfterBreak="0">
    <w:nsid w:val="2FB16677"/>
    <w:multiLevelType w:val="hybridMultilevel"/>
    <w:tmpl w:val="50F2C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B5A7F"/>
    <w:multiLevelType w:val="hybridMultilevel"/>
    <w:tmpl w:val="E60C15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AF5F94"/>
    <w:multiLevelType w:val="hybridMultilevel"/>
    <w:tmpl w:val="073AB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067F37"/>
    <w:multiLevelType w:val="hybridMultilevel"/>
    <w:tmpl w:val="4D484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74576F16"/>
    <w:multiLevelType w:val="hybridMultilevel"/>
    <w:tmpl w:val="C07CE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6938CA"/>
    <w:multiLevelType w:val="hybridMultilevel"/>
    <w:tmpl w:val="1910D790"/>
    <w:lvl w:ilvl="0" w:tplc="6F5EEE00">
      <w:start w:val="1"/>
      <w:numFmt w:val="lowerLetter"/>
      <w:lvlText w:val="%1)"/>
      <w:lvlJc w:val="left"/>
      <w:pPr>
        <w:ind w:left="720" w:hanging="360"/>
      </w:pPr>
      <w:rPr>
        <w:rFonts w:eastAsia="Times New Roman"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620727">
    <w:abstractNumId w:val="7"/>
  </w:num>
  <w:num w:numId="2" w16cid:durableId="19206946">
    <w:abstractNumId w:val="5"/>
  </w:num>
  <w:num w:numId="3" w16cid:durableId="946618874">
    <w:abstractNumId w:val="1"/>
  </w:num>
  <w:num w:numId="4" w16cid:durableId="1299841584">
    <w:abstractNumId w:val="9"/>
  </w:num>
  <w:num w:numId="5" w16cid:durableId="2005929554">
    <w:abstractNumId w:val="4"/>
  </w:num>
  <w:num w:numId="6" w16cid:durableId="299530649">
    <w:abstractNumId w:val="3"/>
  </w:num>
  <w:num w:numId="7" w16cid:durableId="596520766">
    <w:abstractNumId w:val="8"/>
  </w:num>
  <w:num w:numId="8" w16cid:durableId="472983962">
    <w:abstractNumId w:val="0"/>
  </w:num>
  <w:num w:numId="9" w16cid:durableId="901059842">
    <w:abstractNumId w:val="2"/>
  </w:num>
  <w:num w:numId="10" w16cid:durableId="3174173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B0E7B"/>
    <w:rsid w:val="0010402A"/>
    <w:rsid w:val="00107286"/>
    <w:rsid w:val="001217FE"/>
    <w:rsid w:val="00151F28"/>
    <w:rsid w:val="001567D9"/>
    <w:rsid w:val="001632B8"/>
    <w:rsid w:val="00195AA1"/>
    <w:rsid w:val="001A2303"/>
    <w:rsid w:val="001A75D7"/>
    <w:rsid w:val="001D0C75"/>
    <w:rsid w:val="001E0040"/>
    <w:rsid w:val="001E6F5A"/>
    <w:rsid w:val="001F3A99"/>
    <w:rsid w:val="002175DF"/>
    <w:rsid w:val="00246326"/>
    <w:rsid w:val="00246A10"/>
    <w:rsid w:val="002B21EC"/>
    <w:rsid w:val="00321778"/>
    <w:rsid w:val="0036622E"/>
    <w:rsid w:val="00371A5C"/>
    <w:rsid w:val="00392731"/>
    <w:rsid w:val="00397B9C"/>
    <w:rsid w:val="003E7555"/>
    <w:rsid w:val="004027A3"/>
    <w:rsid w:val="00413D4E"/>
    <w:rsid w:val="00482D5A"/>
    <w:rsid w:val="004C705B"/>
    <w:rsid w:val="0050305A"/>
    <w:rsid w:val="00597402"/>
    <w:rsid w:val="005A2774"/>
    <w:rsid w:val="005A3C69"/>
    <w:rsid w:val="005B77A1"/>
    <w:rsid w:val="005D0A7B"/>
    <w:rsid w:val="00627739"/>
    <w:rsid w:val="00633690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C1840"/>
    <w:rsid w:val="008D103A"/>
    <w:rsid w:val="008D3EA3"/>
    <w:rsid w:val="00971834"/>
    <w:rsid w:val="009A7B27"/>
    <w:rsid w:val="009D0A4F"/>
    <w:rsid w:val="009F62C0"/>
    <w:rsid w:val="00A42E76"/>
    <w:rsid w:val="00A43DEA"/>
    <w:rsid w:val="00A908AE"/>
    <w:rsid w:val="00AB736A"/>
    <w:rsid w:val="00AC6EE3"/>
    <w:rsid w:val="00B0204D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5CEA"/>
    <w:rsid w:val="00D56B78"/>
    <w:rsid w:val="00D62393"/>
    <w:rsid w:val="00DA5839"/>
    <w:rsid w:val="00DF2617"/>
    <w:rsid w:val="00E1039F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36622E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  <w:style w:type="character" w:customStyle="1" w:styleId="Nagwek1Znak">
    <w:name w:val="Nagłówek 1 Znak"/>
    <w:basedOn w:val="Domylnaczcionkaakapitu"/>
    <w:link w:val="Nagwek1"/>
    <w:rsid w:val="00366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AbsatzTableFormat">
    <w:name w:val="AbsatzTableFormat"/>
    <w:basedOn w:val="Normalny"/>
    <w:autoRedefine/>
    <w:rsid w:val="001E0040"/>
    <w:pPr>
      <w:widowControl/>
      <w:suppressAutoHyphens w:val="0"/>
      <w:autoSpaceDN/>
      <w:textAlignment w:val="auto"/>
    </w:pPr>
    <w:rPr>
      <w:rFonts w:ascii="Arial" w:eastAsia="Times New Roman" w:hAnsi="Arial" w:cs="Times New Roman"/>
      <w:kern w:val="0"/>
      <w:sz w:val="16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1446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dcterms:created xsi:type="dcterms:W3CDTF">2017-07-17T11:11:00Z</dcterms:created>
  <dcterms:modified xsi:type="dcterms:W3CDTF">2023-11-07T12:30:00Z</dcterms:modified>
</cp:coreProperties>
</file>