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92FBD" w:rsidRDefault="008F6ADF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892FBD">
        <w:rPr>
          <w:rFonts w:ascii="Arial Narrow" w:hAnsi="Arial Narrow" w:cs="Arial"/>
          <w:sz w:val="24"/>
          <w:szCs w:val="24"/>
        </w:rPr>
        <w:t>Bydgoszcz</w:t>
      </w:r>
      <w:r w:rsidR="006A5DF1" w:rsidRPr="00892FBD">
        <w:rPr>
          <w:rFonts w:ascii="Arial Narrow" w:hAnsi="Arial Narrow" w:cs="Arial"/>
          <w:sz w:val="24"/>
          <w:szCs w:val="24"/>
        </w:rPr>
        <w:t xml:space="preserve"> dnia: </w:t>
      </w:r>
      <w:r w:rsidRPr="00892FBD">
        <w:rPr>
          <w:rFonts w:ascii="Arial Narrow" w:hAnsi="Arial Narrow" w:cs="Arial"/>
          <w:sz w:val="24"/>
          <w:szCs w:val="24"/>
        </w:rPr>
        <w:t>2022-11-16</w:t>
      </w:r>
    </w:p>
    <w:p w:rsidR="006A5DF1" w:rsidRPr="00892FBD" w:rsidRDefault="008F6ADF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892FB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892FBD" w:rsidRDefault="008F6ADF" w:rsidP="006A5DF1">
      <w:pPr>
        <w:rPr>
          <w:rFonts w:ascii="Arial Narrow" w:hAnsi="Arial Narrow" w:cs="Arial"/>
          <w:sz w:val="24"/>
          <w:szCs w:val="24"/>
        </w:rPr>
      </w:pPr>
      <w:r w:rsidRPr="00892FBD">
        <w:rPr>
          <w:rFonts w:ascii="Arial Narrow" w:hAnsi="Arial Narrow" w:cs="Arial"/>
          <w:sz w:val="24"/>
          <w:szCs w:val="24"/>
        </w:rPr>
        <w:t>Powstańców Warszawy</w:t>
      </w:r>
      <w:r w:rsidR="006A5DF1" w:rsidRPr="00892FBD">
        <w:rPr>
          <w:rFonts w:ascii="Arial Narrow" w:hAnsi="Arial Narrow" w:cs="Arial"/>
          <w:sz w:val="24"/>
          <w:szCs w:val="24"/>
        </w:rPr>
        <w:t xml:space="preserve"> </w:t>
      </w:r>
      <w:r w:rsidRPr="00892FBD">
        <w:rPr>
          <w:rFonts w:ascii="Arial Narrow" w:hAnsi="Arial Narrow" w:cs="Arial"/>
          <w:sz w:val="24"/>
          <w:szCs w:val="24"/>
        </w:rPr>
        <w:t>5</w:t>
      </w:r>
    </w:p>
    <w:p w:rsidR="006A5DF1" w:rsidRPr="00892FBD" w:rsidRDefault="008F6ADF" w:rsidP="006A5DF1">
      <w:pPr>
        <w:rPr>
          <w:rFonts w:ascii="Arial Narrow" w:hAnsi="Arial Narrow" w:cs="Arial"/>
          <w:sz w:val="24"/>
          <w:szCs w:val="24"/>
        </w:rPr>
      </w:pPr>
      <w:r w:rsidRPr="00892FBD">
        <w:rPr>
          <w:rFonts w:ascii="Arial Narrow" w:hAnsi="Arial Narrow" w:cs="Arial"/>
          <w:sz w:val="24"/>
          <w:szCs w:val="24"/>
        </w:rPr>
        <w:t>85-681</w:t>
      </w:r>
      <w:r w:rsidR="006A5DF1" w:rsidRPr="00892FBD">
        <w:rPr>
          <w:rFonts w:ascii="Arial Narrow" w:hAnsi="Arial Narrow" w:cs="Arial"/>
          <w:sz w:val="24"/>
          <w:szCs w:val="24"/>
        </w:rPr>
        <w:t xml:space="preserve"> </w:t>
      </w:r>
      <w:r w:rsidRPr="00892FBD">
        <w:rPr>
          <w:rFonts w:ascii="Arial Narrow" w:hAnsi="Arial Narrow" w:cs="Arial"/>
          <w:sz w:val="24"/>
          <w:szCs w:val="24"/>
        </w:rPr>
        <w:t>Bydgoszcz</w:t>
      </w:r>
    </w:p>
    <w:p w:rsidR="006A5DF1" w:rsidRPr="00892FBD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92FBD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892FBD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892FBD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Pr="00892FB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892FB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92FB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Default="00892FB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 128/2022</w:t>
      </w:r>
    </w:p>
    <w:p w:rsidR="00892FBD" w:rsidRPr="00892FBD" w:rsidRDefault="00892FB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Pismo:</w:t>
      </w:r>
      <w:r w:rsidR="00744F45">
        <w:rPr>
          <w:rFonts w:ascii="Arial Narrow" w:hAnsi="Arial Narrow" w:cs="Arial"/>
          <w:sz w:val="24"/>
          <w:szCs w:val="24"/>
        </w:rPr>
        <w:t xml:space="preserve"> 8990/22</w:t>
      </w:r>
      <w:bookmarkStart w:id="0" w:name="_GoBack"/>
      <w:bookmarkEnd w:id="0"/>
    </w:p>
    <w:p w:rsidR="006A5DF1" w:rsidRPr="00892F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892FBD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892F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892FBD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892FBD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6D4AB3" w:rsidRPr="00892FBD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892FB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892FB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892FB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892FBD">
        <w:rPr>
          <w:rFonts w:ascii="Arial Narrow" w:hAnsi="Arial Narrow" w:cs="Arial"/>
          <w:szCs w:val="28"/>
        </w:rPr>
        <w:t>WYJAŚNIENI</w:t>
      </w:r>
      <w:r w:rsidR="00520165" w:rsidRPr="00892FBD">
        <w:rPr>
          <w:rFonts w:ascii="Arial Narrow" w:hAnsi="Arial Narrow" w:cs="Arial"/>
          <w:szCs w:val="28"/>
        </w:rPr>
        <w:t>A</w:t>
      </w:r>
      <w:r w:rsidR="00632C3C" w:rsidRPr="00892FBD">
        <w:rPr>
          <w:rFonts w:ascii="Arial Narrow" w:hAnsi="Arial Narrow" w:cs="Arial"/>
          <w:szCs w:val="28"/>
        </w:rPr>
        <w:t xml:space="preserve"> TREŚCI</w:t>
      </w:r>
      <w:r w:rsidR="0029606A" w:rsidRPr="00892FBD">
        <w:rPr>
          <w:rFonts w:ascii="Arial Narrow" w:hAnsi="Arial Narrow" w:cs="Arial"/>
          <w:szCs w:val="28"/>
        </w:rPr>
        <w:t xml:space="preserve"> SWZ</w:t>
      </w:r>
    </w:p>
    <w:p w:rsidR="006D4AB3" w:rsidRPr="00892FBD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892FBD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892FBD">
        <w:rPr>
          <w:rFonts w:ascii="Arial Narrow" w:hAnsi="Arial Narrow" w:cs="Arial"/>
          <w:sz w:val="24"/>
          <w:szCs w:val="24"/>
        </w:rPr>
        <w:t>p</w:t>
      </w:r>
      <w:r w:rsidRPr="00892FBD">
        <w:rPr>
          <w:rFonts w:ascii="Arial Narrow" w:hAnsi="Arial Narrow" w:cs="Arial"/>
          <w:sz w:val="24"/>
          <w:szCs w:val="24"/>
        </w:rPr>
        <w:t>ostępowani</w:t>
      </w:r>
      <w:r w:rsidR="006A5DF1" w:rsidRPr="00892FBD">
        <w:rPr>
          <w:rFonts w:ascii="Arial Narrow" w:hAnsi="Arial Narrow" w:cs="Arial"/>
          <w:sz w:val="24"/>
          <w:szCs w:val="24"/>
        </w:rPr>
        <w:t>a</w:t>
      </w:r>
      <w:r w:rsidRPr="00892FBD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892FBD">
        <w:rPr>
          <w:rFonts w:ascii="Arial Narrow" w:hAnsi="Arial Narrow" w:cs="Arial"/>
          <w:sz w:val="24"/>
          <w:szCs w:val="24"/>
        </w:rPr>
        <w:t>go</w:t>
      </w:r>
      <w:r w:rsidRPr="00892FBD">
        <w:rPr>
          <w:rFonts w:ascii="Arial Narrow" w:hAnsi="Arial Narrow" w:cs="Arial"/>
          <w:sz w:val="24"/>
          <w:szCs w:val="24"/>
        </w:rPr>
        <w:t xml:space="preserve"> w trybie </w:t>
      </w:r>
      <w:r w:rsidR="008F6ADF" w:rsidRPr="00892FBD">
        <w:rPr>
          <w:rFonts w:ascii="Arial Narrow" w:hAnsi="Arial Narrow" w:cs="Arial"/>
          <w:sz w:val="24"/>
          <w:szCs w:val="24"/>
        </w:rPr>
        <w:t>przetarg nieograniczony</w:t>
      </w:r>
      <w:r w:rsidRPr="00892FBD">
        <w:rPr>
          <w:rFonts w:ascii="Arial Narrow" w:hAnsi="Arial Narrow" w:cs="Arial"/>
          <w:b/>
          <w:sz w:val="24"/>
          <w:szCs w:val="24"/>
        </w:rPr>
        <w:t xml:space="preserve"> </w:t>
      </w:r>
      <w:r w:rsidRPr="00892FBD">
        <w:rPr>
          <w:rFonts w:ascii="Arial Narrow" w:hAnsi="Arial Narrow" w:cs="Arial"/>
          <w:bCs/>
          <w:sz w:val="24"/>
          <w:szCs w:val="24"/>
        </w:rPr>
        <w:t>na</w:t>
      </w:r>
      <w:r w:rsidRPr="00892FBD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892FBD">
        <w:rPr>
          <w:rFonts w:ascii="Arial Narrow" w:hAnsi="Arial Narrow" w:cs="Arial"/>
          <w:bCs/>
          <w:sz w:val="24"/>
          <w:szCs w:val="24"/>
        </w:rPr>
        <w:t>”</w:t>
      </w:r>
      <w:r w:rsidR="008F6ADF" w:rsidRPr="00892FBD">
        <w:rPr>
          <w:rFonts w:ascii="Arial Narrow" w:hAnsi="Arial Narrow" w:cs="Arial"/>
          <w:b/>
          <w:bCs/>
          <w:sz w:val="24"/>
          <w:szCs w:val="24"/>
        </w:rPr>
        <w:t>Dostawy sukcesywne środków czystości, polimerów, pojemników na igły i ampułki na okres 12 miesięcy</w:t>
      </w:r>
      <w:r w:rsidR="00E72428" w:rsidRPr="00892FBD">
        <w:rPr>
          <w:rFonts w:ascii="Arial Narrow" w:hAnsi="Arial Narrow" w:cs="Arial"/>
          <w:bCs/>
          <w:sz w:val="24"/>
          <w:szCs w:val="24"/>
        </w:rPr>
        <w:t>”</w:t>
      </w:r>
      <w:r w:rsidRPr="00892FBD">
        <w:rPr>
          <w:rFonts w:ascii="Arial Narrow" w:hAnsi="Arial Narrow" w:cs="Arial"/>
          <w:b/>
          <w:sz w:val="24"/>
          <w:szCs w:val="24"/>
        </w:rPr>
        <w:t xml:space="preserve"> </w:t>
      </w:r>
      <w:r w:rsidRPr="00892FBD">
        <w:rPr>
          <w:rFonts w:ascii="Arial Narrow" w:hAnsi="Arial Narrow" w:cs="Arial"/>
          <w:bCs/>
          <w:sz w:val="24"/>
          <w:szCs w:val="24"/>
        </w:rPr>
        <w:t>– znak sprawy</w:t>
      </w:r>
      <w:r w:rsidRPr="00892FBD">
        <w:rPr>
          <w:rFonts w:ascii="Arial Narrow" w:hAnsi="Arial Narrow" w:cs="Arial"/>
          <w:b/>
          <w:sz w:val="24"/>
          <w:szCs w:val="24"/>
        </w:rPr>
        <w:t xml:space="preserve"> </w:t>
      </w:r>
      <w:r w:rsidR="008F6ADF" w:rsidRPr="00892FBD">
        <w:rPr>
          <w:rFonts w:ascii="Arial Narrow" w:hAnsi="Arial Narrow" w:cs="Arial"/>
          <w:b/>
          <w:sz w:val="24"/>
          <w:szCs w:val="24"/>
        </w:rPr>
        <w:t>128/2022</w:t>
      </w:r>
      <w:r w:rsidRPr="00892FBD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892FBD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892FBD">
        <w:rPr>
          <w:rFonts w:ascii="Arial Narrow" w:hAnsi="Arial Narrow" w:cs="Arial"/>
          <w:sz w:val="24"/>
          <w:szCs w:val="24"/>
        </w:rPr>
        <w:t xml:space="preserve">Zamawiający, </w:t>
      </w:r>
      <w:r w:rsidR="008F6ADF" w:rsidRPr="00892FBD">
        <w:rPr>
          <w:rFonts w:ascii="Arial Narrow" w:hAnsi="Arial Narrow" w:cs="Arial"/>
          <w:b/>
          <w:sz w:val="24"/>
          <w:szCs w:val="24"/>
        </w:rPr>
        <w:t>10WSzKzP SPZOZ</w:t>
      </w:r>
      <w:r w:rsidRPr="00892FBD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892FBD">
        <w:rPr>
          <w:rFonts w:ascii="Arial Narrow" w:hAnsi="Arial Narrow" w:cs="Arial"/>
          <w:sz w:val="24"/>
          <w:szCs w:val="24"/>
        </w:rPr>
        <w:t>1</w:t>
      </w:r>
      <w:r w:rsidRPr="00892FBD">
        <w:rPr>
          <w:rFonts w:ascii="Arial Narrow" w:hAnsi="Arial Narrow" w:cs="Arial"/>
          <w:sz w:val="24"/>
          <w:szCs w:val="24"/>
        </w:rPr>
        <w:t>3</w:t>
      </w:r>
      <w:r w:rsidR="0029606A" w:rsidRPr="00892FBD">
        <w:rPr>
          <w:rFonts w:ascii="Arial Narrow" w:hAnsi="Arial Narrow" w:cs="Arial"/>
          <w:sz w:val="24"/>
          <w:szCs w:val="24"/>
        </w:rPr>
        <w:t>5</w:t>
      </w:r>
      <w:r w:rsidRPr="00892FBD">
        <w:rPr>
          <w:rFonts w:ascii="Arial Narrow" w:hAnsi="Arial Narrow" w:cs="Arial"/>
          <w:sz w:val="24"/>
          <w:szCs w:val="24"/>
        </w:rPr>
        <w:t xml:space="preserve"> ust</w:t>
      </w:r>
      <w:r w:rsidR="00D9049C" w:rsidRPr="00892FBD">
        <w:rPr>
          <w:rFonts w:ascii="Arial Narrow" w:hAnsi="Arial Narrow" w:cs="Arial"/>
          <w:sz w:val="24"/>
          <w:szCs w:val="24"/>
        </w:rPr>
        <w:t xml:space="preserve">. </w:t>
      </w:r>
      <w:r w:rsidR="0029606A" w:rsidRPr="00892FBD">
        <w:rPr>
          <w:rFonts w:ascii="Arial Narrow" w:hAnsi="Arial Narrow" w:cs="Arial"/>
          <w:sz w:val="24"/>
          <w:szCs w:val="24"/>
        </w:rPr>
        <w:t>6</w:t>
      </w:r>
      <w:r w:rsidRPr="00892FBD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892FBD">
        <w:rPr>
          <w:rFonts w:ascii="Arial Narrow" w:hAnsi="Arial Narrow" w:cs="Arial"/>
          <w:sz w:val="24"/>
          <w:szCs w:val="24"/>
        </w:rPr>
        <w:t>11</w:t>
      </w:r>
      <w:r w:rsidRPr="00892FBD">
        <w:rPr>
          <w:rFonts w:ascii="Arial Narrow" w:hAnsi="Arial Narrow" w:cs="Arial"/>
          <w:sz w:val="24"/>
          <w:szCs w:val="24"/>
        </w:rPr>
        <w:t xml:space="preserve"> </w:t>
      </w:r>
      <w:r w:rsidR="0029606A" w:rsidRPr="00892FBD">
        <w:rPr>
          <w:rFonts w:ascii="Arial Narrow" w:hAnsi="Arial Narrow" w:cs="Arial"/>
          <w:sz w:val="24"/>
          <w:szCs w:val="24"/>
        </w:rPr>
        <w:t xml:space="preserve">września </w:t>
      </w:r>
      <w:r w:rsidRPr="00892FBD">
        <w:rPr>
          <w:rFonts w:ascii="Arial Narrow" w:hAnsi="Arial Narrow" w:cs="Arial"/>
          <w:sz w:val="24"/>
          <w:szCs w:val="24"/>
        </w:rPr>
        <w:t>20</w:t>
      </w:r>
      <w:r w:rsidR="0029606A" w:rsidRPr="00892FBD">
        <w:rPr>
          <w:rFonts w:ascii="Arial Narrow" w:hAnsi="Arial Narrow" w:cs="Arial"/>
          <w:sz w:val="24"/>
          <w:szCs w:val="24"/>
        </w:rPr>
        <w:t>19</w:t>
      </w:r>
      <w:r w:rsidRPr="00892FBD">
        <w:rPr>
          <w:rFonts w:ascii="Arial Narrow" w:hAnsi="Arial Narrow" w:cs="Arial"/>
          <w:sz w:val="24"/>
          <w:szCs w:val="24"/>
        </w:rPr>
        <w:t xml:space="preserve"> r</w:t>
      </w:r>
      <w:r w:rsidR="0029606A" w:rsidRPr="00892FBD">
        <w:rPr>
          <w:rFonts w:ascii="Arial Narrow" w:hAnsi="Arial Narrow" w:cs="Arial"/>
          <w:sz w:val="24"/>
          <w:szCs w:val="24"/>
        </w:rPr>
        <w:t>.</w:t>
      </w:r>
      <w:r w:rsidRPr="00892FBD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892FBD">
        <w:rPr>
          <w:rFonts w:ascii="Arial Narrow" w:hAnsi="Arial Narrow" w:cs="Arial"/>
          <w:sz w:val="24"/>
          <w:szCs w:val="24"/>
        </w:rPr>
        <w:t>z</w:t>
      </w:r>
      <w:r w:rsidRPr="00892FBD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892FBD">
        <w:rPr>
          <w:rFonts w:ascii="Arial Narrow" w:hAnsi="Arial Narrow" w:cs="Arial"/>
          <w:sz w:val="24"/>
          <w:szCs w:val="24"/>
        </w:rPr>
        <w:t>p</w:t>
      </w:r>
      <w:r w:rsidRPr="00892FBD">
        <w:rPr>
          <w:rFonts w:ascii="Arial Narrow" w:hAnsi="Arial Narrow" w:cs="Arial"/>
          <w:sz w:val="24"/>
          <w:szCs w:val="24"/>
        </w:rPr>
        <w:t xml:space="preserve">ublicznych </w:t>
      </w:r>
      <w:r w:rsidR="008F6ADF" w:rsidRPr="00892FBD">
        <w:rPr>
          <w:rFonts w:ascii="Arial Narrow" w:hAnsi="Arial Narrow" w:cs="Arial"/>
          <w:sz w:val="24"/>
          <w:szCs w:val="24"/>
        </w:rPr>
        <w:t>(</w:t>
      </w:r>
      <w:proofErr w:type="spellStart"/>
      <w:r w:rsidR="008F6ADF" w:rsidRPr="00892FBD">
        <w:rPr>
          <w:rFonts w:ascii="Arial Narrow" w:hAnsi="Arial Narrow" w:cs="Arial"/>
          <w:sz w:val="24"/>
          <w:szCs w:val="24"/>
        </w:rPr>
        <w:t>t.j</w:t>
      </w:r>
      <w:proofErr w:type="spellEnd"/>
      <w:r w:rsidR="008F6ADF" w:rsidRPr="00892FBD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8F6ADF" w:rsidRPr="00892FBD">
        <w:rPr>
          <w:rFonts w:ascii="Arial Narrow" w:hAnsi="Arial Narrow" w:cs="Arial"/>
          <w:sz w:val="24"/>
          <w:szCs w:val="24"/>
        </w:rPr>
        <w:t>z</w:t>
      </w:r>
      <w:proofErr w:type="gramEnd"/>
      <w:r w:rsidR="008F6ADF" w:rsidRPr="00892FBD">
        <w:rPr>
          <w:rFonts w:ascii="Arial Narrow" w:hAnsi="Arial Narrow" w:cs="Arial"/>
          <w:sz w:val="24"/>
          <w:szCs w:val="24"/>
        </w:rPr>
        <w:t xml:space="preserve"> 2022r. poz. 1710)</w:t>
      </w:r>
      <w:r w:rsidR="00BE7BFD" w:rsidRPr="00892FBD">
        <w:rPr>
          <w:rFonts w:ascii="Arial Narrow" w:hAnsi="Arial Narrow" w:cs="Arial"/>
          <w:sz w:val="24"/>
          <w:szCs w:val="24"/>
        </w:rPr>
        <w:t xml:space="preserve">, </w:t>
      </w:r>
      <w:r w:rsidR="00D9049C" w:rsidRPr="00892FBD">
        <w:rPr>
          <w:rFonts w:ascii="Arial Narrow" w:hAnsi="Arial Narrow" w:cs="Arial"/>
          <w:sz w:val="24"/>
          <w:szCs w:val="24"/>
        </w:rPr>
        <w:t>udostępnia</w:t>
      </w:r>
      <w:r w:rsidR="00BE7BFD" w:rsidRPr="00892FBD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892FBD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892FBD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892FBD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892FBD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892FBD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892FBD">
        <w:rPr>
          <w:rFonts w:ascii="Arial Narrow" w:hAnsi="Arial Narrow" w:cs="Arial"/>
          <w:sz w:val="24"/>
          <w:szCs w:val="24"/>
        </w:rPr>
        <w:t>wraz z wyjaśnieniami</w:t>
      </w:r>
      <w:r w:rsidR="0012774F" w:rsidRPr="00892FBD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F6ADF" w:rsidRPr="00892FBD" w:rsidTr="00612217">
        <w:tc>
          <w:tcPr>
            <w:tcW w:w="9356" w:type="dxa"/>
            <w:shd w:val="clear" w:color="auto" w:fill="auto"/>
          </w:tcPr>
          <w:p w:rsidR="008F6ADF" w:rsidRPr="00892FBD" w:rsidRDefault="008F6ADF" w:rsidP="0061221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892FBD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>PYTANIE 1 - zadanie 24, poz. 2:</w:t>
            </w: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Czy Zamawiający dopuści, jako równoważny, pojemnik na odpady medyczne o pojemności 0,7L, reszta zgodna z opisem przedmiotu zamówienia zawartym w SWZ? Nieznaczna różnica w pojemność nie ma żadnego </w:t>
            </w:r>
            <w:proofErr w:type="gramStart"/>
            <w:r w:rsidRPr="00892FBD">
              <w:rPr>
                <w:rFonts w:ascii="Arial Narrow" w:hAnsi="Arial Narrow" w:cs="Arial"/>
                <w:sz w:val="22"/>
                <w:szCs w:val="22"/>
              </w:rPr>
              <w:t>wpływu na jakość</w:t>
            </w:r>
            <w:proofErr w:type="gramEnd"/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 procedury medycznej, nadto większa pojemność pozwoli na zgromadzenie zużytego sprzętu, co może przełożyć się na oszczędności w gospodarowaniu odpadami, a dopuszczenie ww. asortymentu pozwoli na złożenie konkurencyjnej oferty, na czym Zamawiającemu jako dysponentowi środków publicznych powinno zależeć. </w:t>
            </w: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Dodatkowo pragniemy nadmienić, że zgodnie art. 101 ust. 4 ustawy PZP, Zamawiający jest obowiązany dopuścić rozwiązania równoważne. Umożliwi to Zamawiającemu otrzymanie większej ilości konkurencyjnych ofert, pozwoli na wybór najkorzystniejszej oraz osiągnięcie niższych cen i racjonalne gospodarowanie finansami publicznymi. </w:t>
            </w: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W razie odmowy, żądamy wyjaśnienia przesłanek medycznych i użytkowych, wraz ze wskazaniem podstaw prawnych, przemawiających za stanowiskiem Zamawiającego. </w:t>
            </w:r>
          </w:p>
          <w:p w:rsidR="008F6ADF" w:rsidRDefault="00892FBD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pojemniki o pojemności 0,7 l.</w:t>
            </w:r>
          </w:p>
          <w:p w:rsidR="00892FBD" w:rsidRPr="00892FBD" w:rsidRDefault="00892FBD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>PYTANIE 2 - zadanie 24, poz. 6:</w:t>
            </w: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Czy Zamawiający dopuści pojemnik o pojemności 60L bez "otworu wrzutowego" w </w:t>
            </w:r>
            <w:proofErr w:type="gramStart"/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pokrywie. </w:t>
            </w:r>
            <w:proofErr w:type="gramEnd"/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W pojemnikach na odpady medyczne o dużych pojemnościach - 30L i 60L - nie stosuje się otworów wrzutowych, ponieważ służą one do gromadzenia większych gabarytowo odpadów medycznych. Do gromadzenia odpadów małych wykorzystywane są pojemniki, o pojemnościach między 0,2L, a maksymalnie 10 litrów, stąd standardowo producenci nie wykonują dla pojemników dużych, pokryw z otworami wrzutowymi, a używające je placówki medyczne, w tym referencyjne, </w:t>
            </w:r>
            <w:r w:rsidRPr="00892FB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nie mają jakichkolwiek zastrzeżeń do ich funkcjonalności/komfortu użytkowania i bezpieczeństwa. </w:t>
            </w: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Dodatkowo pragniemy nadmienić, że zgodnie art. 101 ust. 4 ustawy PZP, Zamawiający jest obowiązany dopuścić rozwiązania równoważne. Umożliwi to Zamawiającemu otrzymanie większej ilości konkurencyjnych ofert, pozwoli na wybór najkorzystniejszej oraz osiągnięcie niższych cen i racjonalne gospodarowanie finansami publicznymi. </w:t>
            </w: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W razie odmowy, żądamy wyjaśnienia przesłanek medycznych i użytkowych, wraz ze wskazaniem podstaw prawnych, przemawiających za stanowiskiem Zamawiającego. </w:t>
            </w:r>
          </w:p>
          <w:p w:rsidR="008F6ADF" w:rsidRDefault="00892FBD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 pojemnik bez otworu wrzutowego w pokrywie.</w:t>
            </w:r>
          </w:p>
          <w:p w:rsidR="00892FBD" w:rsidRPr="00892FBD" w:rsidRDefault="00892FBD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>PYTANIE 3 - zadanie 26, poz. 2:</w:t>
            </w:r>
          </w:p>
          <w:p w:rsidR="008F6ADF" w:rsidRPr="00892FBD" w:rsidRDefault="008F6ADF" w:rsidP="00612217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Czy Zamawiający dopuści kieliszki jednorazowe o pojemności 30 ml oraz ich wycenę w opakowaniach po 75 szt. z przeliczeniem </w:t>
            </w:r>
            <w:proofErr w:type="gramStart"/>
            <w:r w:rsidRPr="00892FBD">
              <w:rPr>
                <w:rFonts w:ascii="Arial Narrow" w:hAnsi="Arial Narrow" w:cs="Arial"/>
                <w:sz w:val="22"/>
                <w:szCs w:val="22"/>
              </w:rPr>
              <w:t>na 1.867 pełnych</w:t>
            </w:r>
            <w:proofErr w:type="gramEnd"/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 opakowań, co daje 140.025 </w:t>
            </w:r>
            <w:proofErr w:type="gramStart"/>
            <w:r w:rsidRPr="00892FBD">
              <w:rPr>
                <w:rFonts w:ascii="Arial Narrow" w:hAnsi="Arial Narrow" w:cs="Arial"/>
                <w:sz w:val="22"/>
                <w:szCs w:val="22"/>
              </w:rPr>
              <w:t>szt</w:t>
            </w:r>
            <w:proofErr w:type="gramEnd"/>
            <w:r w:rsidRPr="00892FBD">
              <w:rPr>
                <w:rFonts w:ascii="Arial Narrow" w:hAnsi="Arial Narrow" w:cs="Arial"/>
                <w:sz w:val="22"/>
                <w:szCs w:val="22"/>
              </w:rPr>
              <w:t>.? Większa pojemność jest parametrem lepszym, a sposób pakowania jest kwestią techniczną i nie ma jakiegokolwiek znaczenia dla walorów użytkowych wyrobu, dopuszczenie powyższego pozwoli na złożenie konkurencyjnej oferty, na czym Zamawiającemu</w:t>
            </w:r>
            <w:r w:rsidR="00892FBD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892FBD">
              <w:rPr>
                <w:rFonts w:ascii="Arial Narrow" w:hAnsi="Arial Narrow" w:cs="Arial"/>
                <w:sz w:val="22"/>
                <w:szCs w:val="22"/>
              </w:rPr>
              <w:t xml:space="preserve"> jako dysponentowi środków publicznych powinno zależeć.</w:t>
            </w:r>
          </w:p>
          <w:p w:rsidR="008F6ADF" w:rsidRPr="00892FBD" w:rsidRDefault="00892FBD" w:rsidP="00612217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 kieliszki jednorazowe o pojemności 30 ml, jednakże zostaje przy ilości sztuk w opakowaniu pozostawia zapisy SWZ bez zmian, tj. op.= 50 szt. x 2800 op.</w:t>
            </w:r>
          </w:p>
        </w:tc>
      </w:tr>
    </w:tbl>
    <w:p w:rsidR="00BE7BFD" w:rsidRPr="00892FB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892FBD" w:rsidRDefault="00892FB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Pr="00892FBD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892FBD">
        <w:rPr>
          <w:rFonts w:ascii="Arial Narrow" w:hAnsi="Arial Narrow" w:cs="Arial"/>
          <w:sz w:val="24"/>
          <w:szCs w:val="24"/>
        </w:rPr>
        <w:t>Zamawiający</w:t>
      </w:r>
      <w:r w:rsidR="00892FBD">
        <w:rPr>
          <w:rFonts w:ascii="Arial Narrow" w:hAnsi="Arial Narrow" w:cs="Arial"/>
          <w:sz w:val="24"/>
          <w:szCs w:val="24"/>
        </w:rPr>
        <w:tab/>
      </w:r>
      <w:r w:rsidR="00892FBD">
        <w:rPr>
          <w:rFonts w:ascii="Arial Narrow" w:hAnsi="Arial Narrow" w:cs="Arial"/>
          <w:sz w:val="24"/>
          <w:szCs w:val="24"/>
        </w:rPr>
        <w:tab/>
      </w:r>
      <w:r w:rsidR="00892FBD">
        <w:rPr>
          <w:rFonts w:ascii="Arial Narrow" w:hAnsi="Arial Narrow" w:cs="Arial"/>
          <w:sz w:val="24"/>
          <w:szCs w:val="24"/>
        </w:rPr>
        <w:tab/>
      </w:r>
    </w:p>
    <w:p w:rsidR="006D4AB3" w:rsidRDefault="006D4AB3" w:rsidP="00892FBD">
      <w:pPr>
        <w:spacing w:before="120" w:after="120" w:line="360" w:lineRule="auto"/>
        <w:rPr>
          <w:rFonts w:ascii="Arial Narrow" w:hAnsi="Arial Narrow" w:cs="Arial"/>
          <w:sz w:val="24"/>
          <w:szCs w:val="24"/>
        </w:rPr>
      </w:pPr>
    </w:p>
    <w:p w:rsidR="00892FBD" w:rsidRDefault="00892FBD" w:rsidP="00892FBD">
      <w:pPr>
        <w:spacing w:before="120" w:after="120" w:line="360" w:lineRule="auto"/>
        <w:rPr>
          <w:rFonts w:ascii="Arial Narrow" w:hAnsi="Arial Narrow" w:cs="Arial"/>
          <w:sz w:val="24"/>
          <w:szCs w:val="24"/>
        </w:rPr>
      </w:pPr>
    </w:p>
    <w:p w:rsidR="00892FBD" w:rsidRDefault="00892FBD" w:rsidP="00892FBD">
      <w:pPr>
        <w:spacing w:before="120" w:after="120" w:line="360" w:lineRule="auto"/>
        <w:rPr>
          <w:rFonts w:ascii="Arial Narrow" w:hAnsi="Arial Narrow" w:cs="Arial"/>
          <w:sz w:val="24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Default="00892FBD" w:rsidP="00892FBD">
      <w:pPr>
        <w:rPr>
          <w:rFonts w:ascii="Arial Narrow" w:hAnsi="Arial Narrow" w:cs="Arial"/>
          <w:szCs w:val="24"/>
        </w:rPr>
      </w:pPr>
    </w:p>
    <w:p w:rsidR="00892FBD" w:rsidRPr="00892FBD" w:rsidRDefault="00892FBD" w:rsidP="00892FBD">
      <w:pPr>
        <w:rPr>
          <w:rFonts w:ascii="Arial Narrow" w:hAnsi="Arial Narrow" w:cs="Arial"/>
          <w:szCs w:val="24"/>
        </w:rPr>
      </w:pPr>
      <w:r w:rsidRPr="00892FBD">
        <w:rPr>
          <w:rFonts w:ascii="Arial Narrow" w:hAnsi="Arial Narrow" w:cs="Arial"/>
          <w:szCs w:val="24"/>
        </w:rPr>
        <w:t>Wykonano w 1 egz. na 1 ark.</w:t>
      </w:r>
    </w:p>
    <w:p w:rsidR="00892FBD" w:rsidRPr="00892FBD" w:rsidRDefault="00892FBD" w:rsidP="00892FBD">
      <w:pPr>
        <w:rPr>
          <w:rFonts w:ascii="Arial Narrow" w:hAnsi="Arial Narrow" w:cs="Arial"/>
          <w:szCs w:val="24"/>
        </w:rPr>
      </w:pPr>
      <w:r w:rsidRPr="00892FBD">
        <w:rPr>
          <w:rFonts w:ascii="Arial Narrow" w:hAnsi="Arial Narrow" w:cs="Arial"/>
          <w:szCs w:val="24"/>
        </w:rPr>
        <w:t>Egz. 1 – a/a kancelaria</w:t>
      </w:r>
    </w:p>
    <w:p w:rsidR="00892FBD" w:rsidRPr="00892FBD" w:rsidRDefault="00892FBD" w:rsidP="00892FBD">
      <w:pPr>
        <w:rPr>
          <w:rFonts w:ascii="Arial Narrow" w:hAnsi="Arial Narrow" w:cs="Arial"/>
          <w:szCs w:val="24"/>
        </w:rPr>
      </w:pPr>
      <w:r w:rsidRPr="00892FBD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892FBD">
        <w:rPr>
          <w:rFonts w:ascii="Arial Narrow" w:hAnsi="Arial Narrow" w:cs="Arial"/>
          <w:szCs w:val="24"/>
        </w:rPr>
        <w:t>int</w:t>
      </w:r>
      <w:proofErr w:type="spellEnd"/>
      <w:r w:rsidRPr="00892FB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92FBD">
        <w:rPr>
          <w:rFonts w:ascii="Arial Narrow" w:hAnsi="Arial Narrow" w:cs="Arial"/>
          <w:szCs w:val="24"/>
        </w:rPr>
        <w:t>pl</w:t>
      </w:r>
      <w:proofErr w:type="gramEnd"/>
      <w:r w:rsidRPr="00892FBD">
        <w:rPr>
          <w:rFonts w:ascii="Arial Narrow" w:hAnsi="Arial Narrow" w:cs="Arial"/>
          <w:szCs w:val="24"/>
        </w:rPr>
        <w:t xml:space="preserve">, </w:t>
      </w:r>
      <w:proofErr w:type="spellStart"/>
      <w:r w:rsidRPr="00892FBD">
        <w:rPr>
          <w:rFonts w:ascii="Arial Narrow" w:hAnsi="Arial Narrow" w:cs="Arial"/>
          <w:szCs w:val="24"/>
        </w:rPr>
        <w:t>SZPubl</w:t>
      </w:r>
      <w:proofErr w:type="spellEnd"/>
      <w:r w:rsidRPr="00892FBD">
        <w:rPr>
          <w:rFonts w:ascii="Arial Narrow" w:hAnsi="Arial Narrow" w:cs="Arial"/>
          <w:szCs w:val="24"/>
        </w:rPr>
        <w:t>. T2612 B5</w:t>
      </w:r>
    </w:p>
    <w:p w:rsidR="00892FBD" w:rsidRPr="00892FBD" w:rsidRDefault="00892FBD" w:rsidP="00892FBD">
      <w:pPr>
        <w:rPr>
          <w:rFonts w:ascii="Arial Narrow" w:hAnsi="Arial Narrow" w:cs="Arial"/>
          <w:szCs w:val="24"/>
        </w:rPr>
      </w:pPr>
      <w:r w:rsidRPr="00892FBD">
        <w:rPr>
          <w:rFonts w:ascii="Arial Narrow" w:hAnsi="Arial Narrow" w:cs="Arial"/>
          <w:szCs w:val="24"/>
        </w:rPr>
        <w:t>Wyk. A. Przykłota – tel. 261 417 449</w:t>
      </w:r>
    </w:p>
    <w:p w:rsidR="00892FBD" w:rsidRPr="00892FBD" w:rsidRDefault="00892FBD" w:rsidP="00892FBD">
      <w:pPr>
        <w:rPr>
          <w:rFonts w:ascii="Arial Narrow" w:hAnsi="Arial Narrow" w:cs="Arial"/>
          <w:szCs w:val="24"/>
        </w:rPr>
      </w:pPr>
      <w:proofErr w:type="gramStart"/>
      <w:r w:rsidRPr="00892FBD">
        <w:rPr>
          <w:rFonts w:ascii="Arial Narrow" w:hAnsi="Arial Narrow" w:cs="Arial"/>
          <w:szCs w:val="24"/>
        </w:rPr>
        <w:t>data</w:t>
      </w:r>
      <w:proofErr w:type="gramEnd"/>
      <w:r w:rsidRPr="00892FBD">
        <w:rPr>
          <w:rFonts w:ascii="Arial Narrow" w:hAnsi="Arial Narrow" w:cs="Arial"/>
          <w:szCs w:val="24"/>
        </w:rPr>
        <w:t xml:space="preserve">: 16.11.2022 </w:t>
      </w:r>
      <w:proofErr w:type="gramStart"/>
      <w:r w:rsidRPr="00892FBD">
        <w:rPr>
          <w:rFonts w:ascii="Arial Narrow" w:hAnsi="Arial Narrow" w:cs="Arial"/>
          <w:szCs w:val="24"/>
        </w:rPr>
        <w:t>r</w:t>
      </w:r>
      <w:proofErr w:type="gramEnd"/>
      <w:r w:rsidRPr="00892FBD">
        <w:rPr>
          <w:rFonts w:ascii="Arial Narrow" w:hAnsi="Arial Narrow" w:cs="Arial"/>
          <w:szCs w:val="24"/>
        </w:rPr>
        <w:t>.</w:t>
      </w:r>
    </w:p>
    <w:sectPr w:rsidR="00892FBD" w:rsidRPr="00892FBD" w:rsidSect="00892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B99" w:rsidRDefault="00564B99">
      <w:r>
        <w:separator/>
      </w:r>
    </w:p>
  </w:endnote>
  <w:endnote w:type="continuationSeparator" w:id="0">
    <w:p w:rsidR="00564B99" w:rsidRDefault="0056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64B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B99" w:rsidRDefault="00564B99">
      <w:r>
        <w:separator/>
      </w:r>
    </w:p>
  </w:footnote>
  <w:footnote w:type="continuationSeparator" w:id="0">
    <w:p w:rsidR="00564B99" w:rsidRDefault="00564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ADF" w:rsidRDefault="008F6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ADF" w:rsidRDefault="008F6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ADF" w:rsidRDefault="008F6A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4B9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F1AD3"/>
    <w:rsid w:val="005144A9"/>
    <w:rsid w:val="00520165"/>
    <w:rsid w:val="00564B99"/>
    <w:rsid w:val="005B1B08"/>
    <w:rsid w:val="00632C3C"/>
    <w:rsid w:val="00662BDB"/>
    <w:rsid w:val="006A5DF1"/>
    <w:rsid w:val="006B7198"/>
    <w:rsid w:val="006D4AB3"/>
    <w:rsid w:val="006F3B81"/>
    <w:rsid w:val="00744F45"/>
    <w:rsid w:val="007D7198"/>
    <w:rsid w:val="00870F9F"/>
    <w:rsid w:val="008804B6"/>
    <w:rsid w:val="00892FBD"/>
    <w:rsid w:val="00897AB0"/>
    <w:rsid w:val="008A3553"/>
    <w:rsid w:val="008F6ADF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526</Words>
  <Characters>3454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2001-02-10T14:28:00Z</cp:lastPrinted>
  <dcterms:created xsi:type="dcterms:W3CDTF">2022-11-16T12:29:00Z</dcterms:created>
  <dcterms:modified xsi:type="dcterms:W3CDTF">2022-11-16T12:39:00Z</dcterms:modified>
</cp:coreProperties>
</file>