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5E8CD455"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E1022F">
        <w:rPr>
          <w:rFonts w:ascii="Garamond" w:hAnsi="Garamond" w:cs="Arial"/>
          <w:bCs/>
          <w:color w:val="000000" w:themeColor="text1"/>
        </w:rPr>
        <w:t>6</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37EF0301"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E1022F">
        <w:rPr>
          <w:rFonts w:ascii="Garamond" w:eastAsia="Times New Roman" w:hAnsi="Garamond" w:cs="Arial"/>
          <w:b/>
          <w:bCs/>
          <w:color w:val="000000" w:themeColor="text1"/>
          <w:lang w:eastAsia="pl-PL"/>
        </w:rPr>
        <w:t>Wykonawcy</w:t>
      </w:r>
      <w:r w:rsidR="000F0239" w:rsidRPr="00E1022F">
        <w:rPr>
          <w:rFonts w:ascii="Garamond" w:eastAsia="Times New Roman" w:hAnsi="Garamond" w:cs="Arial"/>
          <w:b/>
          <w:bCs/>
          <w:color w:val="000000" w:themeColor="text1"/>
          <w:lang w:eastAsia="pl-PL"/>
        </w:rPr>
        <w:t xml:space="preserve"> </w:t>
      </w:r>
      <w:r w:rsidR="00B74E14" w:rsidRPr="00E1022F">
        <w:rPr>
          <w:rFonts w:ascii="Garamond" w:eastAsia="Times New Roman" w:hAnsi="Garamond" w:cs="Arial"/>
          <w:b/>
          <w:bCs/>
          <w:color w:val="000000" w:themeColor="text1"/>
          <w:lang w:eastAsia="pl-PL"/>
        </w:rPr>
        <w:t xml:space="preserve">usługi wykonania przeglądów technicznych </w:t>
      </w:r>
      <w:r w:rsidR="00C806D3" w:rsidRPr="00E1022F">
        <w:rPr>
          <w:rFonts w:ascii="Garamond" w:eastAsia="Times New Roman" w:hAnsi="Garamond" w:cs="Arial"/>
          <w:b/>
          <w:bCs/>
          <w:color w:val="000000" w:themeColor="text1"/>
          <w:lang w:eastAsia="pl-PL"/>
        </w:rPr>
        <w:br/>
      </w:r>
      <w:r w:rsidR="00B74E14" w:rsidRPr="00E1022F">
        <w:rPr>
          <w:rFonts w:ascii="Garamond" w:eastAsia="Times New Roman" w:hAnsi="Garamond" w:cs="Arial"/>
          <w:b/>
          <w:bCs/>
          <w:color w:val="000000" w:themeColor="text1"/>
          <w:lang w:eastAsia="pl-PL"/>
        </w:rPr>
        <w:t>i</w:t>
      </w:r>
      <w:r w:rsidR="00E1022F" w:rsidRPr="00E1022F">
        <w:rPr>
          <w:rFonts w:ascii="Garamond" w:eastAsia="Times New Roman" w:hAnsi="Garamond" w:cs="Arial"/>
          <w:b/>
          <w:bCs/>
          <w:color w:val="000000" w:themeColor="text1"/>
          <w:lang w:eastAsia="pl-PL"/>
        </w:rPr>
        <w:t xml:space="preserve"> </w:t>
      </w:r>
      <w:r w:rsidR="00B74E14" w:rsidRPr="00E1022F">
        <w:rPr>
          <w:rFonts w:ascii="Garamond" w:eastAsia="Times New Roman" w:hAnsi="Garamond" w:cs="Arial"/>
          <w:b/>
          <w:bCs/>
          <w:color w:val="000000" w:themeColor="text1"/>
          <w:lang w:eastAsia="pl-PL"/>
        </w:rPr>
        <w:t>napraw</w:t>
      </w:r>
      <w:r w:rsidR="00E1022F">
        <w:rPr>
          <w:rFonts w:ascii="Garamond" w:eastAsia="Times New Roman" w:hAnsi="Garamond" w:cs="Arial"/>
          <w:b/>
          <w:bCs/>
          <w:color w:val="000000" w:themeColor="text1"/>
          <w:lang w:eastAsia="pl-PL"/>
        </w:rPr>
        <w:t xml:space="preserve"> urządzeń endoskopowych </w:t>
      </w:r>
      <w:r w:rsidR="00B74E14">
        <w:rPr>
          <w:rFonts w:ascii="Garamond" w:eastAsia="Times New Roman" w:hAnsi="Garamond" w:cs="Arial"/>
          <w:color w:val="000000" w:themeColor="text1"/>
          <w:lang w:eastAsia="pl-PL"/>
        </w:rPr>
        <w:t xml:space="preserve">określonej 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75301FF"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A06368C" w14:textId="7996819B" w:rsidR="00E1022F" w:rsidRPr="00C64435" w:rsidRDefault="00E1022F" w:rsidP="00E1022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136BD6B8" w:rsidR="000F0239" w:rsidRPr="00C64435"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E1022F">
        <w:rPr>
          <w:rFonts w:ascii="Garamond" w:eastAsia="Times New Roman" w:hAnsi="Garamond" w:cs="Arial"/>
          <w:color w:val="000000" w:themeColor="text1"/>
        </w:rPr>
        <w:t>4</w:t>
      </w:r>
      <w:r w:rsidR="002F7333">
        <w:rPr>
          <w:rFonts w:ascii="Garamond" w:eastAsia="Times New Roman" w:hAnsi="Garamond" w:cs="Arial"/>
          <w:color w:val="000000" w:themeColor="text1"/>
        </w:rPr>
        <w:t>;</w:t>
      </w:r>
      <w:r w:rsidR="00E1022F">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47F9FD40"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E1022F">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Pr>
          <w:rFonts w:ascii="Garamond" w:eastAsia="MS Mincho" w:hAnsi="Garamond" w:cs="Arial"/>
          <w:color w:val="000000" w:themeColor="text1"/>
          <w:lang w:eastAsia="ar-SA"/>
        </w:rPr>
        <w:t>;</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E1022F"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1022F">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E1022F"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1022F">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lastRenderedPageBreak/>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33293C48"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FFA6B6D" w14:textId="70703707" w:rsidR="00E1022F" w:rsidRPr="0015491F" w:rsidRDefault="00E1022F"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2F6C0765"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w:t>
      </w:r>
      <w:r w:rsidR="00E1022F">
        <w:rPr>
          <w:rFonts w:ascii="Garamond" w:eastAsia="MS Mincho" w:hAnsi="Garamond" w:cs="Arial"/>
          <w:b/>
          <w:color w:val="000000" w:themeColor="text1"/>
          <w:lang w:eastAsia="pl-PL"/>
        </w:rPr>
        <w:t>24</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5967DF66"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103234" w:rsidRDefault="00103234" w:rsidP="00002B0F">
      <w:pPr>
        <w:numPr>
          <w:ilvl w:val="0"/>
          <w:numId w:val="15"/>
        </w:numPr>
        <w:suppressAutoHyphens/>
        <w:spacing w:after="0" w:line="240" w:lineRule="auto"/>
        <w:jc w:val="both"/>
        <w:rPr>
          <w:rFonts w:ascii="Garamond" w:eastAsia="Times New Roman" w:hAnsi="Garamond" w:cs="Arial"/>
          <w:color w:val="0070C0"/>
        </w:rPr>
      </w:pPr>
      <w:r w:rsidRPr="00E1022F">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08AF8713"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w:t>
      </w:r>
      <w:r w:rsidR="00480B25">
        <w:rPr>
          <w:rFonts w:ascii="Garamond" w:eastAsia="Times New Roman" w:hAnsi="Garamond" w:cs="Arial"/>
          <w:color w:val="000000" w:themeColor="text1"/>
          <w:lang w:eastAsia="ar-SA"/>
        </w:rPr>
        <w:t xml:space="preserve">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 xml:space="preserve">Wykonawca zobowiązuje się wystawiać odrębna </w:t>
      </w:r>
      <w:r w:rsidR="00952B87">
        <w:rPr>
          <w:rFonts w:ascii="Garamond" w:hAnsi="Garamond" w:cs="Calibri"/>
          <w:color w:val="000000" w:themeColor="text1"/>
        </w:rPr>
        <w:lastRenderedPageBreak/>
        <w:t>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755DD70C"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w:t>
      </w:r>
      <w:r w:rsidR="000F0239" w:rsidRPr="00C64435">
        <w:rPr>
          <w:rFonts w:ascii="Garamond" w:eastAsia="SimSun" w:hAnsi="Garamond" w:cs="Arial"/>
          <w:color w:val="000000" w:themeColor="text1"/>
          <w:kern w:val="1"/>
          <w:lang w:eastAsia="hi-IN" w:bidi="hi-IN"/>
        </w:rPr>
        <w:lastRenderedPageBreak/>
        <w:t xml:space="preserve">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E1022F" w:rsidRDefault="00F0477C" w:rsidP="00F0477C">
      <w:pPr>
        <w:suppressAutoHyphens/>
        <w:spacing w:after="0" w:line="240" w:lineRule="auto"/>
        <w:jc w:val="center"/>
        <w:rPr>
          <w:rFonts w:ascii="Garamond" w:hAnsi="Garamond" w:cs="Calibri Light"/>
          <w:b/>
          <w:bCs/>
          <w:lang w:eastAsia="ar-SA"/>
        </w:rPr>
      </w:pPr>
      <w:r w:rsidRPr="00E1022F">
        <w:rPr>
          <w:rFonts w:ascii="Garamond" w:hAnsi="Garamond" w:cs="Calibri Light"/>
          <w:b/>
          <w:bCs/>
          <w:lang w:eastAsia="ar-SA"/>
        </w:rPr>
        <w:t>§ 16</w:t>
      </w:r>
    </w:p>
    <w:p w14:paraId="2916A317" w14:textId="1839D66D" w:rsidR="00F0477C" w:rsidRPr="00E1022F" w:rsidRDefault="00F0477C" w:rsidP="00F0477C">
      <w:pPr>
        <w:suppressAutoHyphens/>
        <w:spacing w:after="0" w:line="240" w:lineRule="auto"/>
        <w:jc w:val="center"/>
        <w:rPr>
          <w:rFonts w:ascii="Garamond" w:hAnsi="Garamond" w:cs="Calibri Light"/>
          <w:b/>
          <w:bCs/>
          <w:lang w:eastAsia="ar-SA"/>
        </w:rPr>
      </w:pPr>
      <w:r w:rsidRPr="00E1022F">
        <w:rPr>
          <w:rFonts w:ascii="Garamond" w:hAnsi="Garamond" w:cs="Calibri Light"/>
          <w:b/>
          <w:bCs/>
          <w:lang w:eastAsia="ar-SA"/>
        </w:rPr>
        <w:t>[Zasady serwisu]</w:t>
      </w:r>
    </w:p>
    <w:p w14:paraId="7DE3D887" w14:textId="000EE2AB"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Wykonywanie przeglądów wg harmonogramu Zamawiającego oraz napraw w godzinach 7:00 – 14:30</w:t>
      </w:r>
    </w:p>
    <w:p w14:paraId="561A764A" w14:textId="527086F9"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Diagnostyka usterki w czasie zgodnym z umową</w:t>
      </w:r>
    </w:p>
    <w:p w14:paraId="41F6EACE" w14:textId="1BB25A4C"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Udostępnienie numeru telefonu, adresu mailowego do zgłaszania awarii</w:t>
      </w:r>
    </w:p>
    <w:p w14:paraId="243ED0CE" w14:textId="4A115ED0"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Sprawowanie gwarancji po naprawie przez okres wskazany w Umowie</w:t>
      </w:r>
    </w:p>
    <w:p w14:paraId="176F38D1" w14:textId="42AE723C"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lastRenderedPageBreak/>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1B6927A"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13CDBD13"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560C3A">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09FCE25" w14:textId="56DB451D" w:rsidR="00016EDF" w:rsidRDefault="00016EDF" w:rsidP="002F7333">
      <w:pPr>
        <w:spacing w:after="0" w:line="240" w:lineRule="auto"/>
        <w:jc w:val="center"/>
        <w:rPr>
          <w:rFonts w:ascii="Garamond" w:eastAsia="Times New Roman" w:hAnsi="Garamond" w:cs="Arial"/>
          <w:b/>
          <w:color w:val="000000" w:themeColor="text1"/>
        </w:rPr>
      </w:pPr>
    </w:p>
    <w:p w14:paraId="34F740C1" w14:textId="0C7BF014" w:rsidR="00560C3A" w:rsidRDefault="00560C3A" w:rsidP="002F7333">
      <w:pPr>
        <w:spacing w:after="0" w:line="240" w:lineRule="auto"/>
        <w:jc w:val="center"/>
        <w:rPr>
          <w:rFonts w:ascii="Garamond" w:eastAsia="Times New Roman" w:hAnsi="Garamond" w:cs="Arial"/>
          <w:b/>
          <w:color w:val="000000" w:themeColor="text1"/>
        </w:rPr>
      </w:pPr>
    </w:p>
    <w:p w14:paraId="09B5D914" w14:textId="20559561" w:rsidR="00560C3A" w:rsidRDefault="00560C3A" w:rsidP="002F7333">
      <w:pPr>
        <w:spacing w:after="0" w:line="240" w:lineRule="auto"/>
        <w:jc w:val="center"/>
        <w:rPr>
          <w:rFonts w:ascii="Garamond" w:eastAsia="Times New Roman" w:hAnsi="Garamond" w:cs="Arial"/>
          <w:b/>
          <w:color w:val="000000" w:themeColor="text1"/>
        </w:rPr>
      </w:pPr>
    </w:p>
    <w:p w14:paraId="0E507E29" w14:textId="4104AF28" w:rsidR="00560C3A" w:rsidRDefault="00560C3A" w:rsidP="002F7333">
      <w:pPr>
        <w:spacing w:after="0" w:line="240" w:lineRule="auto"/>
        <w:jc w:val="center"/>
        <w:rPr>
          <w:rFonts w:ascii="Garamond" w:eastAsia="Times New Roman" w:hAnsi="Garamond" w:cs="Arial"/>
          <w:b/>
          <w:color w:val="000000" w:themeColor="text1"/>
        </w:rPr>
      </w:pPr>
    </w:p>
    <w:p w14:paraId="6BC05736" w14:textId="4CDEAFF9" w:rsidR="00560C3A" w:rsidRDefault="00560C3A" w:rsidP="002F7333">
      <w:pPr>
        <w:spacing w:after="0" w:line="240" w:lineRule="auto"/>
        <w:jc w:val="center"/>
        <w:rPr>
          <w:rFonts w:ascii="Garamond" w:eastAsia="Times New Roman" w:hAnsi="Garamond" w:cs="Arial"/>
          <w:b/>
          <w:color w:val="000000" w:themeColor="text1"/>
        </w:rPr>
      </w:pPr>
    </w:p>
    <w:p w14:paraId="1611B8F4" w14:textId="77777777" w:rsidR="00560C3A" w:rsidRDefault="00560C3A"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7E434BE2"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560C3A">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14E9B9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560C3A">
        <w:rPr>
          <w:rFonts w:ascii="Garamond" w:eastAsia="Times New Roman" w:hAnsi="Garamond" w:cs="Times New Roman"/>
          <w:b/>
          <w:lang w:eastAsia="pl-PL"/>
        </w:rPr>
        <w:t>/</w:t>
      </w:r>
      <w:r w:rsidR="00560C3A">
        <w:rPr>
          <w:rFonts w:ascii="Garamond" w:eastAsia="Times New Roman" w:hAnsi="Garamond" w:cs="Times New Roman"/>
          <w:b/>
          <w:lang w:eastAsia="pl-PL"/>
        </w:rPr>
        <w:t>66</w:t>
      </w:r>
      <w:r w:rsidRPr="00560C3A">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729BE6C8"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560C3A">
        <w:rPr>
          <w:rFonts w:ascii="Garamond" w:eastAsia="Calibri" w:hAnsi="Garamond" w:cs="Times New Roman"/>
          <w:b/>
        </w:rPr>
        <w:t xml:space="preserve">Przeglądy i naprawy </w:t>
      </w:r>
      <w:r w:rsidR="00560C3A">
        <w:rPr>
          <w:rFonts w:ascii="Garamond" w:eastAsia="Calibri" w:hAnsi="Garamond" w:cs="Times New Roman"/>
          <w:b/>
        </w:rPr>
        <w:t>urządzeń endoskopowych</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8C982E8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60C3A"/>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022F"/>
    <w:rsid w:val="00E11157"/>
    <w:rsid w:val="00E165D1"/>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1161</TotalTime>
  <Pages>13</Pages>
  <Words>5912</Words>
  <Characters>35476</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2022-10-10T08:46:00Z</dcterms:modified>
</cp:coreProperties>
</file>