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E15" w:rsidRPr="00107E15" w:rsidRDefault="00107E15" w:rsidP="00107E15">
      <w:pPr>
        <w:pStyle w:val="Tekstpodstawowy"/>
        <w:jc w:val="right"/>
        <w:rPr>
          <w:b/>
        </w:rPr>
      </w:pPr>
      <w:r w:rsidRPr="00107E15">
        <w:rPr>
          <w:b/>
        </w:rPr>
        <w:t>Znak sprawy K-2.381/</w:t>
      </w:r>
      <w:r w:rsidR="00E842E7">
        <w:rPr>
          <w:b/>
        </w:rPr>
        <w:t>22</w:t>
      </w:r>
      <w:r w:rsidRPr="00107E15">
        <w:rPr>
          <w:b/>
        </w:rPr>
        <w:t>/2022</w:t>
      </w:r>
    </w:p>
    <w:p w:rsidR="00107E15" w:rsidRDefault="00107E15" w:rsidP="00107E15">
      <w:pPr>
        <w:pStyle w:val="Tekstpodstawowy"/>
        <w:jc w:val="right"/>
        <w:rPr>
          <w:b/>
        </w:rPr>
      </w:pPr>
      <w:r w:rsidRPr="00107E15">
        <w:rPr>
          <w:b/>
        </w:rPr>
        <w:t>Załącznik nr 1 do SWZ</w:t>
      </w:r>
    </w:p>
    <w:p w:rsidR="00107E15" w:rsidRDefault="00107E15" w:rsidP="00107E15">
      <w:pPr>
        <w:pStyle w:val="Tekstpodstawowy"/>
        <w:jc w:val="right"/>
        <w:rPr>
          <w:b/>
        </w:rPr>
      </w:pPr>
    </w:p>
    <w:p w:rsidR="00107E15" w:rsidRPr="00107E15" w:rsidRDefault="00107E15" w:rsidP="00107E15">
      <w:pPr>
        <w:pStyle w:val="Tekstpodstawowy"/>
        <w:jc w:val="center"/>
        <w:rPr>
          <w:b/>
        </w:rPr>
      </w:pPr>
      <w:r>
        <w:rPr>
          <w:b/>
        </w:rPr>
        <w:t>OPIS PRZEDMIOTU ZAMÓWIENIA</w:t>
      </w:r>
    </w:p>
    <w:p w:rsidR="00107E15" w:rsidRDefault="00107E15" w:rsidP="00107E15">
      <w:pPr>
        <w:pStyle w:val="Tekstpodstawowy"/>
        <w:jc w:val="right"/>
      </w:pPr>
    </w:p>
    <w:p w:rsidR="00107E15" w:rsidRDefault="00107E15" w:rsidP="00107E15">
      <w:pPr>
        <w:pStyle w:val="Tekstpodstawowy"/>
      </w:pPr>
      <w:r>
        <w:t xml:space="preserve">Prognozowane zużycie energii elektrycznej w czasie trwania </w:t>
      </w:r>
      <w:proofErr w:type="gramStart"/>
      <w:r>
        <w:t xml:space="preserve">umowy:  </w:t>
      </w:r>
      <w:r w:rsidR="00983304" w:rsidRPr="00983304">
        <w:rPr>
          <w:b/>
        </w:rPr>
        <w:t>3</w:t>
      </w:r>
      <w:proofErr w:type="gramEnd"/>
      <w:r w:rsidR="00983304" w:rsidRPr="00983304">
        <w:rPr>
          <w:b/>
        </w:rPr>
        <w:t xml:space="preserve"> 302 408 </w:t>
      </w:r>
      <w:r w:rsidRPr="00983304">
        <w:rPr>
          <w:b/>
        </w:rPr>
        <w:t xml:space="preserve"> kWh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b/>
          <w:kern w:val="3"/>
          <w:sz w:val="22"/>
          <w:szCs w:val="22"/>
          <w:lang w:eastAsia="en-US"/>
        </w:rPr>
      </w:pPr>
      <w:r>
        <w:rPr>
          <w:b/>
          <w:kern w:val="3"/>
        </w:rPr>
        <w:t>OBIEKTY PRZY AL. JANA PAWŁA II 78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b/>
          <w:kern w:val="3"/>
        </w:rPr>
        <w:t>1) Przyłącze nr 1 licznik nr: 323-0019602 (UKŁAD 1)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 xml:space="preserve">Miejsce dostarczania energii elektrycznej oraz miejsca rozgraniczenia: rozdzielnia 15kV stacji transformatorowej nr </w:t>
      </w:r>
      <w:proofErr w:type="gramStart"/>
      <w:r>
        <w:rPr>
          <w:kern w:val="3"/>
        </w:rPr>
        <w:t>2287,zaciski</w:t>
      </w:r>
      <w:proofErr w:type="gramEnd"/>
      <w:r>
        <w:rPr>
          <w:kern w:val="3"/>
        </w:rPr>
        <w:t xml:space="preserve"> izolatorów przepustowych w polu Nr 7 rozdzielni 15kV stacji transformatorowej nr 2287.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Miejsca rozgraniczenia własności urządzeń pomiędzy przedsiębiorstwem energetycznym znajdującym się dystrybucją energii elektrycznej a Zamawiającym stanowią: Zaciski izolatorów przepustowych w polu Nr 7 rozdzielni 15kV stacji transformatorowej nr 2287.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Miejscem pomiaru energii elektrycznej są miejsca zainstalowania przekładników pomiarowych prądowych.</w:t>
      </w:r>
      <w:r>
        <w:rPr>
          <w:rFonts w:ascii="Calibri" w:eastAsia="Lucida Sans Unicode" w:hAnsi="Calibri" w:cs="F"/>
          <w:kern w:val="3"/>
          <w:sz w:val="22"/>
          <w:szCs w:val="22"/>
          <w:lang w:eastAsia="en-US"/>
        </w:rPr>
        <w:t xml:space="preserve"> </w:t>
      </w:r>
      <w:r>
        <w:rPr>
          <w:kern w:val="3"/>
        </w:rPr>
        <w:t>Pomiar dostarczanej energii elektrycznej realizowany jest poprzez układ pomiarowo-rozliczeniowy: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a) Przekładniki prądowe 15/5A stanowią własność Zamawiającego,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b) Przekładniki napięciowe 15</w:t>
      </w:r>
      <w:proofErr w:type="gramStart"/>
      <w:r>
        <w:rPr>
          <w:kern w:val="3"/>
        </w:rPr>
        <w:t>kV:√</w:t>
      </w:r>
      <w:proofErr w:type="gramEnd"/>
      <w:r>
        <w:rPr>
          <w:kern w:val="3"/>
        </w:rPr>
        <w:t>3/100V stanowią własność Zamawiającego,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c) Licznik 3-taryfowy energii czynnej ze wskaźnikiem mocy max i energii biernej, stanowiący własność Zamawiającego typu EQABP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Zamawiającego kwalifikuje się do grupy przyłączeniowej III.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 xml:space="preserve">moc przyłączeniowa </w:t>
      </w:r>
      <w:proofErr w:type="spellStart"/>
      <w:r>
        <w:rPr>
          <w:kern w:val="3"/>
        </w:rPr>
        <w:t>Pp</w:t>
      </w:r>
      <w:proofErr w:type="spellEnd"/>
      <w:r>
        <w:rPr>
          <w:kern w:val="3"/>
        </w:rPr>
        <w:t xml:space="preserve"> = 570 kW, moc umowna Pu = 400 kW, </w:t>
      </w:r>
      <w:proofErr w:type="spellStart"/>
      <w:r>
        <w:rPr>
          <w:kern w:val="3"/>
        </w:rPr>
        <w:t>tg</w:t>
      </w:r>
      <w:proofErr w:type="spellEnd"/>
      <w:r>
        <w:rPr>
          <w:kern w:val="3"/>
        </w:rPr>
        <w:t xml:space="preserve"> </w:t>
      </w:r>
      <w:proofErr w:type="spellStart"/>
      <w:r>
        <w:rPr>
          <w:kern w:val="3"/>
        </w:rPr>
        <w:t>φo</w:t>
      </w:r>
      <w:proofErr w:type="spellEnd"/>
      <w:r>
        <w:rPr>
          <w:kern w:val="3"/>
        </w:rPr>
        <w:t xml:space="preserve"> = 0,4, minimalną moc umowną wynikającą z 20 % prądu znamionowego przekładników prądowych przy </w:t>
      </w:r>
      <w:proofErr w:type="spellStart"/>
      <w:r>
        <w:rPr>
          <w:kern w:val="3"/>
        </w:rPr>
        <w:t>cosφ</w:t>
      </w:r>
      <w:proofErr w:type="spellEnd"/>
      <w:r>
        <w:rPr>
          <w:kern w:val="3"/>
        </w:rPr>
        <w:t xml:space="preserve"> = 1, </w:t>
      </w:r>
      <w:proofErr w:type="spellStart"/>
      <w:r>
        <w:rPr>
          <w:kern w:val="3"/>
        </w:rPr>
        <w:t>Pumin</w:t>
      </w:r>
      <w:proofErr w:type="spellEnd"/>
      <w:r>
        <w:rPr>
          <w:kern w:val="3"/>
        </w:rPr>
        <w:t xml:space="preserve"> = 260 kW</w:t>
      </w:r>
    </w:p>
    <w:p w:rsidR="00107E15" w:rsidRDefault="00107E15" w:rsidP="00107E15">
      <w:pPr>
        <w:suppressAutoHyphens/>
        <w:autoSpaceDN w:val="0"/>
        <w:jc w:val="both"/>
        <w:rPr>
          <w:kern w:val="3"/>
        </w:rPr>
      </w:pPr>
      <w:r>
        <w:rPr>
          <w:kern w:val="3"/>
        </w:rPr>
        <w:t xml:space="preserve">Rozliczenia za sprzedaną energię elektryczną i usługę dystrybucji odbywać się będą na podstawie miesięcznych wskazań układu pomiarowo-rozliczeniowego według grupy taryfowej B23. Dla powyższego układu pomiarowego zainstalowany jest modem </w:t>
      </w:r>
      <w:proofErr w:type="gramStart"/>
      <w:r>
        <w:rPr>
          <w:kern w:val="3"/>
        </w:rPr>
        <w:t>GSM  do</w:t>
      </w:r>
      <w:proofErr w:type="gramEnd"/>
      <w:r>
        <w:rPr>
          <w:kern w:val="3"/>
        </w:rPr>
        <w:t xml:space="preserve"> zdalnego odczytu i synchronizacji czasu stanowiący własność Zamawiającego. Układy pomiarowe w/w taryfach są dostosowane do zasad TPA.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b/>
          <w:kern w:val="3"/>
        </w:rPr>
        <w:t>2) Przyłącze nr 2 licznik nr: 303-0013180 (UKŁAD 2)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Miejsce dostarczania energii elektrycznej oraz miejsca rozgraniczenia: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 xml:space="preserve">rozdzielnia 15kV stacji transformatorowej nr 2287, szyny </w:t>
      </w:r>
      <w:proofErr w:type="spellStart"/>
      <w:r>
        <w:rPr>
          <w:kern w:val="3"/>
        </w:rPr>
        <w:t>odejściowe</w:t>
      </w:r>
      <w:proofErr w:type="spellEnd"/>
      <w:r>
        <w:rPr>
          <w:kern w:val="3"/>
        </w:rPr>
        <w:t xml:space="preserve"> w polu Nr 11 rozdzielni 15kV stacji transformatorowej nr 2287.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 xml:space="preserve">Miejsca rozgraniczenia własności urządzeń pomiędzy przedsiębiorstwem energetycznym znajdującym się dystrybucją energii elektrycznej a Zamawiającym stanowią: Szyny </w:t>
      </w:r>
      <w:proofErr w:type="spellStart"/>
      <w:r>
        <w:rPr>
          <w:kern w:val="3"/>
        </w:rPr>
        <w:t>odejściowe</w:t>
      </w:r>
      <w:proofErr w:type="spellEnd"/>
      <w:r>
        <w:rPr>
          <w:kern w:val="3"/>
        </w:rPr>
        <w:t xml:space="preserve"> w polu Nr 11 rozdzielni 15kV stacji transformatorowej nr 2287</w:t>
      </w:r>
      <w:r>
        <w:rPr>
          <w:rFonts w:ascii="Calibri" w:eastAsia="Lucida Sans Unicode" w:hAnsi="Calibri" w:cs="F"/>
          <w:kern w:val="3"/>
          <w:sz w:val="22"/>
          <w:szCs w:val="22"/>
          <w:lang w:eastAsia="en-US"/>
        </w:rPr>
        <w:t>.</w:t>
      </w:r>
      <w:r>
        <w:rPr>
          <w:kern w:val="3"/>
        </w:rPr>
        <w:t>Miejscem pomiaru energii elektrycznej są miejsca zainstalowania przekładników pomiarowych prądowych.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Pomiar dostarczanej energii elektrycznej realizowany jest poprzez układ pomiarowo-rozliczeniowy: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a) Przekładniki prądowe 15/5A stanowią własność Zamawiającego,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b) Przekładniki napięciowe15</w:t>
      </w:r>
      <w:proofErr w:type="gramStart"/>
      <w:r>
        <w:rPr>
          <w:kern w:val="3"/>
        </w:rPr>
        <w:t>kV:√</w:t>
      </w:r>
      <w:proofErr w:type="gramEnd"/>
      <w:r>
        <w:rPr>
          <w:kern w:val="3"/>
        </w:rPr>
        <w:t>3/100V  stanowią własność Zamawiającego,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c) Licznik 3-taryfowy energii czynnej ze wskaźnikiem mocy max i energii biernej, stanowiący własność Zamawiającego typu EQABP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Zamawiającego kwalifikuje się do grupy przyłączeniowej III.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 xml:space="preserve">moc przyłączeniowa </w:t>
      </w:r>
      <w:proofErr w:type="spellStart"/>
      <w:r>
        <w:rPr>
          <w:kern w:val="3"/>
        </w:rPr>
        <w:t>Pp</w:t>
      </w:r>
      <w:proofErr w:type="spellEnd"/>
      <w:r>
        <w:rPr>
          <w:kern w:val="3"/>
        </w:rPr>
        <w:t xml:space="preserve"> = 500 kW, moc umowna Pu = 400 kW, </w:t>
      </w:r>
      <w:proofErr w:type="spellStart"/>
      <w:r>
        <w:rPr>
          <w:kern w:val="3"/>
        </w:rPr>
        <w:t>tg</w:t>
      </w:r>
      <w:proofErr w:type="spellEnd"/>
      <w:r>
        <w:rPr>
          <w:kern w:val="3"/>
        </w:rPr>
        <w:t xml:space="preserve"> </w:t>
      </w:r>
      <w:proofErr w:type="spellStart"/>
      <w:r>
        <w:rPr>
          <w:kern w:val="3"/>
        </w:rPr>
        <w:t>φo</w:t>
      </w:r>
      <w:proofErr w:type="spellEnd"/>
      <w:r>
        <w:rPr>
          <w:kern w:val="3"/>
        </w:rPr>
        <w:t xml:space="preserve"> = 0,4, minimalną moc umowną wynikającą z 20 % prądu znamionowego przekładników prądowych przy </w:t>
      </w:r>
      <w:proofErr w:type="spellStart"/>
      <w:r>
        <w:rPr>
          <w:kern w:val="3"/>
        </w:rPr>
        <w:t>cosφ</w:t>
      </w:r>
      <w:proofErr w:type="spellEnd"/>
      <w:r>
        <w:rPr>
          <w:kern w:val="3"/>
        </w:rPr>
        <w:t xml:space="preserve"> = 1, </w:t>
      </w:r>
      <w:proofErr w:type="spellStart"/>
      <w:r>
        <w:rPr>
          <w:kern w:val="3"/>
        </w:rPr>
        <w:t>Pumin</w:t>
      </w:r>
      <w:proofErr w:type="spellEnd"/>
      <w:r>
        <w:rPr>
          <w:kern w:val="3"/>
        </w:rPr>
        <w:t xml:space="preserve"> = 78 kW</w:t>
      </w:r>
    </w:p>
    <w:p w:rsidR="00107E15" w:rsidRPr="00107E15" w:rsidRDefault="00107E15" w:rsidP="00107E15">
      <w:pPr>
        <w:tabs>
          <w:tab w:val="left" w:pos="5145"/>
        </w:tabs>
        <w:rPr>
          <w:rFonts w:ascii="Calibri" w:eastAsia="Lucida Sans Unicode" w:hAnsi="Calibri" w:cs="F"/>
          <w:sz w:val="22"/>
          <w:szCs w:val="22"/>
          <w:lang w:eastAsia="en-US"/>
        </w:rPr>
      </w:pPr>
      <w:r>
        <w:rPr>
          <w:rFonts w:ascii="Calibri" w:eastAsia="Lucida Sans Unicode" w:hAnsi="Calibri" w:cs="F"/>
          <w:sz w:val="22"/>
          <w:szCs w:val="22"/>
          <w:lang w:eastAsia="en-US"/>
        </w:rPr>
        <w:tab/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lastRenderedPageBreak/>
        <w:t>Rozliczenia za sprzedaną energię elektryczną i usługę dystrybucji odbywać się będą na podstawie miesięcznych wskazań układu pomiarowo-rozliczeniowego według grupy taryfowej B23.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 xml:space="preserve">Dla powyższego układu pomiarowego zainstalowany jest modem </w:t>
      </w:r>
      <w:proofErr w:type="gramStart"/>
      <w:r>
        <w:rPr>
          <w:kern w:val="3"/>
        </w:rPr>
        <w:t>GSM  do</w:t>
      </w:r>
      <w:proofErr w:type="gramEnd"/>
      <w:r>
        <w:rPr>
          <w:kern w:val="3"/>
        </w:rPr>
        <w:t xml:space="preserve"> zdalnego odczytu </w:t>
      </w:r>
      <w:r>
        <w:rPr>
          <w:kern w:val="3"/>
        </w:rPr>
        <w:br/>
        <w:t>i synchronizacji czasu stanowiący własność Zamawiającego. Układy pomiarowe w/w taryfach są dostosowane do zasad TPA.</w:t>
      </w:r>
    </w:p>
    <w:p w:rsidR="00107E15" w:rsidRDefault="00107E15" w:rsidP="00107E15">
      <w:pPr>
        <w:suppressAutoHyphens/>
        <w:autoSpaceDN w:val="0"/>
        <w:ind w:left="720"/>
        <w:jc w:val="both"/>
        <w:rPr>
          <w:kern w:val="3"/>
        </w:rPr>
      </w:pP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proofErr w:type="gramStart"/>
      <w:r>
        <w:rPr>
          <w:b/>
          <w:kern w:val="3"/>
        </w:rPr>
        <w:t>OBIEKT:  Ośrodek</w:t>
      </w:r>
      <w:proofErr w:type="gramEnd"/>
      <w:r>
        <w:rPr>
          <w:b/>
          <w:kern w:val="3"/>
        </w:rPr>
        <w:t xml:space="preserve"> Sportów Wodnych  w Znamirowicach - Załężu gm. Łososina Dolna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 xml:space="preserve">3) Licznik energii elektrycznej nr </w:t>
      </w:r>
      <w:r w:rsidR="006B01E2">
        <w:rPr>
          <w:kern w:val="3"/>
        </w:rPr>
        <w:t>3281002139</w:t>
      </w:r>
      <w:bookmarkStart w:id="0" w:name="_GoBack"/>
      <w:bookmarkEnd w:id="0"/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Miejscem pomiaru energii elektrycznej są miejsca zainstalowania przekładników pomiarowych prądowych.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 xml:space="preserve">Przyłącze - zaciski prądowe odgałęźne z linii 15 </w:t>
      </w:r>
      <w:proofErr w:type="spellStart"/>
      <w:r>
        <w:rPr>
          <w:kern w:val="3"/>
        </w:rPr>
        <w:t>kV</w:t>
      </w:r>
      <w:proofErr w:type="spellEnd"/>
      <w:r>
        <w:rPr>
          <w:kern w:val="3"/>
        </w:rPr>
        <w:t>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 xml:space="preserve">Miejsce dostarczenia energii elektrycznej: zaciski prądowe odgałęźne z linii 15 </w:t>
      </w:r>
      <w:proofErr w:type="spellStart"/>
      <w:r>
        <w:rPr>
          <w:kern w:val="3"/>
        </w:rPr>
        <w:t>kV</w:t>
      </w:r>
      <w:proofErr w:type="spellEnd"/>
      <w:r>
        <w:rPr>
          <w:kern w:val="3"/>
        </w:rPr>
        <w:t>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 xml:space="preserve">Miejsce rozgraniczenia własności urządzeń pomiędzy przedsiębiorstwem energetycznym zajmującym się dystrybucją energii elektrycznej a Zamawiającym stanowią: zaciski prądowe odgałęźne z linii 15 </w:t>
      </w:r>
      <w:proofErr w:type="spellStart"/>
      <w:r>
        <w:rPr>
          <w:kern w:val="3"/>
        </w:rPr>
        <w:t>kV</w:t>
      </w:r>
      <w:proofErr w:type="spellEnd"/>
      <w:r>
        <w:rPr>
          <w:kern w:val="3"/>
        </w:rPr>
        <w:t xml:space="preserve"> pozostałe w eksploatacji Zamawiającego.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Pomiar dostarczanej energii elektrycznej realizowany jest poprzez układ pomiarowo-rozliczeniowy: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Przyłącze: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a)</w:t>
      </w:r>
      <w:r>
        <w:rPr>
          <w:kern w:val="3"/>
        </w:rPr>
        <w:tab/>
        <w:t>przekładniki prądowe 150/5A stanowią własność Zamawiającego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b)</w:t>
      </w:r>
      <w:r>
        <w:rPr>
          <w:kern w:val="3"/>
        </w:rPr>
        <w:tab/>
        <w:t xml:space="preserve">Licznik 1- taryfowy energii czynnej ze wskaźnikiem mocy max. </w:t>
      </w:r>
      <w:proofErr w:type="gramStart"/>
      <w:r>
        <w:rPr>
          <w:kern w:val="3"/>
        </w:rPr>
        <w:t>i  energii</w:t>
      </w:r>
      <w:proofErr w:type="gramEnd"/>
      <w:r>
        <w:rPr>
          <w:kern w:val="3"/>
        </w:rPr>
        <w:t xml:space="preserve"> biernej z opcją do pomiaru strat prądowych ( I2h) i napięciowych (U2h), stanowiący własność Zamawiającego.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Zamawiającego kwalifikuje się do grupy przyłączeniowej III.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Przyłącze: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 xml:space="preserve">moc przyłączeniowa </w:t>
      </w:r>
      <w:proofErr w:type="spellStart"/>
      <w:r>
        <w:rPr>
          <w:kern w:val="3"/>
        </w:rPr>
        <w:t>Pp</w:t>
      </w:r>
      <w:proofErr w:type="spellEnd"/>
      <w:r>
        <w:rPr>
          <w:kern w:val="3"/>
        </w:rPr>
        <w:t xml:space="preserve"> = 100 kW, moc umowna Pu = 22 kW, </w:t>
      </w:r>
      <w:proofErr w:type="spellStart"/>
      <w:r>
        <w:rPr>
          <w:kern w:val="3"/>
        </w:rPr>
        <w:t>tg</w:t>
      </w:r>
      <w:proofErr w:type="spellEnd"/>
      <w:r>
        <w:rPr>
          <w:kern w:val="3"/>
        </w:rPr>
        <w:t xml:space="preserve"> </w:t>
      </w:r>
      <w:proofErr w:type="spellStart"/>
      <w:r>
        <w:rPr>
          <w:kern w:val="3"/>
        </w:rPr>
        <w:t>φo</w:t>
      </w:r>
      <w:proofErr w:type="spellEnd"/>
      <w:r>
        <w:rPr>
          <w:kern w:val="3"/>
        </w:rPr>
        <w:t xml:space="preserve"> = 0,4, minimalną moc umowną wynikającą z 20 % prądu znamionowego przekładników prądowych przy </w:t>
      </w:r>
      <w:proofErr w:type="spellStart"/>
      <w:r>
        <w:rPr>
          <w:kern w:val="3"/>
        </w:rPr>
        <w:t>cosφ</w:t>
      </w:r>
      <w:proofErr w:type="spellEnd"/>
      <w:r>
        <w:rPr>
          <w:kern w:val="3"/>
        </w:rPr>
        <w:t xml:space="preserve"> = 1, </w:t>
      </w:r>
      <w:proofErr w:type="spellStart"/>
      <w:r>
        <w:rPr>
          <w:kern w:val="3"/>
        </w:rPr>
        <w:t>Pumin</w:t>
      </w:r>
      <w:proofErr w:type="spellEnd"/>
      <w:r>
        <w:rPr>
          <w:kern w:val="3"/>
        </w:rPr>
        <w:t xml:space="preserve"> = 21 kW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Rozliczenia za sprzedaną energię elektryczną i usługę dystrybucji odbywać się będą na podstawie miesięcznych wskazań układu pomiarowo-rozliczeniowego według grupy taryfowej B21.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 xml:space="preserve">Dla powyższego układu pomiarowego zainstalowany jest modem </w:t>
      </w:r>
      <w:proofErr w:type="gramStart"/>
      <w:r>
        <w:rPr>
          <w:kern w:val="3"/>
        </w:rPr>
        <w:t>GSM  do</w:t>
      </w:r>
      <w:proofErr w:type="gramEnd"/>
      <w:r>
        <w:rPr>
          <w:kern w:val="3"/>
        </w:rPr>
        <w:t xml:space="preserve"> zdalnego odczytu i synchronizacji czasu stanowiący własność Zamawiającego. Układ pomiarowy w/w taryfie jest dostosowany do zasad TPA.</w:t>
      </w:r>
    </w:p>
    <w:p w:rsidR="00107E15" w:rsidRDefault="00107E15" w:rsidP="00107E15">
      <w:pPr>
        <w:suppressAutoHyphens/>
        <w:autoSpaceDN w:val="0"/>
        <w:ind w:left="720"/>
        <w:jc w:val="both"/>
        <w:rPr>
          <w:kern w:val="3"/>
        </w:rPr>
      </w:pP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b/>
          <w:kern w:val="3"/>
        </w:rPr>
        <w:t>Obiekty przy ul Śniadeckich 12B</w:t>
      </w:r>
    </w:p>
    <w:p w:rsidR="00107E15" w:rsidRP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 xml:space="preserve">4) Licznik energii elektrycznej </w:t>
      </w:r>
      <w:r w:rsidRPr="00107E15">
        <w:rPr>
          <w:kern w:val="3"/>
        </w:rPr>
        <w:t>nr 96482039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Miejscem pomiaru energii elektrycznej są miejsca zainstalowania przekładników pomiarowych prądowych.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Przyłącze - złącze kablowe ZK.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Miejsce dostarczenia energii elektrycznej: końcówki WLZ połączone do zacisków podstaw bezpieczników mocy w złączu kablowym ZK.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Miejsce rozgraniczenia własności urządzeń pomiędzy przedsiębiorstwem energetycznym zajmującym się dystrybucją energii elektrycznej a Zamawiającym stanowią: końcówki WLZ połączone do zacisków podstaw bezpieczników mocy w złączu kablowym ZK, pozostające w eksploatacji Zamawiającego.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Pomiar dostarczanej energii elektrycznej realizowany jest poprzez układ pomiarowo-rozliczeniowy: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Przyłącze: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a)</w:t>
      </w:r>
      <w:r>
        <w:rPr>
          <w:kern w:val="3"/>
        </w:rPr>
        <w:tab/>
        <w:t>licznik bezpośredni energii czynnej 1- taryfowy, stanowiący własność Operatora Systemu Dystrybucyjnego.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Zamawiającego kwalifikuje się do grupy przyłączeniowej V.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 xml:space="preserve">moc przyłączeniowa </w:t>
      </w:r>
      <w:proofErr w:type="spellStart"/>
      <w:r>
        <w:rPr>
          <w:kern w:val="3"/>
        </w:rPr>
        <w:t>Pp</w:t>
      </w:r>
      <w:proofErr w:type="spellEnd"/>
      <w:r>
        <w:rPr>
          <w:kern w:val="3"/>
        </w:rPr>
        <w:t xml:space="preserve"> = 35 kW, moc umowna Pu = 35 kW, </w:t>
      </w:r>
      <w:proofErr w:type="spellStart"/>
      <w:r>
        <w:rPr>
          <w:kern w:val="3"/>
        </w:rPr>
        <w:t>tg</w:t>
      </w:r>
      <w:proofErr w:type="spellEnd"/>
      <w:r>
        <w:rPr>
          <w:kern w:val="3"/>
        </w:rPr>
        <w:t xml:space="preserve"> </w:t>
      </w:r>
      <w:proofErr w:type="spellStart"/>
      <w:r>
        <w:rPr>
          <w:kern w:val="3"/>
        </w:rPr>
        <w:t>φo</w:t>
      </w:r>
      <w:proofErr w:type="spellEnd"/>
      <w:r>
        <w:rPr>
          <w:kern w:val="3"/>
        </w:rPr>
        <w:t xml:space="preserve"> = 0,4, minimalną moc umowną wynikającą z 20 % prądu znamionowego przekładników prądowych przy </w:t>
      </w:r>
      <w:proofErr w:type="spellStart"/>
      <w:r>
        <w:rPr>
          <w:kern w:val="3"/>
        </w:rPr>
        <w:t>cosφ</w:t>
      </w:r>
      <w:proofErr w:type="spellEnd"/>
      <w:r>
        <w:rPr>
          <w:kern w:val="3"/>
        </w:rPr>
        <w:t xml:space="preserve"> = 1, </w:t>
      </w:r>
      <w:proofErr w:type="spellStart"/>
      <w:r>
        <w:rPr>
          <w:kern w:val="3"/>
        </w:rPr>
        <w:t>Pumin</w:t>
      </w:r>
      <w:proofErr w:type="spellEnd"/>
      <w:r>
        <w:rPr>
          <w:kern w:val="3"/>
        </w:rPr>
        <w:t xml:space="preserve"> = 7 </w:t>
      </w:r>
      <w:proofErr w:type="spellStart"/>
      <w:r>
        <w:rPr>
          <w:kern w:val="3"/>
        </w:rPr>
        <w:t>kW.</w:t>
      </w:r>
      <w:proofErr w:type="spellEnd"/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lastRenderedPageBreak/>
        <w:t>Rozliczenia za sprzedaną energię elektryczną i usługę dystrybucji odbywać się będą na podstawie miesięcznych wskazań układu pomiarowo-rozliczeniowego według grupy taryfowej C11.</w:t>
      </w:r>
    </w:p>
    <w:p w:rsidR="00107E15" w:rsidRDefault="00107E15" w:rsidP="00107E15">
      <w:pPr>
        <w:suppressAutoHyphens/>
        <w:autoSpaceDN w:val="0"/>
        <w:ind w:left="720"/>
        <w:jc w:val="both"/>
        <w:rPr>
          <w:kern w:val="3"/>
        </w:rPr>
      </w:pPr>
    </w:p>
    <w:p w:rsidR="00107E15" w:rsidRP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 xml:space="preserve">5) Licznik energii elektrycznej </w:t>
      </w:r>
      <w:r w:rsidRPr="00107E15">
        <w:rPr>
          <w:kern w:val="3"/>
        </w:rPr>
        <w:t>nr 322056164280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Miejscem pomiaru energii elektrycznej są miejsca zainstalowania przekładników pomiarowych prądowych.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Przyłącze - złącze kablowe ZK.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Miejsce dostarczenia energii elektrycznej: końcówki WLZ połączone do zacisków podstaw bezpieczników mocy w złączu kablowym ZK.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Miejsce rozgraniczenia własności urządzeń pomiędzy przedsiębiorstwem energetycznym zajmującym się dystrybucją energii elektrycznej a Zamawiającym stanowią: końcówki WLZ połączone do zacisków podstaw bezpieczników mocy w złączu kablowym ZK, pozostające w eksploatacji Zamawiającego.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Pomiar dostarczanej energii elektrycznej realizowany jest poprzez układ pomiarowo-rozliczeniowy: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Przyłącze: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a)</w:t>
      </w:r>
      <w:r>
        <w:rPr>
          <w:kern w:val="3"/>
        </w:rPr>
        <w:tab/>
        <w:t>licznik bezpośredni energii czynnej 1- taryfowy ze wskazaniem mocy max., stanowiący własność Operatora Systemu Dystrybucyjnego.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Zamawiającego kwalifikuje się do grupy przyłączeniowej V.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 xml:space="preserve">moc przyłączeniowa </w:t>
      </w:r>
      <w:proofErr w:type="spellStart"/>
      <w:r>
        <w:rPr>
          <w:kern w:val="3"/>
        </w:rPr>
        <w:t>Pp</w:t>
      </w:r>
      <w:proofErr w:type="spellEnd"/>
      <w:r>
        <w:rPr>
          <w:kern w:val="3"/>
        </w:rPr>
        <w:t xml:space="preserve"> = 20 kW, moc umowna Pu = 20 kW, </w:t>
      </w:r>
      <w:proofErr w:type="spellStart"/>
      <w:r>
        <w:rPr>
          <w:kern w:val="3"/>
        </w:rPr>
        <w:t>tg</w:t>
      </w:r>
      <w:proofErr w:type="spellEnd"/>
      <w:r>
        <w:rPr>
          <w:kern w:val="3"/>
        </w:rPr>
        <w:t xml:space="preserve"> </w:t>
      </w:r>
      <w:proofErr w:type="spellStart"/>
      <w:r>
        <w:rPr>
          <w:kern w:val="3"/>
        </w:rPr>
        <w:t>φo</w:t>
      </w:r>
      <w:proofErr w:type="spellEnd"/>
      <w:r>
        <w:rPr>
          <w:kern w:val="3"/>
        </w:rPr>
        <w:t xml:space="preserve"> = 0,4, minimalną moc umowną wynikającą z 20 % prądu znamionowego przekładników prądowych przy </w:t>
      </w:r>
      <w:proofErr w:type="spellStart"/>
      <w:r>
        <w:rPr>
          <w:kern w:val="3"/>
        </w:rPr>
        <w:t>cosφ</w:t>
      </w:r>
      <w:proofErr w:type="spellEnd"/>
      <w:r>
        <w:rPr>
          <w:kern w:val="3"/>
        </w:rPr>
        <w:t xml:space="preserve"> = 1, </w:t>
      </w:r>
      <w:proofErr w:type="spellStart"/>
      <w:r>
        <w:rPr>
          <w:kern w:val="3"/>
        </w:rPr>
        <w:t>Pumin</w:t>
      </w:r>
      <w:proofErr w:type="spellEnd"/>
      <w:r>
        <w:rPr>
          <w:kern w:val="3"/>
        </w:rPr>
        <w:t xml:space="preserve"> = 7 kW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Rozliczenia za sprzedaną energię elektryczną i usługę dystrybucji odbywać się będą na podstawie miesięcznych wskazań układu pomiarowo-rozliczeniowego według grupy taryfowej C11.</w:t>
      </w:r>
    </w:p>
    <w:p w:rsidR="00107E15" w:rsidRP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 xml:space="preserve">6) Licznik energii elektrycznej </w:t>
      </w:r>
      <w:r w:rsidRPr="00107E15">
        <w:rPr>
          <w:kern w:val="3"/>
        </w:rPr>
        <w:t>nr 96482022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Miejscem pomiaru energii elektrycznej są miejsca zainstalowania przekładników pomiarowych prądowych.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Przyłącze - złącze kablowe ZK.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Miejsce dostarczenia energii elektrycznej: końcówki WLZ połączone do zacisków podstaw bezpieczników mocy w złączu kablowym ZK.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Miejsce rozgraniczenia własności urządzeń pomiędzy przedsiębiorstwem energetycznym zajmującym się dystrybucją energii elektrycznej a Zamawiającym stanowią: końcówki WLZ połączone do zacisków podstaw bezpieczników mocy w złączu kablowym ZK, pozostające w eksploatacji Zamawiającego.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Pomiar dostarczanej energii elektrycznej realizowany jest poprzez układ pomiarowo-rozliczeniowy: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Przyłącze: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a)</w:t>
      </w:r>
      <w:r>
        <w:rPr>
          <w:kern w:val="3"/>
        </w:rPr>
        <w:tab/>
        <w:t>licznik bezpośredni energii czynnej 1- taryfowy, stanowiący własność Operatora Systemu Dystrybucyjnego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Zamawiającego kwalifikuje się do grupy przyłączeniowej V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 xml:space="preserve">moc przyłączeniowa </w:t>
      </w:r>
      <w:proofErr w:type="spellStart"/>
      <w:r>
        <w:rPr>
          <w:kern w:val="3"/>
        </w:rPr>
        <w:t>Pp</w:t>
      </w:r>
      <w:proofErr w:type="spellEnd"/>
      <w:r>
        <w:rPr>
          <w:kern w:val="3"/>
        </w:rPr>
        <w:t xml:space="preserve"> = 15 kW, moc umowna Pu = 15 kW, </w:t>
      </w:r>
      <w:proofErr w:type="spellStart"/>
      <w:r>
        <w:rPr>
          <w:kern w:val="3"/>
        </w:rPr>
        <w:t>tg</w:t>
      </w:r>
      <w:proofErr w:type="spellEnd"/>
      <w:r>
        <w:rPr>
          <w:kern w:val="3"/>
        </w:rPr>
        <w:t xml:space="preserve"> </w:t>
      </w:r>
      <w:proofErr w:type="spellStart"/>
      <w:r>
        <w:rPr>
          <w:kern w:val="3"/>
        </w:rPr>
        <w:t>φo</w:t>
      </w:r>
      <w:proofErr w:type="spellEnd"/>
      <w:r>
        <w:rPr>
          <w:kern w:val="3"/>
        </w:rPr>
        <w:t xml:space="preserve"> = 0,4, minimalną moc umowną wynikającą z 20 % prądu znamionowego przekładników prądowych przy </w:t>
      </w:r>
      <w:proofErr w:type="spellStart"/>
      <w:r>
        <w:rPr>
          <w:kern w:val="3"/>
        </w:rPr>
        <w:t>cosφ</w:t>
      </w:r>
      <w:proofErr w:type="spellEnd"/>
      <w:r>
        <w:rPr>
          <w:kern w:val="3"/>
        </w:rPr>
        <w:t xml:space="preserve"> = 1, </w:t>
      </w:r>
      <w:proofErr w:type="spellStart"/>
      <w:r>
        <w:rPr>
          <w:kern w:val="3"/>
        </w:rPr>
        <w:t>Pumin</w:t>
      </w:r>
      <w:proofErr w:type="spellEnd"/>
      <w:r>
        <w:rPr>
          <w:kern w:val="3"/>
        </w:rPr>
        <w:t xml:space="preserve"> = 7 kW</w:t>
      </w:r>
    </w:p>
    <w:p w:rsidR="00107E15" w:rsidRDefault="00107E15" w:rsidP="00107E15">
      <w:pPr>
        <w:suppressAutoHyphens/>
        <w:autoSpaceDN w:val="0"/>
        <w:jc w:val="both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kern w:val="3"/>
        </w:rPr>
        <w:t>Rozliczenia za sprzedaną energię elektryczną i usługę dystrybucji odbywać się będą na podstawie miesięcznych wskazań układu pomiarowo-rozliczeniowego według grupy taryfowej C11.</w:t>
      </w:r>
    </w:p>
    <w:p w:rsidR="00107E15" w:rsidRDefault="00107E15" w:rsidP="00107E15">
      <w:pPr>
        <w:pStyle w:val="Tekstpodstawowy"/>
      </w:pPr>
    </w:p>
    <w:p w:rsidR="00107E15" w:rsidRPr="00107E15" w:rsidRDefault="00107E15" w:rsidP="00107E15">
      <w:pPr>
        <w:pStyle w:val="Tekstpodstawowy"/>
        <w:jc w:val="both"/>
      </w:pPr>
      <w:r w:rsidRPr="00107E15">
        <w:t xml:space="preserve">Wykonawca musi mieć zawartą oraz obowiązującą umowę, tj. tzw. Generalną Umowę Dystrybucyjną, z lokalnym Operatorem Systemu Dystrybucyjnego Tauron </w:t>
      </w:r>
      <w:proofErr w:type="gramStart"/>
      <w:r w:rsidRPr="00107E15">
        <w:t>Dystrybucja  S.A</w:t>
      </w:r>
      <w:proofErr w:type="gramEnd"/>
      <w:r w:rsidRPr="00107E15">
        <w:t xml:space="preserve">  (dalej: OSD), na podstawie której może prowadzić sprzedaż energii elektrycznej za pośrednictwem sieci dystrybucyjnej tego OSD do wszystkich obiektów Zamawiającego.</w:t>
      </w:r>
    </w:p>
    <w:p w:rsidR="00107E15" w:rsidRPr="00107E15" w:rsidRDefault="00107E15" w:rsidP="00107E15">
      <w:pPr>
        <w:pStyle w:val="Tekstpodstawowy"/>
        <w:jc w:val="both"/>
      </w:pPr>
      <w:r w:rsidRPr="00107E15">
        <w:lastRenderedPageBreak/>
        <w:t xml:space="preserve">Zamawiający wymaga by wybrany w drodze niniejszego postępowania wykonawca </w:t>
      </w:r>
      <w:r w:rsidRPr="00107E15">
        <w:br/>
        <w:t>w terminie określonym w procedurze zmiany sprzedawcy energii elektrycznej złożył odpowiedni wniosek dotyczący takiej zmiany.</w:t>
      </w:r>
    </w:p>
    <w:p w:rsidR="00107E15" w:rsidRPr="00107E15" w:rsidRDefault="00107E15" w:rsidP="00107E15">
      <w:pPr>
        <w:jc w:val="both"/>
        <w:rPr>
          <w:color w:val="FF0000"/>
        </w:rPr>
      </w:pPr>
      <w:r w:rsidRPr="00107E15">
        <w:t>Zamawiający obecnie ma dwie oddzielne umowy: na dystrybucję energii elektrycznej i na sprzedaż energii. Zawarte umowy nie są obarczone żadnymi akcjami promocyjnymi. Umowa na dystrybucję jest zawarta na czas nieokreślony. Umowa na sprzedaż energii elektrycznej obowiązuje do dnia 31.12.202</w:t>
      </w:r>
      <w:r>
        <w:t xml:space="preserve">2 </w:t>
      </w:r>
      <w:r w:rsidRPr="00107E15">
        <w:t>r.</w:t>
      </w:r>
      <w:r w:rsidRPr="00107E15">
        <w:rPr>
          <w:color w:val="FF0000"/>
        </w:rPr>
        <w:t xml:space="preserve"> </w:t>
      </w:r>
    </w:p>
    <w:p w:rsidR="00107E15" w:rsidRPr="00107E15" w:rsidRDefault="00107E15" w:rsidP="00107E15">
      <w:pPr>
        <w:jc w:val="both"/>
        <w:rPr>
          <w:rFonts w:eastAsia="Calibri"/>
          <w:lang w:eastAsia="en-US"/>
        </w:rPr>
      </w:pPr>
      <w:r w:rsidRPr="00107E15">
        <w:t>Dla wszystkich obiektów objętych postępowaniem przetargowym jest to kolejna zmiana sprzedawcy Energii Elektrycznej.</w:t>
      </w:r>
      <w:r w:rsidRPr="00107E15">
        <w:rPr>
          <w:rFonts w:eastAsia="Calibri"/>
          <w:lang w:eastAsia="en-US"/>
        </w:rPr>
        <w:t xml:space="preserve"> </w:t>
      </w:r>
    </w:p>
    <w:p w:rsidR="003027C6" w:rsidRPr="00107E15" w:rsidRDefault="00107E15" w:rsidP="00107E15">
      <w:pPr>
        <w:jc w:val="both"/>
      </w:pPr>
      <w:r w:rsidRPr="00107E15">
        <w:rPr>
          <w:rFonts w:eastAsia="Calibri"/>
          <w:lang w:eastAsia="en-US"/>
        </w:rPr>
        <w:t xml:space="preserve">Zamawiający wszystkie dokumenty niezbędne do przeprowadzenia skutecznej zmiany sprzedawcy przekaże </w:t>
      </w:r>
      <w:proofErr w:type="gramStart"/>
      <w:r w:rsidRPr="00107E15">
        <w:rPr>
          <w:rFonts w:eastAsia="Calibri"/>
          <w:lang w:eastAsia="en-US"/>
        </w:rPr>
        <w:t>Wykonawcy</w:t>
      </w:r>
      <w:proofErr w:type="gramEnd"/>
      <w:r w:rsidRPr="00107E15">
        <w:rPr>
          <w:rFonts w:eastAsia="Calibri"/>
          <w:lang w:eastAsia="en-US"/>
        </w:rPr>
        <w:t xml:space="preserve"> który otrzyma je </w:t>
      </w:r>
      <w:r w:rsidRPr="00107E15">
        <w:rPr>
          <w:rFonts w:eastAsia="Calibri"/>
          <w:u w:val="single"/>
          <w:lang w:eastAsia="en-US"/>
        </w:rPr>
        <w:t>niezwłocznie</w:t>
      </w:r>
      <w:r w:rsidRPr="00107E15">
        <w:rPr>
          <w:rFonts w:eastAsia="Calibri"/>
          <w:lang w:eastAsia="en-US"/>
        </w:rPr>
        <w:t xml:space="preserve"> po rozstrzygnięciu postępowania przetargowego. Istnieje możliwość przekazania wszystkich niezbędnych danych w wersji </w:t>
      </w:r>
      <w:proofErr w:type="gramStart"/>
      <w:r w:rsidRPr="00107E15">
        <w:rPr>
          <w:rFonts w:eastAsia="Calibri"/>
          <w:lang w:eastAsia="en-US"/>
        </w:rPr>
        <w:t>elektronicznej,  ale</w:t>
      </w:r>
      <w:proofErr w:type="gramEnd"/>
      <w:r w:rsidRPr="00107E15">
        <w:rPr>
          <w:rFonts w:eastAsia="Calibri"/>
          <w:lang w:eastAsia="en-US"/>
        </w:rPr>
        <w:t xml:space="preserve"> nie będą one stanowiły załącznika do umowy.  </w:t>
      </w:r>
    </w:p>
    <w:sectPr w:rsidR="003027C6" w:rsidRPr="00107E15" w:rsidSect="00107E15">
      <w:footerReference w:type="default" r:id="rId6"/>
      <w:pgSz w:w="11906" w:h="16838"/>
      <w:pgMar w:top="709" w:right="1417" w:bottom="709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E15" w:rsidRDefault="00107E15" w:rsidP="00107E15">
      <w:r>
        <w:separator/>
      </w:r>
    </w:p>
  </w:endnote>
  <w:endnote w:type="continuationSeparator" w:id="0">
    <w:p w:rsidR="00107E15" w:rsidRDefault="00107E15" w:rsidP="0010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6226869"/>
      <w:docPartObj>
        <w:docPartGallery w:val="Page Numbers (Bottom of Page)"/>
        <w:docPartUnique/>
      </w:docPartObj>
    </w:sdtPr>
    <w:sdtEndPr/>
    <w:sdtContent>
      <w:p w:rsidR="00107E15" w:rsidRDefault="00107E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304">
          <w:rPr>
            <w:noProof/>
          </w:rPr>
          <w:t>2</w:t>
        </w:r>
        <w:r>
          <w:fldChar w:fldCharType="end"/>
        </w:r>
      </w:p>
    </w:sdtContent>
  </w:sdt>
  <w:p w:rsidR="00107E15" w:rsidRDefault="00107E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E15" w:rsidRDefault="00107E15" w:rsidP="00107E15">
      <w:r>
        <w:separator/>
      </w:r>
    </w:p>
  </w:footnote>
  <w:footnote w:type="continuationSeparator" w:id="0">
    <w:p w:rsidR="00107E15" w:rsidRDefault="00107E15" w:rsidP="0010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E15"/>
    <w:rsid w:val="00107E15"/>
    <w:rsid w:val="003027C6"/>
    <w:rsid w:val="004E6929"/>
    <w:rsid w:val="005F5393"/>
    <w:rsid w:val="006B01E2"/>
    <w:rsid w:val="00983304"/>
    <w:rsid w:val="00E7270D"/>
    <w:rsid w:val="00E8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5D566"/>
  <w15:chartTrackingRefBased/>
  <w15:docId w15:val="{670B829F-6BCC-4985-822C-214F2C27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7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07E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07E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E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2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1416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Arnold</dc:creator>
  <cp:keywords/>
  <dc:description/>
  <cp:lastModifiedBy>Agnieszka Arnold</cp:lastModifiedBy>
  <cp:revision>4</cp:revision>
  <dcterms:created xsi:type="dcterms:W3CDTF">2022-09-16T06:58:00Z</dcterms:created>
  <dcterms:modified xsi:type="dcterms:W3CDTF">2022-09-16T12:10:00Z</dcterms:modified>
</cp:coreProperties>
</file>