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8D69A" w14:textId="77777777" w:rsidR="00FF5F52" w:rsidRDefault="00FF5F52" w:rsidP="00FF5F52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54FDA68A" w14:textId="77777777" w:rsidR="00FF5F52" w:rsidRPr="00F40DFC" w:rsidRDefault="00FF5F52" w:rsidP="00FF5F52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71F3A623" w14:textId="27140047" w:rsidR="00D06AAC" w:rsidRPr="00FF5F52" w:rsidRDefault="00FF5F52" w:rsidP="00FF5F52">
      <w:pPr>
        <w:pStyle w:val="Nagwek3"/>
        <w:spacing w:before="0"/>
        <w:jc w:val="center"/>
        <w:rPr>
          <w:rFonts w:ascii="Roboto" w:hAnsi="Roboto"/>
          <w:b/>
          <w:color w:val="auto"/>
        </w:rPr>
      </w:pPr>
      <w:r w:rsidRPr="00FF5F52">
        <w:rPr>
          <w:rFonts w:ascii="Roboto" w:hAnsi="Roboto" w:cstheme="minorHAnsi"/>
          <w:b/>
          <w:bCs/>
          <w:color w:val="auto"/>
        </w:rPr>
        <w:t>Zadanie</w:t>
      </w:r>
      <w:r>
        <w:rPr>
          <w:rFonts w:ascii="Roboto" w:hAnsi="Roboto" w:cstheme="minorHAnsi"/>
          <w:b/>
          <w:bCs/>
        </w:rPr>
        <w:t xml:space="preserve"> </w:t>
      </w:r>
      <w:r w:rsidR="000E6404">
        <w:rPr>
          <w:rFonts w:ascii="Roboto" w:hAnsi="Roboto" w:cstheme="minorHAnsi"/>
          <w:b/>
          <w:bCs/>
        </w:rPr>
        <w:t xml:space="preserve">4: </w:t>
      </w:r>
      <w:r w:rsidRPr="00CA150D">
        <w:rPr>
          <w:rFonts w:ascii="Roboto" w:eastAsia="Times New Roman" w:hAnsi="Roboto" w:cs="Times New Roman"/>
          <w:b/>
          <w:bCs/>
          <w:color w:val="auto"/>
          <w:kern w:val="36"/>
        </w:rPr>
        <w:t>Fundusze Europejskie w nowej perspektywie finansowej 2021–2027 -</w:t>
      </w:r>
      <w:r w:rsidRPr="00CA150D">
        <w:rPr>
          <w:rFonts w:ascii="Roboto" w:hAnsi="Roboto"/>
          <w:b/>
          <w:color w:val="auto"/>
        </w:rPr>
        <w:t xml:space="preserve"> nowe wyzwania, nowe zasady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4A3A37EC" w14:textId="77777777" w:rsidR="00CA150D" w:rsidRPr="000E6404" w:rsidRDefault="00CA150D" w:rsidP="00CA150D">
      <w:pPr>
        <w:pStyle w:val="Nagwek3"/>
        <w:spacing w:before="0"/>
        <w:rPr>
          <w:rFonts w:ascii="Roboto" w:eastAsia="Times New Roman" w:hAnsi="Roboto" w:cs="Times New Roman"/>
          <w:b/>
          <w:bCs/>
          <w:color w:val="auto"/>
          <w:kern w:val="36"/>
          <w:sz w:val="12"/>
        </w:rPr>
      </w:pPr>
    </w:p>
    <w:p w14:paraId="4CED09A4" w14:textId="455B6475" w:rsidR="00F20DF1" w:rsidRPr="000E6404" w:rsidRDefault="00CA150D" w:rsidP="000E6404">
      <w:pPr>
        <w:pStyle w:val="Nagwek3"/>
        <w:spacing w:before="0"/>
        <w:jc w:val="center"/>
        <w:rPr>
          <w:rFonts w:ascii="Roboto" w:hAnsi="Roboto"/>
          <w:b/>
          <w:color w:val="auto"/>
        </w:rPr>
      </w:pPr>
      <w:r w:rsidRPr="00CA150D">
        <w:rPr>
          <w:rFonts w:ascii="Roboto" w:eastAsia="Times New Roman" w:hAnsi="Roboto" w:cs="Times New Roman"/>
          <w:b/>
          <w:bCs/>
          <w:color w:val="auto"/>
          <w:kern w:val="36"/>
        </w:rPr>
        <w:t>Fundusze Europejskie w nowej perspektywie finansowej 2021–2027 -</w:t>
      </w:r>
      <w:r w:rsidRPr="00CA150D">
        <w:rPr>
          <w:rFonts w:ascii="Roboto" w:hAnsi="Roboto"/>
          <w:b/>
          <w:color w:val="auto"/>
        </w:rPr>
        <w:t xml:space="preserve"> nowe wyzwania, nowe zasady</w:t>
      </w: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0E6404" w:rsidRDefault="0023240B" w:rsidP="0023240B">
      <w:pPr>
        <w:spacing w:after="0" w:line="240" w:lineRule="auto"/>
        <w:rPr>
          <w:rFonts w:ascii="Roboto" w:eastAsia="Calibri" w:hAnsi="Roboto" w:cs="Calibri"/>
          <w:sz w:val="12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13462B71" w14:textId="77777777" w:rsidR="000E6404" w:rsidRDefault="009F46FF" w:rsidP="000E6404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558EBCBF" w14:textId="1716E752" w:rsidR="00CA150D" w:rsidRPr="000E6404" w:rsidRDefault="000E6404" w:rsidP="000E6404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Style w:val="Pogrubienie"/>
          <w:rFonts w:ascii="Roboto" w:hAnsi="Roboto"/>
          <w:b w:val="0"/>
          <w:sz w:val="24"/>
          <w:szCs w:val="24"/>
        </w:rPr>
        <w:t xml:space="preserve">1. </w:t>
      </w:r>
      <w:r w:rsidR="00CA150D" w:rsidRPr="000E6404">
        <w:rPr>
          <w:rStyle w:val="Pogrubienie"/>
          <w:rFonts w:ascii="Roboto" w:hAnsi="Roboto"/>
          <w:b w:val="0"/>
          <w:sz w:val="24"/>
          <w:szCs w:val="24"/>
        </w:rPr>
        <w:t>Nowy okres programowania na lata 2021-2027</w:t>
      </w:r>
      <w:r w:rsidR="00CA150D" w:rsidRPr="000E6404">
        <w:rPr>
          <w:rFonts w:ascii="Roboto" w:hAnsi="Roboto"/>
          <w:sz w:val="24"/>
          <w:szCs w:val="24"/>
        </w:rPr>
        <w:br/>
      </w:r>
      <w:r w:rsidR="00CA150D" w:rsidRPr="000E6404">
        <w:rPr>
          <w:rFonts w:ascii="Roboto" w:eastAsia="Times New Roman" w:hAnsi="Roboto" w:cs="Times New Roman"/>
          <w:sz w:val="24"/>
          <w:szCs w:val="24"/>
        </w:rPr>
        <w:t>- Stan prac nad dokumentami, czyli kiedy ruszy Nowa Perspektywa?</w:t>
      </w:r>
    </w:p>
    <w:p w14:paraId="4FA68829" w14:textId="77777777" w:rsidR="00CA150D" w:rsidRPr="00CA150D" w:rsidRDefault="00CA150D" w:rsidP="000E6404">
      <w:pPr>
        <w:pStyle w:val="Akapitzlist"/>
        <w:spacing w:after="0" w:line="240" w:lineRule="auto"/>
        <w:ind w:left="142"/>
        <w:rPr>
          <w:rFonts w:ascii="Roboto" w:eastAsia="Times New Roman" w:hAnsi="Roboto" w:cs="Times New Roman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Logika interwencji - 6 celów polityki w miejsce 11 - czyli co w Nowej Perspektywie 2021-2027 jest w cenie?</w:t>
      </w:r>
    </w:p>
    <w:p w14:paraId="444327AE" w14:textId="77777777" w:rsidR="00CA150D" w:rsidRP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eastAsia="Times New Roman" w:hAnsi="Roboto" w:cs="Times New Roman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Czym różni się Polityka Spójności od Krajowego Planu Odbudowy?</w:t>
      </w:r>
    </w:p>
    <w:p w14:paraId="692DAA70" w14:textId="77777777" w:rsidR="00CA150D" w:rsidRP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eastAsia="Times New Roman" w:hAnsi="Roboto" w:cs="Times New Roman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Co to jest REACT-EU – kto może z niego skorzystać?</w:t>
      </w:r>
    </w:p>
    <w:p w14:paraId="0EF56A64" w14:textId="77777777" w:rsidR="00CA150D" w:rsidRP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eastAsia="Times New Roman" w:hAnsi="Roboto" w:cs="Times New Roman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Zasady dystrybucji środków oraz oceny projektów</w:t>
      </w:r>
    </w:p>
    <w:p w14:paraId="7AA61A9C" w14:textId="77777777" w:rsid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Style w:val="Pogrubienie"/>
          <w:rFonts w:ascii="Roboto" w:hAnsi="Roboto"/>
          <w:b w:val="0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System instytucjonalny w nowym rozdaniu środków europejskich</w:t>
      </w:r>
      <w:r w:rsidRPr="00CA150D">
        <w:rPr>
          <w:rFonts w:ascii="Roboto" w:hAnsi="Roboto"/>
          <w:b/>
          <w:bCs/>
          <w:sz w:val="24"/>
          <w:szCs w:val="24"/>
        </w:rPr>
        <w:br/>
      </w:r>
      <w:r w:rsidRPr="00CA150D">
        <w:rPr>
          <w:rStyle w:val="Pogrubienie"/>
          <w:rFonts w:ascii="Roboto" w:hAnsi="Roboto"/>
          <w:b w:val="0"/>
          <w:sz w:val="24"/>
          <w:szCs w:val="24"/>
        </w:rPr>
        <w:t>2. Nowe zasady finansowania projektów</w:t>
      </w:r>
    </w:p>
    <w:p w14:paraId="608DDE51" w14:textId="77777777" w:rsidR="00CA150D" w:rsidRP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eastAsia="Times New Roman" w:hAnsi="Roboto" w:cs="Times New Roman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Sposoby finansowania projektów: dotacje a instrumenty zwrotne</w:t>
      </w:r>
    </w:p>
    <w:p w14:paraId="1B46A036" w14:textId="77777777" w:rsidR="00CA150D" w:rsidRP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eastAsia="Times New Roman" w:hAnsi="Roboto" w:cs="Times New Roman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Zaliczki czy refundacja?</w:t>
      </w:r>
    </w:p>
    <w:p w14:paraId="07555270" w14:textId="22845DC3" w:rsid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hAnsi="Roboto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Montaż finansowy - poziom dofinansowania i wkład własny</w:t>
      </w:r>
      <w:r w:rsidRPr="00CA150D">
        <w:rPr>
          <w:rFonts w:ascii="Roboto" w:hAnsi="Roboto"/>
          <w:b/>
          <w:sz w:val="24"/>
          <w:szCs w:val="24"/>
        </w:rPr>
        <w:br/>
      </w:r>
      <w:r w:rsidRPr="00CA150D">
        <w:rPr>
          <w:rStyle w:val="Pogrubienie"/>
          <w:rFonts w:ascii="Roboto" w:hAnsi="Roboto"/>
          <w:b w:val="0"/>
          <w:sz w:val="24"/>
          <w:szCs w:val="24"/>
        </w:rPr>
        <w:t>3. Realizacja potrzeb rozwojowych poprzez Fundusze Europejskie w ramach programów krajowych i regionalnych oraz Krajowego Planu Odbudowy</w:t>
      </w:r>
      <w:r w:rsidRPr="00CA150D">
        <w:rPr>
          <w:rFonts w:ascii="Roboto" w:hAnsi="Roboto"/>
          <w:sz w:val="24"/>
          <w:szCs w:val="24"/>
        </w:rPr>
        <w:br/>
        <w:t>- Wsparcie na badania i innowacje dla nauki i przemysłu</w:t>
      </w:r>
      <w:r w:rsidRPr="00CA150D">
        <w:rPr>
          <w:rFonts w:ascii="Roboto" w:hAnsi="Roboto"/>
          <w:sz w:val="24"/>
          <w:szCs w:val="24"/>
        </w:rPr>
        <w:br/>
        <w:t xml:space="preserve">- Cyfryzacja - e-usługi, digitalizacja zasobów nauki, kultury, administracji publicznej, cyfryzacja procesów w sektorze publicznym, </w:t>
      </w:r>
      <w:proofErr w:type="spellStart"/>
      <w:r w:rsidRPr="00CA150D">
        <w:rPr>
          <w:rFonts w:ascii="Roboto" w:hAnsi="Roboto"/>
          <w:sz w:val="24"/>
          <w:szCs w:val="24"/>
        </w:rPr>
        <w:t>cyberbezpieczeństwo</w:t>
      </w:r>
      <w:proofErr w:type="spellEnd"/>
      <w:r w:rsidRPr="00CA150D">
        <w:rPr>
          <w:rFonts w:ascii="Roboto" w:hAnsi="Roboto"/>
          <w:sz w:val="24"/>
          <w:szCs w:val="24"/>
        </w:rPr>
        <w:br/>
        <w:t>- Poprawa efektywności energetycznej i inwestycje w odnawialne źródła energii</w:t>
      </w:r>
      <w:r w:rsidRPr="00CA150D">
        <w:rPr>
          <w:rFonts w:ascii="Roboto" w:hAnsi="Roboto"/>
          <w:sz w:val="24"/>
          <w:szCs w:val="24"/>
        </w:rPr>
        <w:br/>
        <w:t>- Infrastruktura energetyczna</w:t>
      </w:r>
      <w:r w:rsidRPr="00CA150D">
        <w:rPr>
          <w:rFonts w:ascii="Roboto" w:hAnsi="Roboto"/>
          <w:sz w:val="24"/>
          <w:szCs w:val="24"/>
        </w:rPr>
        <w:br/>
        <w:t>- Wsparcie gospodarki odpadami i gospodarki wodno-ściekowej</w:t>
      </w:r>
      <w:r w:rsidRPr="00CA150D">
        <w:rPr>
          <w:rFonts w:ascii="Roboto" w:hAnsi="Roboto"/>
          <w:sz w:val="24"/>
          <w:szCs w:val="24"/>
        </w:rPr>
        <w:br/>
        <w:t>- Inwestycje w ochronę przyrody i turystykę</w:t>
      </w:r>
      <w:r w:rsidRPr="00CA150D">
        <w:rPr>
          <w:rFonts w:ascii="Roboto" w:hAnsi="Roboto"/>
          <w:sz w:val="24"/>
          <w:szCs w:val="24"/>
        </w:rPr>
        <w:br/>
        <w:t>- Wsparcie szkolnictwa wyższego</w:t>
      </w:r>
      <w:r w:rsidRPr="00CA150D">
        <w:rPr>
          <w:rFonts w:ascii="Roboto" w:hAnsi="Roboto"/>
          <w:bCs/>
          <w:sz w:val="24"/>
          <w:szCs w:val="24"/>
        </w:rPr>
        <w:br/>
      </w:r>
      <w:r w:rsidRPr="00CA150D">
        <w:rPr>
          <w:rStyle w:val="Pogrubienie"/>
          <w:rFonts w:ascii="Roboto" w:hAnsi="Roboto"/>
          <w:b w:val="0"/>
          <w:sz w:val="24"/>
          <w:szCs w:val="24"/>
        </w:rPr>
        <w:t>4. System instytucjonalny w nowym rozdaniu środków europejskich</w:t>
      </w:r>
      <w:r w:rsidRPr="00CA150D">
        <w:rPr>
          <w:rFonts w:ascii="Roboto" w:hAnsi="Roboto"/>
          <w:b/>
          <w:bCs/>
          <w:sz w:val="24"/>
          <w:szCs w:val="24"/>
        </w:rPr>
        <w:br/>
      </w:r>
      <w:r w:rsidRPr="00CA150D">
        <w:rPr>
          <w:rStyle w:val="Pogrubienie"/>
          <w:rFonts w:ascii="Roboto" w:hAnsi="Roboto"/>
          <w:b w:val="0"/>
          <w:sz w:val="24"/>
          <w:szCs w:val="24"/>
        </w:rPr>
        <w:t xml:space="preserve">5. Zasady wybory projektów i przedsięwzięć do dofinansowania </w:t>
      </w:r>
      <w:r w:rsidRPr="00CA150D">
        <w:rPr>
          <w:rFonts w:ascii="Roboto" w:hAnsi="Roboto"/>
          <w:b/>
          <w:bCs/>
          <w:sz w:val="24"/>
          <w:szCs w:val="24"/>
        </w:rPr>
        <w:br/>
      </w:r>
      <w:r>
        <w:rPr>
          <w:rStyle w:val="Pogrubienie"/>
          <w:rFonts w:ascii="Roboto" w:hAnsi="Roboto"/>
          <w:b w:val="0"/>
          <w:sz w:val="24"/>
          <w:szCs w:val="24"/>
        </w:rPr>
        <w:t>6</w:t>
      </w:r>
      <w:r w:rsidRPr="00CA150D">
        <w:rPr>
          <w:rStyle w:val="Pogrubienie"/>
          <w:rFonts w:ascii="Roboto" w:hAnsi="Roboto"/>
          <w:b w:val="0"/>
          <w:sz w:val="24"/>
          <w:szCs w:val="24"/>
        </w:rPr>
        <w:t xml:space="preserve">. Nowe zasady kwalifikowalności </w:t>
      </w:r>
      <w:r>
        <w:rPr>
          <w:rStyle w:val="Pogrubienie"/>
          <w:rFonts w:ascii="Roboto" w:hAnsi="Roboto"/>
          <w:b w:val="0"/>
          <w:sz w:val="24"/>
          <w:szCs w:val="24"/>
        </w:rPr>
        <w:t xml:space="preserve">i rozliczania </w:t>
      </w:r>
      <w:r w:rsidRPr="00CA150D">
        <w:rPr>
          <w:rStyle w:val="Pogrubienie"/>
          <w:rFonts w:ascii="Roboto" w:hAnsi="Roboto"/>
          <w:b w:val="0"/>
          <w:sz w:val="24"/>
          <w:szCs w:val="24"/>
        </w:rPr>
        <w:t>wydatków w Nowej Perspektywie 2021-2027</w:t>
      </w:r>
      <w:r w:rsidRPr="00CA150D">
        <w:rPr>
          <w:rFonts w:ascii="Roboto" w:hAnsi="Roboto"/>
          <w:sz w:val="24"/>
          <w:szCs w:val="24"/>
        </w:rPr>
        <w:t xml:space="preserve"> </w:t>
      </w:r>
      <w:r w:rsidRPr="00CA150D">
        <w:rPr>
          <w:rFonts w:ascii="Roboto" w:hAnsi="Roboto"/>
          <w:sz w:val="24"/>
          <w:szCs w:val="24"/>
        </w:rPr>
        <w:br/>
      </w:r>
      <w:r w:rsidRPr="00CA150D">
        <w:rPr>
          <w:rFonts w:ascii="Roboto" w:hAnsi="Roboto"/>
          <w:sz w:val="24"/>
          <w:szCs w:val="24"/>
        </w:rPr>
        <w:lastRenderedPageBreak/>
        <w:t>- Matryca kwalifikowalności</w:t>
      </w:r>
      <w:r w:rsidRPr="00CA150D">
        <w:rPr>
          <w:rFonts w:ascii="Roboto" w:hAnsi="Roboto"/>
          <w:sz w:val="24"/>
          <w:szCs w:val="24"/>
        </w:rPr>
        <w:br/>
        <w:t xml:space="preserve">- Wynagrodzenia personelu </w:t>
      </w:r>
      <w:r w:rsidRPr="00CA150D">
        <w:rPr>
          <w:rFonts w:ascii="Roboto" w:hAnsi="Roboto"/>
          <w:sz w:val="24"/>
          <w:szCs w:val="24"/>
        </w:rPr>
        <w:br/>
        <w:t>- VAT</w:t>
      </w:r>
      <w:r w:rsidRPr="00CA150D">
        <w:rPr>
          <w:rFonts w:ascii="Roboto" w:hAnsi="Roboto"/>
          <w:sz w:val="24"/>
          <w:szCs w:val="24"/>
        </w:rPr>
        <w:br/>
        <w:t>- Zakupy środków trwałych</w:t>
      </w:r>
    </w:p>
    <w:p w14:paraId="3310A667" w14:textId="5143DED3" w:rsidR="00116438" w:rsidRPr="00CA150D" w:rsidRDefault="00CA150D" w:rsidP="00CA150D">
      <w:pPr>
        <w:pStyle w:val="Akapitzlist"/>
        <w:spacing w:before="100" w:beforeAutospacing="1" w:after="100" w:afterAutospacing="1" w:line="240" w:lineRule="auto"/>
        <w:ind w:left="142"/>
        <w:rPr>
          <w:rFonts w:ascii="Roboto" w:hAnsi="Roboto"/>
          <w:sz w:val="24"/>
          <w:szCs w:val="24"/>
        </w:rPr>
      </w:pPr>
      <w:r w:rsidRPr="00CA150D">
        <w:rPr>
          <w:rFonts w:ascii="Roboto" w:eastAsia="Times New Roman" w:hAnsi="Roboto" w:cs="Times New Roman"/>
          <w:sz w:val="24"/>
          <w:szCs w:val="24"/>
        </w:rPr>
        <w:t>- Uproszczone formy rozliczania wydatków</w:t>
      </w:r>
      <w:r w:rsidRPr="00CA150D">
        <w:rPr>
          <w:rFonts w:ascii="Roboto" w:hAnsi="Roboto"/>
          <w:sz w:val="24"/>
          <w:szCs w:val="24"/>
        </w:rPr>
        <w:br/>
        <w:t xml:space="preserve">- Trwałość projektu </w:t>
      </w:r>
      <w:r w:rsidRPr="00CA150D">
        <w:rPr>
          <w:rFonts w:ascii="Roboto" w:hAnsi="Roboto"/>
          <w:sz w:val="24"/>
          <w:szCs w:val="24"/>
        </w:rPr>
        <w:br/>
        <w:t>- Wybór wykonawców</w:t>
      </w:r>
      <w:r w:rsidRPr="00CA150D">
        <w:rPr>
          <w:rFonts w:ascii="Roboto" w:hAnsi="Roboto"/>
          <w:sz w:val="24"/>
          <w:szCs w:val="24"/>
        </w:rPr>
        <w:br/>
        <w:t>- Systemy informatyczne wspierające realizację projektów</w:t>
      </w:r>
      <w:r w:rsidRPr="00CA150D">
        <w:rPr>
          <w:rFonts w:ascii="Roboto" w:hAnsi="Roboto"/>
          <w:sz w:val="24"/>
          <w:szCs w:val="24"/>
        </w:rPr>
        <w:br/>
      </w:r>
      <w:r w:rsidRPr="00CA150D">
        <w:rPr>
          <w:rStyle w:val="Pogrubienie"/>
          <w:rFonts w:ascii="Roboto" w:hAnsi="Roboto"/>
          <w:b w:val="0"/>
          <w:sz w:val="24"/>
          <w:szCs w:val="24"/>
        </w:rPr>
        <w:t>8. Kontrola prawidłowości realizacji projektów i przedsięwzięć w latach 2022-2029</w:t>
      </w:r>
    </w:p>
    <w:p w14:paraId="20CC91A4" w14:textId="3164482E" w:rsidR="00116438" w:rsidRPr="00F20DF1" w:rsidRDefault="00116438" w:rsidP="00F20DF1">
      <w:pPr>
        <w:pStyle w:val="Nagwek3"/>
        <w:spacing w:before="0"/>
        <w:jc w:val="center"/>
        <w:rPr>
          <w:rFonts w:ascii="Roboto" w:hAnsi="Roboto"/>
          <w:b/>
          <w:color w:val="auto"/>
        </w:rPr>
      </w:pPr>
      <w:r w:rsidRPr="00F20DF1">
        <w:rPr>
          <w:rFonts w:ascii="Roboto" w:hAnsi="Roboto" w:cstheme="minorHAnsi"/>
          <w:color w:val="auto"/>
        </w:rPr>
        <w:t xml:space="preserve">Za edycję szkolenia </w:t>
      </w:r>
      <w:r w:rsidR="00F20DF1" w:rsidRPr="00CA150D">
        <w:rPr>
          <w:rFonts w:ascii="Roboto" w:eastAsia="Times New Roman" w:hAnsi="Roboto" w:cs="Times New Roman"/>
          <w:b/>
          <w:bCs/>
          <w:color w:val="auto"/>
          <w:kern w:val="36"/>
        </w:rPr>
        <w:t>Fundus</w:t>
      </w:r>
      <w:r w:rsidR="00F20DF1" w:rsidRPr="00F20DF1">
        <w:rPr>
          <w:rFonts w:ascii="Roboto" w:eastAsia="Times New Roman" w:hAnsi="Roboto" w:cs="Times New Roman"/>
          <w:b/>
          <w:bCs/>
          <w:color w:val="auto"/>
          <w:kern w:val="36"/>
        </w:rPr>
        <w:t>ze</w:t>
      </w:r>
      <w:r w:rsidR="00F20DF1" w:rsidRPr="00CA150D">
        <w:rPr>
          <w:rFonts w:ascii="Roboto" w:eastAsia="Times New Roman" w:hAnsi="Roboto" w:cs="Times New Roman"/>
          <w:b/>
          <w:bCs/>
          <w:color w:val="auto"/>
          <w:kern w:val="36"/>
        </w:rPr>
        <w:t xml:space="preserve"> Europejskie w nowej perspektywie finansowej 2021</w:t>
      </w:r>
      <w:r w:rsidR="00C91C09">
        <w:rPr>
          <w:rFonts w:ascii="Roboto" w:eastAsia="Times New Roman" w:hAnsi="Roboto" w:cs="Times New Roman"/>
          <w:b/>
          <w:bCs/>
          <w:color w:val="auto"/>
          <w:kern w:val="36"/>
        </w:rPr>
        <w:t>-</w:t>
      </w:r>
      <w:r w:rsidR="00F20DF1" w:rsidRPr="00CA150D">
        <w:rPr>
          <w:rFonts w:ascii="Roboto" w:eastAsia="Times New Roman" w:hAnsi="Roboto" w:cs="Times New Roman"/>
          <w:b/>
          <w:bCs/>
          <w:color w:val="auto"/>
          <w:kern w:val="36"/>
        </w:rPr>
        <w:t>2027</w:t>
      </w:r>
      <w:r w:rsidR="00F20DF1" w:rsidRPr="00F20DF1">
        <w:rPr>
          <w:rFonts w:ascii="Roboto" w:eastAsia="Times New Roman" w:hAnsi="Roboto" w:cs="Times New Roman"/>
          <w:b/>
          <w:bCs/>
          <w:color w:val="auto"/>
          <w:kern w:val="36"/>
        </w:rPr>
        <w:t xml:space="preserve"> -</w:t>
      </w:r>
      <w:r w:rsidR="00F20DF1" w:rsidRPr="00F20DF1">
        <w:rPr>
          <w:rFonts w:ascii="Roboto" w:hAnsi="Roboto"/>
          <w:b/>
          <w:color w:val="auto"/>
        </w:rPr>
        <w:t xml:space="preserve"> nowe wyzwania, nowe zasady </w:t>
      </w:r>
      <w:r w:rsidRPr="00F20DF1">
        <w:rPr>
          <w:rFonts w:ascii="Roboto" w:hAnsi="Roboto" w:cstheme="minorHAnsi"/>
          <w:color w:val="auto"/>
        </w:rPr>
        <w:t xml:space="preserve">uznaje się: </w:t>
      </w:r>
    </w:p>
    <w:p w14:paraId="62FBFA59" w14:textId="5F3B05EF" w:rsidR="00116438" w:rsidRPr="00116438" w:rsidRDefault="00116438" w:rsidP="00116438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Szkolenie </w:t>
      </w:r>
      <w:r w:rsidR="00F20DF1" w:rsidRPr="00CA150D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>Fundus</w:t>
      </w:r>
      <w:r w:rsidR="00F20DF1" w:rsidRPr="00F20DF1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>ze</w:t>
      </w:r>
      <w:r w:rsidR="00F20DF1" w:rsidRPr="00CA150D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 xml:space="preserve"> Europejskie w nowej perspektywie finansowej 2021–2027</w:t>
      </w:r>
      <w:r w:rsidR="00F20DF1" w:rsidRPr="00F20DF1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 xml:space="preserve"> -</w:t>
      </w:r>
      <w:r w:rsidR="00F20DF1" w:rsidRPr="00F20DF1">
        <w:rPr>
          <w:rFonts w:ascii="Roboto" w:hAnsi="Roboto"/>
          <w:b/>
          <w:sz w:val="24"/>
          <w:szCs w:val="24"/>
        </w:rPr>
        <w:t xml:space="preserve"> nowe wyzwania, nowe zasady</w:t>
      </w:r>
      <w:r w:rsidR="00F20DF1" w:rsidRPr="00F20DF1">
        <w:rPr>
          <w:rFonts w:ascii="Roboto" w:hAnsi="Roboto"/>
          <w:b/>
        </w:rPr>
        <w:t xml:space="preserve"> </w:t>
      </w:r>
      <w:r w:rsidRPr="00116438">
        <w:rPr>
          <w:rFonts w:ascii="Roboto" w:hAnsi="Roboto" w:cstheme="minorHAnsi"/>
          <w:sz w:val="24"/>
          <w:szCs w:val="24"/>
        </w:rPr>
        <w:t xml:space="preserve">będzie obejmowało </w:t>
      </w:r>
      <w:r w:rsidR="00F20DF1">
        <w:rPr>
          <w:rFonts w:ascii="Roboto" w:hAnsi="Roboto" w:cstheme="minorHAnsi"/>
          <w:sz w:val="24"/>
          <w:szCs w:val="24"/>
        </w:rPr>
        <w:t>2</w:t>
      </w:r>
      <w:r w:rsidRPr="00116438">
        <w:rPr>
          <w:rFonts w:ascii="Roboto" w:hAnsi="Roboto" w:cstheme="minorHAnsi"/>
          <w:sz w:val="24"/>
          <w:szCs w:val="24"/>
        </w:rPr>
        <w:t xml:space="preserve"> d</w:t>
      </w:r>
      <w:r w:rsidR="00F20DF1">
        <w:rPr>
          <w:rFonts w:ascii="Roboto" w:hAnsi="Roboto" w:cstheme="minorHAnsi"/>
          <w:sz w:val="24"/>
          <w:szCs w:val="24"/>
        </w:rPr>
        <w:t>ni</w:t>
      </w:r>
      <w:r w:rsidRPr="00116438">
        <w:rPr>
          <w:rFonts w:ascii="Roboto" w:hAnsi="Roboto" w:cstheme="minorHAnsi"/>
          <w:sz w:val="24"/>
          <w:szCs w:val="24"/>
        </w:rPr>
        <w:t xml:space="preserve"> szkoleniow</w:t>
      </w:r>
      <w:r w:rsidR="00F20DF1">
        <w:rPr>
          <w:rFonts w:ascii="Roboto" w:hAnsi="Roboto" w:cstheme="minorHAnsi"/>
          <w:sz w:val="24"/>
          <w:szCs w:val="24"/>
        </w:rPr>
        <w:t>e</w:t>
      </w:r>
      <w:r w:rsidRPr="00116438">
        <w:rPr>
          <w:rFonts w:ascii="Roboto" w:hAnsi="Roboto" w:cstheme="minorHAnsi"/>
          <w:sz w:val="24"/>
          <w:szCs w:val="24"/>
        </w:rPr>
        <w:t xml:space="preserve"> </w:t>
      </w:r>
      <w:r w:rsidR="00F92104">
        <w:rPr>
          <w:rFonts w:ascii="Roboto" w:hAnsi="Roboto" w:cstheme="minorHAnsi"/>
          <w:sz w:val="24"/>
          <w:szCs w:val="24"/>
        </w:rPr>
        <w:t xml:space="preserve">- </w:t>
      </w:r>
      <w:r w:rsidR="00F20DF1">
        <w:rPr>
          <w:rFonts w:ascii="Roboto" w:hAnsi="Roboto" w:cstheme="minorHAnsi"/>
          <w:sz w:val="24"/>
          <w:szCs w:val="24"/>
        </w:rPr>
        <w:t>8</w:t>
      </w:r>
      <w:r w:rsidRPr="00116438">
        <w:rPr>
          <w:rFonts w:ascii="Roboto" w:hAnsi="Roboto" w:cstheme="minorHAnsi"/>
          <w:sz w:val="24"/>
          <w:szCs w:val="24"/>
        </w:rPr>
        <w:t xml:space="preserve"> godzin dydaktycznych (45 min.) dziennie</w:t>
      </w:r>
    </w:p>
    <w:p w14:paraId="1F991F3D" w14:textId="25807D30" w:rsidR="009F46FF" w:rsidRPr="000E6404" w:rsidRDefault="00116438" w:rsidP="000E640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Szkolenie, prowadzone w języku polskim, zostanie zrealizowane w 202</w:t>
      </w:r>
      <w:r w:rsidR="00F20DF1">
        <w:rPr>
          <w:rFonts w:ascii="Roboto" w:hAnsi="Roboto" w:cstheme="minorHAnsi"/>
          <w:sz w:val="24"/>
          <w:szCs w:val="24"/>
        </w:rPr>
        <w:t>3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116438">
        <w:rPr>
          <w:rFonts w:ascii="Roboto" w:hAnsi="Roboto" w:cstheme="minorHAnsi"/>
          <w:sz w:val="24"/>
          <w:szCs w:val="24"/>
        </w:rPr>
        <w:t>roku dla wyznaczon</w:t>
      </w:r>
      <w:r w:rsidR="00F92104">
        <w:rPr>
          <w:rFonts w:ascii="Roboto" w:hAnsi="Roboto" w:cstheme="minorHAnsi"/>
          <w:sz w:val="24"/>
          <w:szCs w:val="24"/>
        </w:rPr>
        <w:t>ej</w:t>
      </w:r>
      <w:r w:rsidRPr="00116438">
        <w:rPr>
          <w:rFonts w:ascii="Roboto" w:hAnsi="Roboto" w:cstheme="minorHAnsi"/>
          <w:sz w:val="24"/>
          <w:szCs w:val="24"/>
        </w:rPr>
        <w:t xml:space="preserve"> przez Zamawiającego </w:t>
      </w:r>
      <w:r w:rsidR="00F92104">
        <w:rPr>
          <w:rFonts w:ascii="Roboto" w:hAnsi="Roboto" w:cstheme="minorHAnsi"/>
          <w:sz w:val="24"/>
          <w:szCs w:val="24"/>
        </w:rPr>
        <w:t xml:space="preserve">jednej </w:t>
      </w:r>
      <w:r w:rsidR="00F20DF1">
        <w:rPr>
          <w:rFonts w:ascii="Roboto" w:hAnsi="Roboto" w:cstheme="minorHAnsi"/>
          <w:sz w:val="24"/>
          <w:szCs w:val="24"/>
        </w:rPr>
        <w:t>2</w:t>
      </w:r>
      <w:r w:rsidR="00F92104">
        <w:rPr>
          <w:rFonts w:ascii="Roboto" w:hAnsi="Roboto" w:cstheme="minorHAnsi"/>
          <w:sz w:val="24"/>
          <w:szCs w:val="24"/>
        </w:rPr>
        <w:t>0-</w:t>
      </w:r>
      <w:r w:rsidRPr="00116438">
        <w:rPr>
          <w:rFonts w:ascii="Roboto" w:hAnsi="Roboto" w:cstheme="minorHAnsi"/>
          <w:sz w:val="24"/>
          <w:szCs w:val="24"/>
        </w:rPr>
        <w:t>osobowy</w:t>
      </w:r>
      <w:r w:rsidR="00F92104">
        <w:rPr>
          <w:rFonts w:ascii="Roboto" w:hAnsi="Roboto" w:cstheme="minorHAnsi"/>
          <w:sz w:val="24"/>
          <w:szCs w:val="24"/>
        </w:rPr>
        <w:t>ej</w:t>
      </w:r>
      <w:r w:rsidRPr="00116438">
        <w:rPr>
          <w:rFonts w:ascii="Roboto" w:hAnsi="Roboto" w:cstheme="minorHAnsi"/>
          <w:sz w:val="24"/>
          <w:szCs w:val="24"/>
        </w:rPr>
        <w:t xml:space="preserve"> grup</w:t>
      </w:r>
      <w:r w:rsidR="00F92104">
        <w:rPr>
          <w:rFonts w:ascii="Roboto" w:hAnsi="Roboto" w:cstheme="minorHAnsi"/>
          <w:sz w:val="24"/>
          <w:szCs w:val="24"/>
        </w:rPr>
        <w:t>y</w:t>
      </w:r>
      <w:r w:rsidRPr="00116438">
        <w:rPr>
          <w:rFonts w:ascii="Roboto" w:hAnsi="Roboto" w:cstheme="minorHAnsi"/>
          <w:sz w:val="24"/>
          <w:szCs w:val="24"/>
        </w:rPr>
        <w:t xml:space="preserve"> szkoleniow</w:t>
      </w:r>
      <w:r w:rsidR="00F92104">
        <w:rPr>
          <w:rFonts w:ascii="Roboto" w:hAnsi="Roboto" w:cstheme="minorHAnsi"/>
          <w:sz w:val="24"/>
          <w:szCs w:val="24"/>
        </w:rPr>
        <w:t>ej</w:t>
      </w:r>
      <w:r w:rsidRPr="00116438">
        <w:rPr>
          <w:rFonts w:ascii="Roboto" w:hAnsi="Roboto" w:cstheme="minorHAnsi"/>
          <w:sz w:val="24"/>
          <w:szCs w:val="24"/>
        </w:rPr>
        <w:t xml:space="preserve">. Za wybór uczestników szkoleń odpowiada Zamawiający. </w:t>
      </w: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4BB8955E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F20DF1" w:rsidRPr="00CA150D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>Fundus</w:t>
      </w:r>
      <w:r w:rsidR="00F20DF1" w:rsidRPr="00F20DF1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>ze</w:t>
      </w:r>
      <w:r w:rsidR="00F20DF1" w:rsidRPr="00CA150D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 xml:space="preserve"> Europejskie w nowej perspektywie finansowej 2021–2027</w:t>
      </w:r>
      <w:r w:rsidR="00F20DF1" w:rsidRPr="00F20DF1">
        <w:rPr>
          <w:rFonts w:ascii="Roboto" w:eastAsia="Times New Roman" w:hAnsi="Roboto" w:cs="Times New Roman"/>
          <w:b/>
          <w:bCs/>
          <w:kern w:val="36"/>
          <w:sz w:val="24"/>
          <w:szCs w:val="24"/>
        </w:rPr>
        <w:t xml:space="preserve"> -</w:t>
      </w:r>
      <w:r w:rsidR="00F20DF1" w:rsidRPr="00F20DF1">
        <w:rPr>
          <w:rFonts w:ascii="Roboto" w:hAnsi="Roboto"/>
          <w:b/>
          <w:sz w:val="24"/>
          <w:szCs w:val="24"/>
        </w:rPr>
        <w:t xml:space="preserve"> nowe wyzwania, nowe zasady</w:t>
      </w:r>
      <w:r w:rsidR="00F20DF1">
        <w:rPr>
          <w:rFonts w:ascii="Roboto" w:hAnsi="Roboto"/>
          <w:b/>
          <w:sz w:val="24"/>
          <w:szCs w:val="24"/>
        </w:rPr>
        <w:t>:</w:t>
      </w:r>
    </w:p>
    <w:p w14:paraId="4061BCFB" w14:textId="0AF996F9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C91C09">
        <w:rPr>
          <w:rFonts w:ascii="Roboto" w:hAnsi="Roboto" w:cstheme="minorHAnsi"/>
          <w:sz w:val="24"/>
          <w:szCs w:val="24"/>
        </w:rPr>
        <w:t>9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F92104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F20DF1">
        <w:rPr>
          <w:rFonts w:ascii="Roboto" w:hAnsi="Roboto" w:cstheme="minorHAnsi"/>
          <w:sz w:val="24"/>
          <w:szCs w:val="24"/>
        </w:rPr>
        <w:t>a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F20DF1">
        <w:rPr>
          <w:rFonts w:ascii="Roboto" w:hAnsi="Roboto" w:cstheme="minorHAnsi"/>
          <w:sz w:val="24"/>
          <w:szCs w:val="24"/>
        </w:rPr>
        <w:t>2</w:t>
      </w:r>
      <w:r w:rsidR="00F92104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F20DF1">
        <w:rPr>
          <w:rFonts w:ascii="Roboto" w:hAnsi="Roboto" w:cstheme="minorHAnsi"/>
          <w:sz w:val="24"/>
          <w:szCs w:val="24"/>
        </w:rPr>
        <w:t>a</w:t>
      </w:r>
    </w:p>
    <w:p w14:paraId="658D9619" w14:textId="77777777" w:rsidR="00D92E50" w:rsidRPr="00FF5F52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2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E5702C1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6B7C8F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6B7C8F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540D98E5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28AF5E16" w14:textId="77777777" w:rsidR="00FF5F52" w:rsidRPr="00FF5F52" w:rsidRDefault="00FF5F52" w:rsidP="00FF5F52">
      <w:pPr>
        <w:spacing w:after="0" w:line="240" w:lineRule="auto"/>
        <w:ind w:left="284"/>
        <w:jc w:val="both"/>
        <w:rPr>
          <w:rFonts w:ascii="Roboto" w:eastAsia="Calibri" w:hAnsi="Roboto" w:cs="Calibri"/>
          <w:sz w:val="12"/>
          <w:szCs w:val="24"/>
        </w:rPr>
      </w:pPr>
    </w:p>
    <w:p w14:paraId="6EFF743E" w14:textId="77777777" w:rsidR="0023240B" w:rsidRPr="00FF5F52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12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2C6FACA8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r w:rsidR="008E1F40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FF5F52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FF5F5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FF5F52" w:rsidRDefault="007A1AB3" w:rsidP="00FF5F52">
      <w:pPr>
        <w:pStyle w:val="Akapitzlist"/>
        <w:spacing w:after="0" w:line="240" w:lineRule="auto"/>
        <w:ind w:left="1134"/>
        <w:rPr>
          <w:rFonts w:ascii="Roboto" w:hAnsi="Roboto" w:cstheme="minorHAnsi"/>
          <w:sz w:val="12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308C6537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FF5F52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FF5F52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508A9CE1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FF5F52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4D4F5495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776CB02B" w14:textId="77777777" w:rsidR="000E6404" w:rsidRDefault="000E6404" w:rsidP="000E6404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0E6404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1A21D" w14:textId="77777777" w:rsidR="001A3AEA" w:rsidRDefault="001A3AEA" w:rsidP="0023240B">
      <w:pPr>
        <w:spacing w:after="0" w:line="240" w:lineRule="auto"/>
      </w:pPr>
      <w:r>
        <w:separator/>
      </w:r>
    </w:p>
  </w:endnote>
  <w:endnote w:type="continuationSeparator" w:id="0">
    <w:p w14:paraId="0F83D3F8" w14:textId="77777777" w:rsidR="001A3AEA" w:rsidRDefault="001A3AEA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D22AB" w14:textId="77777777" w:rsidR="001A3AEA" w:rsidRDefault="001A3AEA" w:rsidP="0023240B">
      <w:pPr>
        <w:spacing w:after="0" w:line="240" w:lineRule="auto"/>
      </w:pPr>
      <w:r>
        <w:separator/>
      </w:r>
    </w:p>
  </w:footnote>
  <w:footnote w:type="continuationSeparator" w:id="0">
    <w:p w14:paraId="61AD0B7D" w14:textId="77777777" w:rsidR="001A3AEA" w:rsidRDefault="001A3AEA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9334E4"/>
    <w:multiLevelType w:val="multilevel"/>
    <w:tmpl w:val="BE94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7A3882"/>
    <w:multiLevelType w:val="hybridMultilevel"/>
    <w:tmpl w:val="3634D738"/>
    <w:lvl w:ilvl="0" w:tplc="981AA8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0925200"/>
    <w:multiLevelType w:val="multilevel"/>
    <w:tmpl w:val="18248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3A4112"/>
    <w:multiLevelType w:val="hybridMultilevel"/>
    <w:tmpl w:val="02B2B0D8"/>
    <w:lvl w:ilvl="0" w:tplc="8C9001E4">
      <w:start w:val="1"/>
      <w:numFmt w:val="decimal"/>
      <w:lvlText w:val="%1."/>
      <w:lvlJc w:val="left"/>
      <w:pPr>
        <w:ind w:left="720" w:hanging="360"/>
      </w:pPr>
      <w:rPr>
        <w:rFonts w:ascii="Roboto" w:eastAsiaTheme="minorEastAsia" w:hAnsi="Roboto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22A3B"/>
    <w:multiLevelType w:val="multilevel"/>
    <w:tmpl w:val="C6CA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5"/>
  </w:num>
  <w:num w:numId="2">
    <w:abstractNumId w:val="31"/>
  </w:num>
  <w:num w:numId="3">
    <w:abstractNumId w:val="2"/>
  </w:num>
  <w:num w:numId="4">
    <w:abstractNumId w:val="30"/>
  </w:num>
  <w:num w:numId="5">
    <w:abstractNumId w:val="19"/>
  </w:num>
  <w:num w:numId="6">
    <w:abstractNumId w:val="4"/>
  </w:num>
  <w:num w:numId="7">
    <w:abstractNumId w:val="10"/>
  </w:num>
  <w:num w:numId="8">
    <w:abstractNumId w:val="32"/>
  </w:num>
  <w:num w:numId="9">
    <w:abstractNumId w:val="22"/>
  </w:num>
  <w:num w:numId="10">
    <w:abstractNumId w:val="11"/>
  </w:num>
  <w:num w:numId="11">
    <w:abstractNumId w:val="34"/>
  </w:num>
  <w:num w:numId="12">
    <w:abstractNumId w:val="33"/>
  </w:num>
  <w:num w:numId="13">
    <w:abstractNumId w:val="9"/>
  </w:num>
  <w:num w:numId="14">
    <w:abstractNumId w:val="12"/>
  </w:num>
  <w:num w:numId="15">
    <w:abstractNumId w:val="27"/>
  </w:num>
  <w:num w:numId="16">
    <w:abstractNumId w:val="24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21"/>
  </w:num>
  <w:num w:numId="22">
    <w:abstractNumId w:val="23"/>
  </w:num>
  <w:num w:numId="23">
    <w:abstractNumId w:val="1"/>
  </w:num>
  <w:num w:numId="24">
    <w:abstractNumId w:val="5"/>
  </w:num>
  <w:num w:numId="25">
    <w:abstractNumId w:val="0"/>
  </w:num>
  <w:num w:numId="26">
    <w:abstractNumId w:val="16"/>
  </w:num>
  <w:num w:numId="27">
    <w:abstractNumId w:val="17"/>
  </w:num>
  <w:num w:numId="28">
    <w:abstractNumId w:val="8"/>
  </w:num>
  <w:num w:numId="29">
    <w:abstractNumId w:val="18"/>
  </w:num>
  <w:num w:numId="30">
    <w:abstractNumId w:val="29"/>
  </w:num>
  <w:num w:numId="31">
    <w:abstractNumId w:val="28"/>
  </w:num>
  <w:num w:numId="32">
    <w:abstractNumId w:val="26"/>
  </w:num>
  <w:num w:numId="33">
    <w:abstractNumId w:val="14"/>
  </w:num>
  <w:num w:numId="34">
    <w:abstractNumId w:val="20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B661C"/>
    <w:rsid w:val="000C5D0F"/>
    <w:rsid w:val="000E6404"/>
    <w:rsid w:val="00107C05"/>
    <w:rsid w:val="00116438"/>
    <w:rsid w:val="00133E04"/>
    <w:rsid w:val="00170D7E"/>
    <w:rsid w:val="00192BBE"/>
    <w:rsid w:val="001A3AEA"/>
    <w:rsid w:val="001C7506"/>
    <w:rsid w:val="001D4999"/>
    <w:rsid w:val="002120BB"/>
    <w:rsid w:val="0023240B"/>
    <w:rsid w:val="00251EBD"/>
    <w:rsid w:val="002562A6"/>
    <w:rsid w:val="0027791A"/>
    <w:rsid w:val="002E7019"/>
    <w:rsid w:val="002F7D69"/>
    <w:rsid w:val="00326C13"/>
    <w:rsid w:val="003318B7"/>
    <w:rsid w:val="003460B5"/>
    <w:rsid w:val="00365453"/>
    <w:rsid w:val="003B05A3"/>
    <w:rsid w:val="003E074F"/>
    <w:rsid w:val="004004A9"/>
    <w:rsid w:val="00416873"/>
    <w:rsid w:val="004A1C99"/>
    <w:rsid w:val="00541069"/>
    <w:rsid w:val="00596712"/>
    <w:rsid w:val="005B7306"/>
    <w:rsid w:val="005F4DE4"/>
    <w:rsid w:val="005F6C01"/>
    <w:rsid w:val="0061267B"/>
    <w:rsid w:val="00632257"/>
    <w:rsid w:val="006B7C8F"/>
    <w:rsid w:val="007100CE"/>
    <w:rsid w:val="00781AD1"/>
    <w:rsid w:val="00794854"/>
    <w:rsid w:val="007A1AB3"/>
    <w:rsid w:val="007C7063"/>
    <w:rsid w:val="007F1BA4"/>
    <w:rsid w:val="00833B6A"/>
    <w:rsid w:val="00844E4D"/>
    <w:rsid w:val="0087220F"/>
    <w:rsid w:val="008A4D26"/>
    <w:rsid w:val="008E1F40"/>
    <w:rsid w:val="009061B7"/>
    <w:rsid w:val="009F108B"/>
    <w:rsid w:val="009F2509"/>
    <w:rsid w:val="009F46FF"/>
    <w:rsid w:val="00A3739D"/>
    <w:rsid w:val="00AB1D73"/>
    <w:rsid w:val="00AB4658"/>
    <w:rsid w:val="00B06AF2"/>
    <w:rsid w:val="00BA1137"/>
    <w:rsid w:val="00BC292B"/>
    <w:rsid w:val="00C4089B"/>
    <w:rsid w:val="00C64440"/>
    <w:rsid w:val="00C84B9C"/>
    <w:rsid w:val="00C91C09"/>
    <w:rsid w:val="00C9286B"/>
    <w:rsid w:val="00CA150D"/>
    <w:rsid w:val="00CD2FB3"/>
    <w:rsid w:val="00CE270C"/>
    <w:rsid w:val="00D06AAC"/>
    <w:rsid w:val="00D17023"/>
    <w:rsid w:val="00D60486"/>
    <w:rsid w:val="00D749BE"/>
    <w:rsid w:val="00D77F4E"/>
    <w:rsid w:val="00D842E8"/>
    <w:rsid w:val="00D92E50"/>
    <w:rsid w:val="00E20916"/>
    <w:rsid w:val="00E25B68"/>
    <w:rsid w:val="00E41C7C"/>
    <w:rsid w:val="00E55796"/>
    <w:rsid w:val="00E57904"/>
    <w:rsid w:val="00EA3F2E"/>
    <w:rsid w:val="00EE4B3D"/>
    <w:rsid w:val="00EE7347"/>
    <w:rsid w:val="00EF38D8"/>
    <w:rsid w:val="00F04D5D"/>
    <w:rsid w:val="00F1048B"/>
    <w:rsid w:val="00F20DF1"/>
    <w:rsid w:val="00F43AB7"/>
    <w:rsid w:val="00F4628A"/>
    <w:rsid w:val="00F54418"/>
    <w:rsid w:val="00F561ED"/>
    <w:rsid w:val="00F92104"/>
    <w:rsid w:val="00FA069A"/>
    <w:rsid w:val="00FA7292"/>
    <w:rsid w:val="00FF08A6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A15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A15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CA150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A150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5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4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42026-353D-4BA3-8F99-A6D11589A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1179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dcterms:created xsi:type="dcterms:W3CDTF">2022-09-08T08:51:00Z</dcterms:created>
  <dcterms:modified xsi:type="dcterms:W3CDTF">2022-09-08T08:51:00Z</dcterms:modified>
</cp:coreProperties>
</file>