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642A" w14:textId="77777777" w:rsidR="00243EDD" w:rsidRPr="005D1E63" w:rsidRDefault="00243EDD" w:rsidP="00243EDD">
      <w:pPr>
        <w:pStyle w:val="pkt"/>
        <w:ind w:left="0" w:firstLine="0"/>
        <w:rPr>
          <w:b/>
        </w:rPr>
      </w:pPr>
      <w:r w:rsidRPr="005D1E63">
        <w:rPr>
          <w:b/>
        </w:rPr>
        <w:t>Akademia Górniczo - Hutnicza</w:t>
      </w:r>
    </w:p>
    <w:p w14:paraId="57257187" w14:textId="77777777" w:rsidR="00243EDD" w:rsidRPr="005D1E63" w:rsidRDefault="00243EDD" w:rsidP="00243EDD">
      <w:pPr>
        <w:pStyle w:val="pkt"/>
        <w:ind w:left="0" w:firstLine="0"/>
        <w:rPr>
          <w:b/>
        </w:rPr>
      </w:pPr>
      <w:r w:rsidRPr="005D1E63">
        <w:rPr>
          <w:b/>
        </w:rPr>
        <w:t>im. Stanisława Staszica w Krakowie</w:t>
      </w:r>
    </w:p>
    <w:p w14:paraId="528132D1" w14:textId="77777777" w:rsidR="00243EDD" w:rsidRPr="005D1E63" w:rsidRDefault="00243EDD" w:rsidP="00243EDD">
      <w:pPr>
        <w:pStyle w:val="pkt"/>
        <w:ind w:left="0" w:firstLine="0"/>
        <w:rPr>
          <w:b/>
        </w:rPr>
      </w:pPr>
      <w:r w:rsidRPr="005D1E63">
        <w:rPr>
          <w:b/>
        </w:rPr>
        <w:t>Dział Zamówień Publicznych</w:t>
      </w:r>
    </w:p>
    <w:p w14:paraId="7CC41756" w14:textId="77777777" w:rsidR="00913A68" w:rsidRPr="005D1E63" w:rsidRDefault="00243EDD" w:rsidP="00913A68">
      <w:pPr>
        <w:pStyle w:val="pkt"/>
        <w:ind w:left="0" w:firstLine="0"/>
        <w:rPr>
          <w:bCs/>
        </w:rPr>
      </w:pPr>
      <w:r w:rsidRPr="005D1E63">
        <w:rPr>
          <w:bCs/>
        </w:rPr>
        <w:t xml:space="preserve">Al. Mickiewicza 30 </w:t>
      </w:r>
    </w:p>
    <w:p w14:paraId="7F037C9B" w14:textId="3C9C0585" w:rsidR="00243EDD" w:rsidRPr="005D1E63" w:rsidRDefault="00913A68" w:rsidP="00913A68">
      <w:pPr>
        <w:pStyle w:val="pkt"/>
        <w:ind w:left="0" w:firstLine="0"/>
        <w:rPr>
          <w:bCs/>
        </w:rPr>
      </w:pPr>
      <w:r w:rsidRPr="005D1E63">
        <w:rPr>
          <w:bCs/>
        </w:rPr>
        <w:t>30-059 Kr</w:t>
      </w:r>
      <w:r w:rsidR="00243EDD" w:rsidRPr="005D1E63">
        <w:rPr>
          <w:bCs/>
        </w:rPr>
        <w:t>aków</w:t>
      </w:r>
    </w:p>
    <w:p w14:paraId="43D042D7" w14:textId="77777777" w:rsidR="00243EDD" w:rsidRPr="005D1E63" w:rsidRDefault="00243EDD" w:rsidP="00243EDD">
      <w:pPr>
        <w:pStyle w:val="pkt"/>
      </w:pPr>
    </w:p>
    <w:p w14:paraId="27A107C0" w14:textId="77777777" w:rsidR="00243EDD" w:rsidRPr="005D1E63" w:rsidRDefault="00243EDD" w:rsidP="00243EDD">
      <w:pPr>
        <w:pStyle w:val="pkt"/>
      </w:pPr>
    </w:p>
    <w:p w14:paraId="67B31BD3" w14:textId="77777777" w:rsidR="00243EDD" w:rsidRPr="005D1E63" w:rsidRDefault="00243EDD" w:rsidP="00243EDD">
      <w:pPr>
        <w:pStyle w:val="pkt"/>
      </w:pPr>
    </w:p>
    <w:p w14:paraId="5D3F6E01" w14:textId="7EA13FDF" w:rsidR="00243EDD" w:rsidRPr="005D1E63" w:rsidRDefault="00243EDD" w:rsidP="00243EDD">
      <w:pPr>
        <w:pStyle w:val="pkt"/>
        <w:tabs>
          <w:tab w:val="right" w:pos="9214"/>
        </w:tabs>
        <w:spacing w:after="840"/>
        <w:ind w:left="0" w:firstLine="0"/>
      </w:pPr>
      <w:r w:rsidRPr="005D1E63">
        <w:rPr>
          <w:bCs/>
        </w:rPr>
        <w:t>Znak sprawy:</w:t>
      </w:r>
      <w:r w:rsidRPr="005D1E63">
        <w:rPr>
          <w:b/>
        </w:rPr>
        <w:t xml:space="preserve"> KC-zp.272-</w:t>
      </w:r>
      <w:r w:rsidR="00ED744B">
        <w:rPr>
          <w:b/>
        </w:rPr>
        <w:t>557</w:t>
      </w:r>
      <w:r w:rsidR="00CD1D72">
        <w:rPr>
          <w:b/>
        </w:rPr>
        <w:t>/22</w:t>
      </w:r>
      <w:r w:rsidRPr="005D1E63">
        <w:tab/>
        <w:t>Kraków, 202</w:t>
      </w:r>
      <w:r w:rsidR="00762ABC" w:rsidRPr="005D1E63">
        <w:t>2</w:t>
      </w:r>
      <w:r w:rsidRPr="005D1E63">
        <w:t>-</w:t>
      </w:r>
      <w:r w:rsidR="00762ABC" w:rsidRPr="005D1E63">
        <w:t>0</w:t>
      </w:r>
      <w:r w:rsidR="00ED744B">
        <w:t>9</w:t>
      </w:r>
      <w:r w:rsidRPr="005D1E63">
        <w:t>-</w:t>
      </w:r>
      <w:r w:rsidR="00ED744B">
        <w:t>0</w:t>
      </w:r>
      <w:r w:rsidR="00605AD6">
        <w:t>2</w:t>
      </w:r>
    </w:p>
    <w:tbl>
      <w:tblPr>
        <w:tblW w:w="9330" w:type="dxa"/>
        <w:tblInd w:w="108" w:type="dxa"/>
        <w:tblCellMar>
          <w:left w:w="10" w:type="dxa"/>
          <w:right w:w="10" w:type="dxa"/>
        </w:tblCellMar>
        <w:tblLook w:val="0000" w:firstRow="0" w:lastRow="0" w:firstColumn="0" w:lastColumn="0" w:noHBand="0" w:noVBand="0"/>
      </w:tblPr>
      <w:tblGrid>
        <w:gridCol w:w="9330"/>
      </w:tblGrid>
      <w:tr w:rsidR="00243EDD" w:rsidRPr="005D1E63" w14:paraId="0C571949" w14:textId="77777777" w:rsidTr="0033481D">
        <w:tc>
          <w:tcPr>
            <w:tcW w:w="9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FBF8" w14:textId="77777777" w:rsidR="00243EDD" w:rsidRPr="005D1E63" w:rsidRDefault="00243EDD" w:rsidP="00DF18A8">
            <w:pPr>
              <w:pStyle w:val="Tytu"/>
            </w:pPr>
            <w:r w:rsidRPr="005D1E63">
              <w:t>SPECYFIKACJA WARUNKÓW ZAMÓWIENIA</w:t>
            </w:r>
          </w:p>
          <w:p w14:paraId="7AAE509A" w14:textId="77777777" w:rsidR="00243EDD" w:rsidRPr="005D1E63" w:rsidRDefault="00243EDD" w:rsidP="00DF18A8">
            <w:pPr>
              <w:keepNext/>
              <w:spacing w:after="240"/>
              <w:jc w:val="center"/>
              <w:outlineLvl w:val="1"/>
            </w:pPr>
            <w:r w:rsidRPr="005D1E63">
              <w:rPr>
                <w:lang w:eastAsia="ar-SA"/>
              </w:rPr>
              <w:t>zwana dalej</w:t>
            </w:r>
            <w:r w:rsidRPr="005D1E63">
              <w:rPr>
                <w:b/>
                <w:lang w:eastAsia="ar-SA"/>
              </w:rPr>
              <w:t xml:space="preserve"> (SWZ)</w:t>
            </w:r>
          </w:p>
        </w:tc>
      </w:tr>
    </w:tbl>
    <w:p w14:paraId="18EB6E84" w14:textId="77777777" w:rsidR="002B3FBC" w:rsidRPr="005D1E63" w:rsidRDefault="002B3FBC" w:rsidP="00243EDD">
      <w:pPr>
        <w:jc w:val="center"/>
        <w:rPr>
          <w:b/>
          <w:sz w:val="28"/>
          <w:szCs w:val="28"/>
        </w:rPr>
      </w:pPr>
    </w:p>
    <w:p w14:paraId="39C406B9" w14:textId="5E4ACD46" w:rsidR="00243EDD" w:rsidRPr="005D1E63" w:rsidRDefault="00243EDD" w:rsidP="00243EDD">
      <w:pPr>
        <w:jc w:val="center"/>
        <w:rPr>
          <w:b/>
          <w:sz w:val="32"/>
          <w:szCs w:val="32"/>
        </w:rPr>
      </w:pPr>
    </w:p>
    <w:p w14:paraId="3042BFA0" w14:textId="4BE24B02" w:rsidR="00243EDD" w:rsidRPr="005D1E63" w:rsidRDefault="00CD1D72" w:rsidP="00243EDD">
      <w:pPr>
        <w:jc w:val="center"/>
        <w:rPr>
          <w:b/>
          <w:sz w:val="32"/>
          <w:szCs w:val="32"/>
        </w:rPr>
      </w:pPr>
      <w:r w:rsidRPr="00CD1D72">
        <w:rPr>
          <w:b/>
          <w:sz w:val="32"/>
          <w:szCs w:val="32"/>
        </w:rPr>
        <w:t xml:space="preserve">dostawa </w:t>
      </w:r>
      <w:r w:rsidR="00ED744B">
        <w:rPr>
          <w:b/>
          <w:sz w:val="32"/>
          <w:szCs w:val="32"/>
        </w:rPr>
        <w:t>2 szt. laptopów wraz z urządzeniami peryferyjnymi</w:t>
      </w:r>
      <w:r w:rsidRPr="00CD1D72">
        <w:rPr>
          <w:b/>
          <w:sz w:val="32"/>
          <w:szCs w:val="32"/>
        </w:rPr>
        <w:t xml:space="preserve"> - Kc-zp.272-</w:t>
      </w:r>
      <w:r w:rsidR="00ED744B">
        <w:rPr>
          <w:b/>
          <w:sz w:val="32"/>
          <w:szCs w:val="32"/>
        </w:rPr>
        <w:t>557</w:t>
      </w:r>
      <w:r w:rsidRPr="00CD1D72">
        <w:rPr>
          <w:b/>
          <w:sz w:val="32"/>
          <w:szCs w:val="32"/>
        </w:rPr>
        <w:t>/22</w:t>
      </w:r>
    </w:p>
    <w:p w14:paraId="0BBE1D7E" w14:textId="77777777" w:rsidR="00243EDD" w:rsidRPr="005D1E63" w:rsidRDefault="00243EDD" w:rsidP="00243EDD">
      <w:pPr>
        <w:jc w:val="center"/>
        <w:rPr>
          <w:b/>
          <w:sz w:val="32"/>
          <w:szCs w:val="32"/>
        </w:rPr>
      </w:pPr>
    </w:p>
    <w:p w14:paraId="177E1F60" w14:textId="2E000B41" w:rsidR="00243EDD" w:rsidRPr="005D1E63" w:rsidRDefault="00243EDD" w:rsidP="00243EDD">
      <w:pPr>
        <w:jc w:val="both"/>
      </w:pPr>
      <w:r w:rsidRPr="005D1E63">
        <w:t>Postępowanie o udzielenie zamówienia prowadzone jest na podstawie ustawy z dnia 11 września 2019 r. Prawo zamówień publicznych (Dz.U. poz. 20</w:t>
      </w:r>
      <w:r w:rsidR="00ED744B">
        <w:t>22</w:t>
      </w:r>
      <w:r w:rsidRPr="005D1E63">
        <w:t xml:space="preserve"> </w:t>
      </w:r>
      <w:r w:rsidR="00ED744B">
        <w:t xml:space="preserve">poz. 1710 </w:t>
      </w:r>
      <w:r w:rsidRPr="005D1E63">
        <w:t xml:space="preserve">), zwanej dalej ”ustawą Pzp”. </w:t>
      </w:r>
    </w:p>
    <w:p w14:paraId="5C866CFB" w14:textId="77777777" w:rsidR="00243EDD" w:rsidRPr="005D1E63" w:rsidRDefault="00243EDD" w:rsidP="00243EDD">
      <w:pPr>
        <w:jc w:val="both"/>
      </w:pPr>
    </w:p>
    <w:p w14:paraId="2C0FC17C" w14:textId="77777777" w:rsidR="00243EDD" w:rsidRPr="005D1E63" w:rsidRDefault="00243EDD" w:rsidP="00243EDD">
      <w:pPr>
        <w:jc w:val="both"/>
      </w:pPr>
    </w:p>
    <w:p w14:paraId="737E85E4" w14:textId="77777777" w:rsidR="00243EDD" w:rsidRPr="005D1E63" w:rsidRDefault="00243EDD" w:rsidP="00243EDD">
      <w:pPr>
        <w:jc w:val="both"/>
      </w:pPr>
    </w:p>
    <w:p w14:paraId="57E35F7B" w14:textId="77777777" w:rsidR="00243EDD" w:rsidRPr="005D1E63" w:rsidRDefault="00243EDD" w:rsidP="00243EDD">
      <w:pPr>
        <w:jc w:val="both"/>
      </w:pPr>
    </w:p>
    <w:p w14:paraId="48D2E200" w14:textId="77777777" w:rsidR="00243EDD" w:rsidRPr="005D1E63" w:rsidRDefault="00243EDD" w:rsidP="00243EDD">
      <w:pPr>
        <w:jc w:val="both"/>
      </w:pPr>
    </w:p>
    <w:p w14:paraId="5D34FE8D" w14:textId="77777777" w:rsidR="00243EDD" w:rsidRPr="005D1E63" w:rsidRDefault="00243EDD" w:rsidP="00243EDD">
      <w:pPr>
        <w:jc w:val="both"/>
      </w:pPr>
    </w:p>
    <w:p w14:paraId="55165E48" w14:textId="77777777" w:rsidR="00243EDD" w:rsidRPr="005D1E63" w:rsidRDefault="00243EDD" w:rsidP="00243EDD">
      <w:pPr>
        <w:jc w:val="both"/>
      </w:pPr>
    </w:p>
    <w:p w14:paraId="562BE20C" w14:textId="77777777" w:rsidR="00243EDD" w:rsidRPr="005D1E63" w:rsidRDefault="00243EDD" w:rsidP="00243EDD">
      <w:pPr>
        <w:jc w:val="both"/>
      </w:pPr>
    </w:p>
    <w:p w14:paraId="6C8BC3CB" w14:textId="77777777" w:rsidR="00243EDD" w:rsidRPr="005D1E63" w:rsidRDefault="00243EDD" w:rsidP="00243EDD">
      <w:pPr>
        <w:jc w:val="both"/>
        <w:rPr>
          <w:rFonts w:ascii="Verdana" w:hAnsi="Verdana" w:cs="Verdana"/>
          <w:b/>
          <w:sz w:val="18"/>
          <w:szCs w:val="18"/>
          <w:lang w:eastAsia="zh-CN"/>
        </w:rPr>
      </w:pPr>
    </w:p>
    <w:p w14:paraId="48E32FFE" w14:textId="77777777" w:rsidR="00243EDD" w:rsidRPr="005D1E63" w:rsidRDefault="00243EDD" w:rsidP="00243EDD">
      <w:pPr>
        <w:jc w:val="both"/>
        <w:rPr>
          <w:rFonts w:ascii="Verdana" w:hAnsi="Verdana" w:cs="Verdana"/>
          <w:b/>
          <w:sz w:val="18"/>
          <w:szCs w:val="18"/>
          <w:lang w:eastAsia="zh-CN"/>
        </w:rPr>
      </w:pPr>
    </w:p>
    <w:p w14:paraId="4EB4F6D1" w14:textId="4958C226" w:rsidR="00243EDD" w:rsidRPr="005D1E63" w:rsidRDefault="00243EDD" w:rsidP="00243EDD">
      <w:pPr>
        <w:jc w:val="both"/>
        <w:rPr>
          <w:rFonts w:ascii="Verdana" w:hAnsi="Verdana" w:cs="Verdana"/>
          <w:b/>
          <w:sz w:val="18"/>
          <w:szCs w:val="18"/>
          <w:lang w:eastAsia="zh-CN"/>
        </w:rPr>
      </w:pPr>
    </w:p>
    <w:p w14:paraId="6D1D0CB0" w14:textId="0E7CA777" w:rsidR="00C1513A" w:rsidRPr="005D1E63" w:rsidRDefault="00C1513A" w:rsidP="00243EDD">
      <w:pPr>
        <w:jc w:val="both"/>
        <w:rPr>
          <w:rFonts w:ascii="Verdana" w:hAnsi="Verdana" w:cs="Verdana"/>
          <w:b/>
          <w:sz w:val="18"/>
          <w:szCs w:val="18"/>
          <w:lang w:eastAsia="zh-CN"/>
        </w:rPr>
      </w:pPr>
    </w:p>
    <w:p w14:paraId="5F312684" w14:textId="7B9F8F2F" w:rsidR="00C1513A" w:rsidRPr="005D1E63" w:rsidRDefault="00C1513A" w:rsidP="00243EDD">
      <w:pPr>
        <w:jc w:val="both"/>
        <w:rPr>
          <w:rFonts w:ascii="Verdana" w:hAnsi="Verdana" w:cs="Verdana"/>
          <w:b/>
          <w:sz w:val="18"/>
          <w:szCs w:val="18"/>
          <w:lang w:eastAsia="zh-CN"/>
        </w:rPr>
      </w:pPr>
    </w:p>
    <w:p w14:paraId="3344FA3B" w14:textId="77777777" w:rsidR="00C1513A" w:rsidRPr="005D1E63" w:rsidRDefault="00C1513A" w:rsidP="00243EDD">
      <w:pPr>
        <w:jc w:val="both"/>
        <w:rPr>
          <w:rFonts w:ascii="Verdana" w:hAnsi="Verdana" w:cs="Verdana"/>
          <w:b/>
          <w:sz w:val="18"/>
          <w:szCs w:val="18"/>
          <w:lang w:eastAsia="zh-CN"/>
        </w:rPr>
      </w:pPr>
    </w:p>
    <w:p w14:paraId="0F6D9E13" w14:textId="77777777" w:rsidR="00243EDD" w:rsidRPr="005D1E63" w:rsidRDefault="00243EDD" w:rsidP="00243EDD">
      <w:pPr>
        <w:jc w:val="both"/>
        <w:rPr>
          <w:rFonts w:ascii="Verdana" w:hAnsi="Verdana" w:cs="Verdana"/>
          <w:b/>
          <w:sz w:val="18"/>
          <w:szCs w:val="18"/>
          <w:lang w:eastAsia="zh-CN"/>
        </w:rPr>
      </w:pPr>
    </w:p>
    <w:p w14:paraId="7B55F2D3" w14:textId="77777777" w:rsidR="00243EDD" w:rsidRPr="005D1E63" w:rsidRDefault="00243EDD" w:rsidP="00243EDD">
      <w:pPr>
        <w:jc w:val="both"/>
      </w:pPr>
    </w:p>
    <w:p w14:paraId="2B518423" w14:textId="77777777" w:rsidR="00243EDD" w:rsidRPr="005D1E63" w:rsidRDefault="00243EDD" w:rsidP="00243EDD">
      <w:pPr>
        <w:jc w:val="both"/>
      </w:pPr>
    </w:p>
    <w:p w14:paraId="7146F360" w14:textId="09823394" w:rsidR="00243EDD" w:rsidRPr="005D1E63" w:rsidRDefault="00243EDD" w:rsidP="00243EDD">
      <w:pPr>
        <w:jc w:val="both"/>
      </w:pPr>
    </w:p>
    <w:p w14:paraId="63015D3A" w14:textId="76FB59DA" w:rsidR="00EA61B0" w:rsidRDefault="00EA61B0" w:rsidP="00243EDD">
      <w:pPr>
        <w:jc w:val="both"/>
      </w:pPr>
    </w:p>
    <w:p w14:paraId="23B2F5D6" w14:textId="77777777" w:rsidR="008D6B46" w:rsidRPr="005D1E63" w:rsidRDefault="008D6B46" w:rsidP="00243EDD">
      <w:pPr>
        <w:jc w:val="both"/>
      </w:pPr>
    </w:p>
    <w:p w14:paraId="49F3A0B6" w14:textId="77777777" w:rsidR="00243EDD" w:rsidRPr="005D1E63" w:rsidRDefault="00243EDD" w:rsidP="00243EDD">
      <w:pPr>
        <w:jc w:val="both"/>
      </w:pPr>
    </w:p>
    <w:p w14:paraId="22694341" w14:textId="3DAD6A35" w:rsidR="00243EDD" w:rsidRPr="005D1E63" w:rsidRDefault="00243EDD" w:rsidP="00243EDD">
      <w:pPr>
        <w:jc w:val="both"/>
      </w:pPr>
    </w:p>
    <w:p w14:paraId="40D0393D" w14:textId="77777777" w:rsidR="002B3FBC" w:rsidRPr="005D1E63" w:rsidRDefault="002B3FBC" w:rsidP="00243EDD">
      <w:pPr>
        <w:jc w:val="both"/>
      </w:pPr>
    </w:p>
    <w:p w14:paraId="519A0FCB" w14:textId="77777777" w:rsidR="00B86045" w:rsidRPr="005D1E63" w:rsidRDefault="00B86045" w:rsidP="00243EDD">
      <w:pPr>
        <w:jc w:val="both"/>
      </w:pPr>
    </w:p>
    <w:p w14:paraId="3B45E5FC" w14:textId="77777777" w:rsidR="00243EDD" w:rsidRPr="005D1E63" w:rsidRDefault="00243EDD" w:rsidP="00243EDD">
      <w:pPr>
        <w:jc w:val="both"/>
      </w:pPr>
    </w:p>
    <w:p w14:paraId="0394D86E" w14:textId="77777777" w:rsidR="00243EDD" w:rsidRPr="008D6B46" w:rsidRDefault="00243EDD" w:rsidP="008D6B46">
      <w:pPr>
        <w:pStyle w:val="Nagwek1"/>
        <w:numPr>
          <w:ilvl w:val="0"/>
          <w:numId w:val="3"/>
        </w:numPr>
        <w:spacing w:before="0" w:after="0"/>
        <w:rPr>
          <w:sz w:val="22"/>
          <w:szCs w:val="22"/>
        </w:rPr>
      </w:pPr>
      <w:bookmarkStart w:id="0" w:name="_Toc258314242"/>
      <w:r w:rsidRPr="008D6B46">
        <w:rPr>
          <w:sz w:val="22"/>
          <w:szCs w:val="22"/>
        </w:rPr>
        <w:lastRenderedPageBreak/>
        <w:t>Nazwa oraz adres Zamawiającego</w:t>
      </w:r>
      <w:bookmarkEnd w:id="0"/>
    </w:p>
    <w:p w14:paraId="003FAC50" w14:textId="77777777" w:rsidR="00243EDD" w:rsidRPr="008D6B46" w:rsidRDefault="00243EDD" w:rsidP="008D6B46">
      <w:pPr>
        <w:pStyle w:val="Tekstpodstawowy"/>
        <w:spacing w:after="0"/>
        <w:ind w:left="360"/>
        <w:rPr>
          <w:sz w:val="22"/>
          <w:szCs w:val="22"/>
        </w:rPr>
      </w:pPr>
      <w:r w:rsidRPr="008D6B46">
        <w:rPr>
          <w:sz w:val="22"/>
          <w:szCs w:val="22"/>
        </w:rPr>
        <w:t xml:space="preserve"> Akademia Górniczo - Hutnicza im. Stanisława Staszica w Krakowie,</w:t>
      </w:r>
    </w:p>
    <w:p w14:paraId="25C21CF5" w14:textId="77777777" w:rsidR="00243EDD" w:rsidRPr="008D6B46" w:rsidRDefault="00243EDD" w:rsidP="008D6B46">
      <w:pPr>
        <w:pStyle w:val="Tekstpodstawowy"/>
        <w:spacing w:after="0"/>
        <w:ind w:left="360"/>
        <w:rPr>
          <w:sz w:val="22"/>
          <w:szCs w:val="22"/>
        </w:rPr>
      </w:pPr>
      <w:r w:rsidRPr="008D6B46">
        <w:rPr>
          <w:sz w:val="22"/>
          <w:szCs w:val="22"/>
        </w:rPr>
        <w:t xml:space="preserve"> al. Mickiewicza 30 </w:t>
      </w:r>
    </w:p>
    <w:p w14:paraId="22DD96B5" w14:textId="77777777" w:rsidR="00243EDD" w:rsidRPr="008D6B46" w:rsidRDefault="00243EDD" w:rsidP="008D6B46">
      <w:pPr>
        <w:pStyle w:val="Tekstpodstawowy"/>
        <w:spacing w:after="0"/>
        <w:ind w:left="360"/>
        <w:rPr>
          <w:sz w:val="22"/>
          <w:szCs w:val="22"/>
        </w:rPr>
      </w:pPr>
      <w:r w:rsidRPr="008D6B46">
        <w:rPr>
          <w:sz w:val="22"/>
          <w:szCs w:val="22"/>
        </w:rPr>
        <w:t xml:space="preserve"> 30-059 Kraków</w:t>
      </w:r>
    </w:p>
    <w:p w14:paraId="29EB6C5B" w14:textId="77777777" w:rsidR="00243EDD" w:rsidRPr="008D6B46" w:rsidRDefault="00243EDD" w:rsidP="008D6B46">
      <w:pPr>
        <w:pStyle w:val="Tekstpodstawowy"/>
        <w:spacing w:after="0"/>
        <w:ind w:left="360"/>
        <w:rPr>
          <w:sz w:val="22"/>
          <w:szCs w:val="22"/>
        </w:rPr>
      </w:pPr>
      <w:r w:rsidRPr="008D6B46">
        <w:rPr>
          <w:sz w:val="22"/>
          <w:szCs w:val="22"/>
        </w:rPr>
        <w:t xml:space="preserve"> Tel.: 0-12 617-35-95</w:t>
      </w:r>
    </w:p>
    <w:p w14:paraId="47A8A74A" w14:textId="77777777" w:rsidR="00243EDD" w:rsidRPr="008D6B46" w:rsidRDefault="00243EDD" w:rsidP="008D6B46">
      <w:pPr>
        <w:pStyle w:val="Tekstpodstawowy"/>
        <w:spacing w:after="0"/>
        <w:ind w:left="360"/>
        <w:rPr>
          <w:sz w:val="22"/>
          <w:szCs w:val="22"/>
        </w:rPr>
      </w:pPr>
      <w:r w:rsidRPr="008D6B46">
        <w:rPr>
          <w:sz w:val="22"/>
          <w:szCs w:val="22"/>
        </w:rPr>
        <w:t xml:space="preserve"> Adres poczty elektronicznej: dzp@agh.edu.pl</w:t>
      </w:r>
    </w:p>
    <w:p w14:paraId="2C269F9F" w14:textId="77777777" w:rsidR="00243EDD" w:rsidRPr="008D6B46" w:rsidRDefault="00243EDD" w:rsidP="008D6B46">
      <w:pPr>
        <w:pStyle w:val="Tekstpodstawowy"/>
        <w:spacing w:after="0"/>
        <w:ind w:left="426"/>
        <w:jc w:val="both"/>
        <w:rPr>
          <w:sz w:val="22"/>
          <w:szCs w:val="22"/>
        </w:rPr>
      </w:pPr>
      <w:r w:rsidRPr="008D6B46">
        <w:rPr>
          <w:sz w:val="22"/>
          <w:szCs w:val="22"/>
        </w:rPr>
        <w:t xml:space="preserve">Adres strony internetowej prowadzonego postępowania oraz strony, </w:t>
      </w:r>
      <w:bookmarkStart w:id="1" w:name="_Hlk61223206"/>
      <w:r w:rsidRPr="008D6B46">
        <w:rPr>
          <w:sz w:val="22"/>
          <w:szCs w:val="22"/>
        </w:rPr>
        <w:t>na której udostępniane będą zmiany i wyjaśnienia treści SWZ oraz inne dokumenty zamówienia bezpośrednio związane z postępowaniem:</w:t>
      </w:r>
      <w:bookmarkEnd w:id="1"/>
      <w:r w:rsidRPr="008D6B46">
        <w:rPr>
          <w:sz w:val="22"/>
          <w:szCs w:val="22"/>
        </w:rPr>
        <w:t xml:space="preserve"> </w:t>
      </w:r>
      <w:hyperlink r:id="rId8" w:history="1">
        <w:r w:rsidRPr="008D6B46">
          <w:rPr>
            <w:rStyle w:val="Hipercze"/>
            <w:color w:val="auto"/>
            <w:sz w:val="22"/>
            <w:szCs w:val="22"/>
          </w:rPr>
          <w:t>www.dzp.agh.edu.pl</w:t>
        </w:r>
      </w:hyperlink>
      <w:r w:rsidRPr="008D6B46">
        <w:rPr>
          <w:sz w:val="22"/>
          <w:szCs w:val="22"/>
        </w:rPr>
        <w:t>.</w:t>
      </w:r>
    </w:p>
    <w:p w14:paraId="60C65327" w14:textId="77777777" w:rsidR="00243EDD" w:rsidRPr="008D6B46" w:rsidRDefault="00243EDD" w:rsidP="008D6B46">
      <w:pPr>
        <w:pStyle w:val="Tekstpodstawowy"/>
        <w:spacing w:after="0"/>
        <w:ind w:left="426"/>
        <w:jc w:val="both"/>
        <w:rPr>
          <w:sz w:val="22"/>
          <w:szCs w:val="22"/>
        </w:rPr>
      </w:pPr>
    </w:p>
    <w:p w14:paraId="3370E871" w14:textId="77777777" w:rsidR="00243EDD" w:rsidRPr="008D6B46" w:rsidRDefault="00243EDD" w:rsidP="008D6B46">
      <w:pPr>
        <w:pStyle w:val="Tekstpodstawowy"/>
        <w:spacing w:after="0"/>
        <w:ind w:left="426"/>
        <w:jc w:val="both"/>
        <w:rPr>
          <w:sz w:val="22"/>
          <w:szCs w:val="22"/>
        </w:rPr>
      </w:pPr>
      <w:r w:rsidRPr="008D6B46">
        <w:rPr>
          <w:sz w:val="22"/>
          <w:szCs w:val="22"/>
        </w:rPr>
        <w:t xml:space="preserve">Jednostka prowadząca sprawę: </w:t>
      </w:r>
    </w:p>
    <w:p w14:paraId="0D9218C3" w14:textId="77777777" w:rsidR="00243EDD" w:rsidRPr="008D6B46" w:rsidRDefault="00243EDD" w:rsidP="008D6B46">
      <w:pPr>
        <w:pStyle w:val="Tekstpodstawowy"/>
        <w:spacing w:after="0"/>
        <w:ind w:left="426"/>
        <w:jc w:val="both"/>
        <w:rPr>
          <w:sz w:val="22"/>
          <w:szCs w:val="22"/>
        </w:rPr>
      </w:pPr>
      <w:r w:rsidRPr="008D6B46">
        <w:rPr>
          <w:sz w:val="22"/>
          <w:szCs w:val="22"/>
        </w:rPr>
        <w:t xml:space="preserve">Dział zamówień publicznych, al. Mickiewicza 30, 30-059 Kraków, pawilon C-2, pok. 117, pracuje od poniedziałku do piątku w godzinach od 7:30 do 15:30, z wyłączeniem dni ustawowo wolnych od pracy. </w:t>
      </w:r>
    </w:p>
    <w:p w14:paraId="38CC9EEC" w14:textId="77777777" w:rsidR="00243EDD" w:rsidRPr="008D6B46" w:rsidRDefault="00243EDD" w:rsidP="008D6B46">
      <w:pPr>
        <w:pStyle w:val="Nagwek1"/>
        <w:numPr>
          <w:ilvl w:val="0"/>
          <w:numId w:val="3"/>
        </w:numPr>
        <w:spacing w:before="0" w:after="0"/>
        <w:rPr>
          <w:sz w:val="22"/>
          <w:szCs w:val="22"/>
        </w:rPr>
      </w:pPr>
      <w:bookmarkStart w:id="2" w:name="_Toc258314243"/>
      <w:r w:rsidRPr="008D6B46">
        <w:rPr>
          <w:sz w:val="22"/>
          <w:szCs w:val="22"/>
        </w:rPr>
        <w:t>Tryb udzielenia zamówienia</w:t>
      </w:r>
      <w:bookmarkEnd w:id="2"/>
    </w:p>
    <w:p w14:paraId="1CF99269" w14:textId="2B1D74AB" w:rsidR="00243EDD" w:rsidRPr="008D6B46" w:rsidRDefault="00243EDD" w:rsidP="008D6B46">
      <w:pPr>
        <w:pStyle w:val="Tekstpodstawowywcity"/>
        <w:spacing w:after="0"/>
        <w:ind w:left="426" w:firstLine="5"/>
        <w:jc w:val="both"/>
        <w:rPr>
          <w:sz w:val="22"/>
          <w:szCs w:val="22"/>
        </w:rPr>
      </w:pPr>
      <w:r w:rsidRPr="008D6B46">
        <w:rPr>
          <w:sz w:val="22"/>
          <w:szCs w:val="22"/>
        </w:rPr>
        <w:t xml:space="preserve">Postępowanie o udzielenie zamówienia prowadzone jest w trybie </w:t>
      </w:r>
      <w:r w:rsidRPr="008D6B46">
        <w:rPr>
          <w:b/>
          <w:bCs/>
          <w:sz w:val="22"/>
          <w:szCs w:val="22"/>
        </w:rPr>
        <w:t>przetarg nieograniczony</w:t>
      </w:r>
      <w:r w:rsidR="00FF4605" w:rsidRPr="008D6B46">
        <w:rPr>
          <w:b/>
          <w:bCs/>
          <w:sz w:val="22"/>
          <w:szCs w:val="22"/>
        </w:rPr>
        <w:t>.</w:t>
      </w:r>
    </w:p>
    <w:p w14:paraId="2D729558" w14:textId="77777777" w:rsidR="00243EDD" w:rsidRPr="008D6B46" w:rsidRDefault="00243EDD" w:rsidP="008D6B46">
      <w:pPr>
        <w:pStyle w:val="Nagwek1"/>
        <w:numPr>
          <w:ilvl w:val="0"/>
          <w:numId w:val="3"/>
        </w:numPr>
        <w:spacing w:before="0" w:after="0"/>
        <w:rPr>
          <w:sz w:val="22"/>
          <w:szCs w:val="22"/>
        </w:rPr>
      </w:pPr>
      <w:bookmarkStart w:id="3" w:name="_Toc258314244"/>
      <w:r w:rsidRPr="008D6B46">
        <w:rPr>
          <w:sz w:val="22"/>
          <w:szCs w:val="22"/>
        </w:rPr>
        <w:t>informacje ogólne</w:t>
      </w:r>
    </w:p>
    <w:p w14:paraId="1FD82A96" w14:textId="77777777" w:rsidR="00243EDD" w:rsidRPr="008D6B46" w:rsidRDefault="00243EDD" w:rsidP="00DC192A">
      <w:pPr>
        <w:pStyle w:val="Nagwek2"/>
      </w:pPr>
      <w:r w:rsidRPr="008D6B46">
        <w:t>Komunikacja w postępowaniu</w:t>
      </w:r>
    </w:p>
    <w:p w14:paraId="42E67942" w14:textId="77777777" w:rsidR="00243EDD" w:rsidRPr="008D6B46" w:rsidRDefault="00243EDD" w:rsidP="00DC192A">
      <w:pPr>
        <w:pStyle w:val="Nagwek2"/>
      </w:pPr>
      <w:r w:rsidRPr="008D6B46">
        <w:t xml:space="preserve">W niniejszym postępowaniu komunikacja między Zamawiającym a Wykonawcami odbywa się przy użyciu środków komunikacji elektronicznej, za pośrednictwem platformy on-line działającej pod adresem </w:t>
      </w:r>
      <w:r w:rsidRPr="008D6B46">
        <w:rPr>
          <w:u w:val="single"/>
        </w:rPr>
        <w:t>https://e-propublico.pl</w:t>
      </w:r>
      <w:r w:rsidRPr="008D6B46">
        <w:t xml:space="preserve"> (dalej jako: ”Platforma”).</w:t>
      </w:r>
      <w:bookmarkStart w:id="4" w:name="_Hlk63064567"/>
      <w:r w:rsidRPr="008D6B46">
        <w:t xml:space="preserve"> </w:t>
      </w:r>
      <w:bookmarkEnd w:id="4"/>
    </w:p>
    <w:p w14:paraId="1EC6BEBB" w14:textId="752118E2" w:rsidR="00243EDD" w:rsidRPr="008D6B46" w:rsidRDefault="00243EDD" w:rsidP="00DC192A">
      <w:pPr>
        <w:pStyle w:val="Nagwek2"/>
      </w:pPr>
      <w:r w:rsidRPr="008D6B46">
        <w:t>Postępowanie o udzielenie zamówienia publicznego prowadzone jest w trybie przetargu nieograniczonego, na podstawie art. 132 ustawy dnia 11 września 2019 roku Prawo zamówień publicznych (Dz. U.  20</w:t>
      </w:r>
      <w:r w:rsidR="00DC192A">
        <w:t>2</w:t>
      </w:r>
      <w:r w:rsidR="00ED744B">
        <w:t>2</w:t>
      </w:r>
      <w:r w:rsidRPr="008D6B46">
        <w:t xml:space="preserve"> r. </w:t>
      </w:r>
      <w:r w:rsidR="00ED744B">
        <w:t>poz 1710</w:t>
      </w:r>
      <w:r w:rsidRPr="008D6B46">
        <w:t>) zwanej dalej „ustawą Pzp” oraz aktów wykonawczych wydanych na jej podstawie. W zakresie nieuregulowanym przez ww. akty prawne stosuje się przepisy ustawy z dnia 23 kwietnia 1964 r. - Kodeks cywilny (Dz. U. z 2020r. poz. 1740).</w:t>
      </w:r>
    </w:p>
    <w:p w14:paraId="498FD909" w14:textId="1202981F" w:rsidR="00243EDD" w:rsidRPr="008D6B46" w:rsidRDefault="00243EDD" w:rsidP="00DC192A">
      <w:pPr>
        <w:pStyle w:val="Nagwek2"/>
      </w:pPr>
      <w:r w:rsidRPr="008D6B46">
        <w:rPr>
          <w:b/>
        </w:rPr>
        <w:t>Zamawiający, zgodnie z art. 139 PZP, przewiduje odwróconą kolejność czynności</w:t>
      </w:r>
      <w:r w:rsidRPr="008D6B46">
        <w:t>, tj.</w:t>
      </w:r>
      <w:r w:rsidR="008D6B46">
        <w:t> </w:t>
      </w:r>
      <w:r w:rsidRPr="008D6B46">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2E860497" w14:textId="77777777" w:rsidR="00243EDD" w:rsidRPr="008D6B46" w:rsidRDefault="00243EDD" w:rsidP="008D6B46">
      <w:pPr>
        <w:pStyle w:val="Nagwek1"/>
        <w:numPr>
          <w:ilvl w:val="0"/>
          <w:numId w:val="3"/>
        </w:numPr>
        <w:spacing w:before="0" w:after="0"/>
        <w:rPr>
          <w:sz w:val="22"/>
          <w:szCs w:val="22"/>
        </w:rPr>
      </w:pPr>
      <w:r w:rsidRPr="008D6B46">
        <w:rPr>
          <w:sz w:val="22"/>
          <w:szCs w:val="22"/>
        </w:rPr>
        <w:t>Opis przedmiotu zamówienia</w:t>
      </w:r>
      <w:bookmarkEnd w:id="3"/>
    </w:p>
    <w:p w14:paraId="4EF7735E" w14:textId="0F3ADD36" w:rsidR="00801239" w:rsidRPr="008D6B46" w:rsidRDefault="00243EDD" w:rsidP="00DC192A">
      <w:pPr>
        <w:pStyle w:val="Nagwek2"/>
      </w:pPr>
      <w:r w:rsidRPr="008D6B46">
        <w:t>Przedmiotem zamówienia jest</w:t>
      </w:r>
      <w:r w:rsidR="00DD3365" w:rsidRPr="008D6B46">
        <w:t>:</w:t>
      </w:r>
      <w:r w:rsidRPr="008D6B46">
        <w:t xml:space="preserve"> </w:t>
      </w:r>
      <w:r w:rsidR="000D08BE" w:rsidRPr="000D08BE">
        <w:t>dostawa 2 szt. laptopów wraz z urządzeniami peryferyjnymi - Kc-zp.272-557/22</w:t>
      </w:r>
    </w:p>
    <w:tbl>
      <w:tblPr>
        <w:tblW w:w="8534" w:type="dxa"/>
        <w:tblInd w:w="817" w:type="dxa"/>
        <w:tblLayout w:type="fixed"/>
        <w:tblCellMar>
          <w:left w:w="10" w:type="dxa"/>
          <w:right w:w="10" w:type="dxa"/>
        </w:tblCellMar>
        <w:tblLook w:val="0000" w:firstRow="0" w:lastRow="0" w:firstColumn="0" w:lastColumn="0" w:noHBand="0" w:noVBand="0"/>
      </w:tblPr>
      <w:tblGrid>
        <w:gridCol w:w="8534"/>
      </w:tblGrid>
      <w:tr w:rsidR="008D6B46" w:rsidRPr="00493549" w14:paraId="3BC5FC82" w14:textId="77777777" w:rsidTr="004460DF">
        <w:trPr>
          <w:trHeight w:val="3954"/>
        </w:trPr>
        <w:tc>
          <w:tcPr>
            <w:tcW w:w="8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B1D69" w14:textId="7D0BB363" w:rsidR="00185D15" w:rsidRPr="00493549" w:rsidRDefault="008D6B46" w:rsidP="00493549">
            <w:pPr>
              <w:ind w:left="-46" w:hanging="14"/>
              <w:rPr>
                <w:sz w:val="22"/>
                <w:szCs w:val="22"/>
              </w:rPr>
            </w:pPr>
            <w:r w:rsidRPr="00493549">
              <w:rPr>
                <w:b/>
                <w:sz w:val="22"/>
                <w:szCs w:val="22"/>
              </w:rPr>
              <w:t xml:space="preserve">Wspólny Słownik Zamówień: </w:t>
            </w:r>
            <w:r w:rsidR="00CD1D72" w:rsidRPr="00493549">
              <w:rPr>
                <w:sz w:val="22"/>
                <w:szCs w:val="22"/>
              </w:rPr>
              <w:t>30213100–6 komputery przenośne</w:t>
            </w:r>
          </w:p>
          <w:p w14:paraId="44EDC68A" w14:textId="70E6736C" w:rsidR="00CD1D72" w:rsidRPr="00493549" w:rsidRDefault="00CD1D72" w:rsidP="00493549">
            <w:pPr>
              <w:ind w:left="-46" w:hanging="14"/>
              <w:rPr>
                <w:b/>
                <w:sz w:val="22"/>
                <w:szCs w:val="22"/>
              </w:rPr>
            </w:pPr>
          </w:p>
          <w:p w14:paraId="50C268C4" w14:textId="06065B83" w:rsidR="00CD1D72" w:rsidRPr="00493549" w:rsidRDefault="00CD1D72" w:rsidP="00493549">
            <w:pPr>
              <w:ind w:left="-46" w:hanging="14"/>
              <w:rPr>
                <w:b/>
                <w:sz w:val="22"/>
                <w:szCs w:val="22"/>
              </w:rPr>
            </w:pPr>
            <w:r w:rsidRPr="00493549">
              <w:rPr>
                <w:b/>
                <w:sz w:val="22"/>
                <w:szCs w:val="22"/>
              </w:rPr>
              <w:t>Opis przedmiotu zamówienia:</w:t>
            </w:r>
          </w:p>
          <w:p w14:paraId="3CF16F3B" w14:textId="263C6593" w:rsidR="00493549" w:rsidRPr="00493549" w:rsidRDefault="00493549" w:rsidP="00493549">
            <w:pPr>
              <w:ind w:left="-46" w:hanging="14"/>
              <w:rPr>
                <w:b/>
                <w:bCs/>
                <w:sz w:val="22"/>
                <w:szCs w:val="22"/>
              </w:rPr>
            </w:pPr>
            <w:r w:rsidRPr="00493549">
              <w:rPr>
                <w:b/>
                <w:bCs/>
                <w:sz w:val="22"/>
                <w:szCs w:val="22"/>
              </w:rPr>
              <w:t>Przenośny laptop o parametrach:</w:t>
            </w:r>
          </w:p>
          <w:p w14:paraId="187DC4B8" w14:textId="77777777" w:rsidR="00493549" w:rsidRPr="00493549" w:rsidRDefault="00493549" w:rsidP="00493549">
            <w:pPr>
              <w:pStyle w:val="Bezodstpw"/>
              <w:jc w:val="both"/>
              <w:rPr>
                <w:rFonts w:ascii="Times New Roman" w:hAnsi="Times New Roman"/>
              </w:rPr>
            </w:pPr>
            <w:r w:rsidRPr="00493549">
              <w:rPr>
                <w:rFonts w:ascii="Times New Roman" w:hAnsi="Times New Roman"/>
              </w:rPr>
              <w:t>Procesor: minimum 8 rdzeni</w:t>
            </w:r>
          </w:p>
          <w:p w14:paraId="2BF08782" w14:textId="77777777" w:rsidR="00493549" w:rsidRPr="00493549" w:rsidRDefault="00493549" w:rsidP="00493549">
            <w:pPr>
              <w:pStyle w:val="Bezodstpw"/>
              <w:jc w:val="both"/>
              <w:rPr>
                <w:rFonts w:ascii="Times New Roman" w:hAnsi="Times New Roman"/>
              </w:rPr>
            </w:pPr>
            <w:r w:rsidRPr="00493549">
              <w:rPr>
                <w:rFonts w:ascii="Times New Roman" w:hAnsi="Times New Roman"/>
              </w:rPr>
              <w:t>Pamięć RAM: minimum 8 GB</w:t>
            </w:r>
          </w:p>
          <w:p w14:paraId="458B56B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Dysk SSD PCIe: minimum 256 GB</w:t>
            </w:r>
          </w:p>
          <w:p w14:paraId="0D89EE04" w14:textId="77777777" w:rsidR="00493549" w:rsidRPr="00493549" w:rsidRDefault="00493549" w:rsidP="00493549">
            <w:pPr>
              <w:pStyle w:val="Bezodstpw"/>
              <w:jc w:val="both"/>
              <w:rPr>
                <w:rFonts w:ascii="Times New Roman" w:hAnsi="Times New Roman"/>
              </w:rPr>
            </w:pPr>
            <w:r w:rsidRPr="00493549">
              <w:rPr>
                <w:rFonts w:ascii="Times New Roman" w:hAnsi="Times New Roman"/>
              </w:rPr>
              <w:t>Typ ekranu: LED, IPS</w:t>
            </w:r>
          </w:p>
          <w:p w14:paraId="7F7CD2E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Przekątna ekranu: w przedziale 13,3"-13,6”</w:t>
            </w:r>
          </w:p>
          <w:p w14:paraId="72B33A95" w14:textId="77777777" w:rsidR="00493549" w:rsidRPr="00493549" w:rsidRDefault="00493549" w:rsidP="00493549">
            <w:pPr>
              <w:pStyle w:val="Bezodstpw"/>
              <w:jc w:val="both"/>
              <w:rPr>
                <w:rFonts w:ascii="Times New Roman" w:hAnsi="Times New Roman"/>
              </w:rPr>
            </w:pPr>
            <w:r w:rsidRPr="00493549">
              <w:rPr>
                <w:rFonts w:ascii="Times New Roman" w:hAnsi="Times New Roman"/>
              </w:rPr>
              <w:t>Rozdzielczość ekranu: minimum 2560 x 1600</w:t>
            </w:r>
          </w:p>
          <w:p w14:paraId="60DB6A87"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Dźwięk: Wbudowane głośniki stereo, Wbudowane mikrofony</w:t>
            </w:r>
          </w:p>
          <w:p w14:paraId="5C929562" w14:textId="77777777" w:rsidR="00493549" w:rsidRPr="00493549" w:rsidRDefault="00493549" w:rsidP="00493549">
            <w:pPr>
              <w:pStyle w:val="Bezodstpw"/>
              <w:jc w:val="both"/>
              <w:rPr>
                <w:rFonts w:ascii="Times New Roman" w:hAnsi="Times New Roman"/>
              </w:rPr>
            </w:pPr>
            <w:r w:rsidRPr="00493549">
              <w:rPr>
                <w:rFonts w:ascii="Times New Roman" w:hAnsi="Times New Roman"/>
              </w:rPr>
              <w:t>Kamera internetowa: minimum 1.0 Mpix</w:t>
            </w:r>
          </w:p>
          <w:p w14:paraId="7E79B05B" w14:textId="77777777" w:rsidR="00493549" w:rsidRPr="00493549" w:rsidRDefault="00493549" w:rsidP="00493549">
            <w:pPr>
              <w:pStyle w:val="Bezodstpw"/>
              <w:jc w:val="both"/>
              <w:rPr>
                <w:rFonts w:ascii="Times New Roman" w:hAnsi="Times New Roman"/>
              </w:rPr>
            </w:pPr>
            <w:r w:rsidRPr="00493549">
              <w:rPr>
                <w:rFonts w:ascii="Times New Roman" w:hAnsi="Times New Roman"/>
              </w:rPr>
              <w:t>Łączność: Wi-Fi 6, Moduł Bluetooth – wersja minimum 5.0</w:t>
            </w:r>
          </w:p>
          <w:p w14:paraId="1D6F9882" w14:textId="77777777" w:rsidR="00493549" w:rsidRPr="00493549" w:rsidRDefault="00493549" w:rsidP="00493549">
            <w:pPr>
              <w:pStyle w:val="Bezodstpw"/>
              <w:jc w:val="both"/>
              <w:rPr>
                <w:rFonts w:ascii="Times New Roman" w:hAnsi="Times New Roman"/>
              </w:rPr>
            </w:pPr>
            <w:r w:rsidRPr="00493549">
              <w:rPr>
                <w:rFonts w:ascii="Times New Roman" w:hAnsi="Times New Roman"/>
              </w:rPr>
              <w:t>Złącza: USB Typu-C (z Thunderbolt w wersji minimum 3) - minimum 2 szt., Wyjście słuchawkowe/głośnikowe - minimum 1 szt.</w:t>
            </w:r>
          </w:p>
          <w:p w14:paraId="5D3A7A08" w14:textId="77777777" w:rsidR="00493549" w:rsidRPr="00493549" w:rsidRDefault="00493549" w:rsidP="00493549">
            <w:pPr>
              <w:pStyle w:val="Bezodstpw"/>
              <w:jc w:val="both"/>
              <w:rPr>
                <w:rFonts w:ascii="Times New Roman" w:hAnsi="Times New Roman"/>
              </w:rPr>
            </w:pPr>
            <w:r w:rsidRPr="00493549">
              <w:rPr>
                <w:rFonts w:ascii="Times New Roman" w:hAnsi="Times New Roman"/>
              </w:rPr>
              <w:t xml:space="preserve">Kolor dominujący: </w:t>
            </w:r>
            <w:r w:rsidRPr="00493549">
              <w:rPr>
                <w:rFonts w:ascii="Times New Roman" w:hAnsi="Times New Roman"/>
                <w:bCs/>
              </w:rPr>
              <w:t>Srebrny („silver”)</w:t>
            </w:r>
          </w:p>
          <w:p w14:paraId="276877B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Czytnik linii papilarnych: Tak</w:t>
            </w:r>
          </w:p>
          <w:p w14:paraId="6DC4CBFE" w14:textId="77777777" w:rsidR="00493549" w:rsidRPr="00493549" w:rsidRDefault="00493549" w:rsidP="00493549">
            <w:pPr>
              <w:pStyle w:val="Bezodstpw"/>
              <w:jc w:val="both"/>
              <w:rPr>
                <w:rFonts w:ascii="Times New Roman" w:hAnsi="Times New Roman"/>
              </w:rPr>
            </w:pPr>
            <w:r w:rsidRPr="00493549">
              <w:rPr>
                <w:rFonts w:ascii="Times New Roman" w:hAnsi="Times New Roman"/>
              </w:rPr>
              <w:t>Czujniki: Czujnik światła - minimum 1szt.</w:t>
            </w:r>
          </w:p>
          <w:p w14:paraId="31D2B16E" w14:textId="77777777" w:rsidR="00493549" w:rsidRPr="00493549" w:rsidRDefault="00493549" w:rsidP="00493549">
            <w:pPr>
              <w:pStyle w:val="Bezodstpw"/>
              <w:jc w:val="both"/>
              <w:rPr>
                <w:rFonts w:ascii="Times New Roman" w:hAnsi="Times New Roman"/>
              </w:rPr>
            </w:pPr>
            <w:r w:rsidRPr="00493549">
              <w:rPr>
                <w:rFonts w:ascii="Times New Roman" w:hAnsi="Times New Roman"/>
              </w:rPr>
              <w:t>Podświetlana klawiatura: Tak</w:t>
            </w:r>
          </w:p>
          <w:p w14:paraId="7AEDA100" w14:textId="77777777" w:rsidR="00493549" w:rsidRPr="00493549" w:rsidRDefault="00493549" w:rsidP="00493549">
            <w:pPr>
              <w:pStyle w:val="Bezodstpw"/>
              <w:jc w:val="both"/>
              <w:rPr>
                <w:rFonts w:ascii="Times New Roman" w:hAnsi="Times New Roman"/>
              </w:rPr>
            </w:pPr>
            <w:r w:rsidRPr="00493549">
              <w:rPr>
                <w:rFonts w:ascii="Times New Roman" w:hAnsi="Times New Roman"/>
              </w:rPr>
              <w:t>Kolor podświetlenia klawiatury: Biały</w:t>
            </w:r>
          </w:p>
          <w:p w14:paraId="09466741" w14:textId="77777777" w:rsidR="00493549" w:rsidRPr="00493549" w:rsidRDefault="00493549" w:rsidP="00493549">
            <w:pPr>
              <w:pStyle w:val="Bezodstpw"/>
              <w:jc w:val="both"/>
              <w:rPr>
                <w:rFonts w:ascii="Times New Roman" w:hAnsi="Times New Roman"/>
              </w:rPr>
            </w:pPr>
            <w:r w:rsidRPr="00493549">
              <w:rPr>
                <w:rFonts w:ascii="Times New Roman" w:hAnsi="Times New Roman"/>
              </w:rPr>
              <w:t>Zabezpieczenia: Szyfrowanie TPM, Czytnik Touch ID</w:t>
            </w:r>
          </w:p>
          <w:p w14:paraId="6CF3CB9A" w14:textId="77777777" w:rsidR="00493549" w:rsidRPr="00493549" w:rsidRDefault="00493549" w:rsidP="00493549">
            <w:pPr>
              <w:pStyle w:val="Bezodstpw"/>
              <w:jc w:val="both"/>
              <w:rPr>
                <w:rFonts w:ascii="Times New Roman" w:hAnsi="Times New Roman"/>
              </w:rPr>
            </w:pPr>
            <w:r w:rsidRPr="00493549">
              <w:rPr>
                <w:rFonts w:ascii="Times New Roman" w:hAnsi="Times New Roman"/>
              </w:rPr>
              <w:lastRenderedPageBreak/>
              <w:t>Obudowa i wykonanie: Aluminiowa pokrywa matrycy, Aluminiowe wnętrze laptopa, Aluminiowa obudowa.</w:t>
            </w:r>
          </w:p>
          <w:p w14:paraId="069CDE32" w14:textId="5647E417" w:rsidR="00493549" w:rsidRPr="00493549" w:rsidRDefault="00493549" w:rsidP="00493549">
            <w:pPr>
              <w:pStyle w:val="Bezodstpw"/>
              <w:jc w:val="both"/>
              <w:rPr>
                <w:rFonts w:ascii="Times New Roman" w:hAnsi="Times New Roman"/>
              </w:rPr>
            </w:pPr>
            <w:r w:rsidRPr="00493549">
              <w:rPr>
                <w:rFonts w:ascii="Times New Roman" w:hAnsi="Times New Roman"/>
              </w:rPr>
              <w:t xml:space="preserve">System operacyjny: System operacyjny kompatybilny z Apple iOS w języku angielskim zapewniający obsługę diakrytyczną języka polskiego </w:t>
            </w:r>
            <w:r w:rsidRPr="009C12CC">
              <w:rPr>
                <w:rFonts w:ascii="Times New Roman" w:hAnsi="Times New Roman"/>
              </w:rPr>
              <w:t xml:space="preserve">lub system równoważny. Ewentualne </w:t>
            </w:r>
            <w:r w:rsidRPr="00493549">
              <w:rPr>
                <w:rFonts w:ascii="Times New Roman" w:hAnsi="Times New Roman"/>
              </w:rPr>
              <w:t xml:space="preserve">systemy równoważne muszą pozwalać na programowanie, testowanie i użytkowanie oprogramowania przeznaczonego dla systemu iOS. </w:t>
            </w:r>
          </w:p>
          <w:p w14:paraId="4E6F562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Testy na dostarczonym systemie mają zapewnić, że testowane oprogramowanie jest w pełni kompatybilne (m.in. jest prawidłowo wyświetlane) z systemem Apple iOS (Mac OS Catalina lub nowszy).</w:t>
            </w:r>
          </w:p>
          <w:p w14:paraId="2048532F"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Dodatkowe informacje: Wielodotykowy gładzik</w:t>
            </w:r>
          </w:p>
          <w:p w14:paraId="11ABFD15" w14:textId="77777777" w:rsidR="00493549" w:rsidRPr="00493549" w:rsidRDefault="00493549" w:rsidP="00493549">
            <w:pPr>
              <w:pStyle w:val="Bezodstpw"/>
              <w:jc w:val="both"/>
              <w:rPr>
                <w:rFonts w:ascii="Times New Roman" w:hAnsi="Times New Roman"/>
              </w:rPr>
            </w:pPr>
            <w:r w:rsidRPr="00493549">
              <w:rPr>
                <w:rFonts w:ascii="Times New Roman" w:hAnsi="Times New Roman"/>
              </w:rPr>
              <w:t>Waga: maksymalnie 1,4 kg</w:t>
            </w:r>
          </w:p>
          <w:p w14:paraId="0E18BB4A"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Dołączone akcesoria: Zasilacz - minimum 1 szt., Kabel USB Typu-C - minimum 1 szt.</w:t>
            </w:r>
          </w:p>
          <w:p w14:paraId="65D5C33F" w14:textId="77777777" w:rsidR="00493549" w:rsidRPr="00493549" w:rsidRDefault="00493549" w:rsidP="00493549">
            <w:pPr>
              <w:pStyle w:val="Bezodstpw"/>
              <w:jc w:val="both"/>
              <w:rPr>
                <w:rFonts w:ascii="Times New Roman" w:hAnsi="Times New Roman"/>
              </w:rPr>
            </w:pPr>
            <w:r w:rsidRPr="00493549">
              <w:rPr>
                <w:rFonts w:ascii="Times New Roman" w:hAnsi="Times New Roman"/>
              </w:rPr>
              <w:t>Gwarancja: minimum 12 miesięcy (gwarancja producenta)</w:t>
            </w:r>
          </w:p>
          <w:p w14:paraId="7611808E" w14:textId="1E84ACC6" w:rsidR="00493549" w:rsidRPr="00493549" w:rsidRDefault="00493549" w:rsidP="00493549">
            <w:pPr>
              <w:ind w:left="-46" w:hanging="14"/>
              <w:rPr>
                <w:b/>
                <w:bCs/>
                <w:sz w:val="22"/>
                <w:szCs w:val="22"/>
              </w:rPr>
            </w:pPr>
            <w:r w:rsidRPr="00493549">
              <w:rPr>
                <w:sz w:val="22"/>
                <w:szCs w:val="22"/>
              </w:rPr>
              <w:t xml:space="preserve">Przykładowe urządzenie spełniające powyższą specyfikację: </w:t>
            </w:r>
            <w:r w:rsidRPr="00493549">
              <w:rPr>
                <w:b/>
                <w:bCs/>
                <w:sz w:val="22"/>
                <w:szCs w:val="22"/>
              </w:rPr>
              <w:t>Apple MacBook Air M1/8 GB/512 GB lub Apple MacBook Pro M1/8 GB/512 GB</w:t>
            </w:r>
          </w:p>
          <w:p w14:paraId="62E4E8AA" w14:textId="02BEBF91" w:rsidR="00493549" w:rsidRPr="00493549" w:rsidRDefault="00493549" w:rsidP="00493549">
            <w:pPr>
              <w:ind w:left="-46" w:hanging="14"/>
              <w:rPr>
                <w:b/>
                <w:bCs/>
                <w:sz w:val="22"/>
                <w:szCs w:val="22"/>
              </w:rPr>
            </w:pPr>
          </w:p>
          <w:p w14:paraId="0E8A3887" w14:textId="77777777" w:rsidR="00493549" w:rsidRPr="00493549" w:rsidRDefault="00493549" w:rsidP="00493549">
            <w:pPr>
              <w:pStyle w:val="Bezodstpw"/>
              <w:jc w:val="both"/>
              <w:rPr>
                <w:rFonts w:ascii="Times New Roman" w:hAnsi="Times New Roman"/>
                <w:b/>
                <w:bCs/>
              </w:rPr>
            </w:pPr>
            <w:r w:rsidRPr="00493549">
              <w:rPr>
                <w:rFonts w:ascii="Times New Roman" w:hAnsi="Times New Roman"/>
                <w:b/>
                <w:bCs/>
              </w:rPr>
              <w:t>Dodatkowe akcesoria do laptopa:</w:t>
            </w:r>
          </w:p>
          <w:p w14:paraId="67A745EB" w14:textId="77777777" w:rsidR="00493549" w:rsidRPr="00493549" w:rsidRDefault="00493549" w:rsidP="00493549">
            <w:pPr>
              <w:pStyle w:val="Bezodstpw"/>
              <w:suppressAutoHyphens/>
              <w:jc w:val="both"/>
              <w:rPr>
                <w:rFonts w:ascii="Times New Roman" w:hAnsi="Times New Roman"/>
                <w:b/>
                <w:bCs/>
              </w:rPr>
            </w:pPr>
            <w:r w:rsidRPr="00493549">
              <w:rPr>
                <w:rFonts w:ascii="Times New Roman" w:hAnsi="Times New Roman"/>
                <w:b/>
                <w:bCs/>
              </w:rPr>
              <w:t>Mysz bezprzewodowa</w:t>
            </w:r>
          </w:p>
          <w:p w14:paraId="17322F07" w14:textId="212B1E0D" w:rsidR="00493549" w:rsidRPr="00493549" w:rsidRDefault="00493549" w:rsidP="00493549">
            <w:pPr>
              <w:pStyle w:val="Bezodstpw"/>
              <w:jc w:val="both"/>
              <w:rPr>
                <w:rFonts w:ascii="Times New Roman" w:hAnsi="Times New Roman"/>
              </w:rPr>
            </w:pPr>
            <w:r w:rsidRPr="00493549">
              <w:rPr>
                <w:rFonts w:ascii="Times New Roman" w:hAnsi="Times New Roman"/>
              </w:rPr>
              <w:t>Typ myszy: Mobilna</w:t>
            </w:r>
          </w:p>
          <w:p w14:paraId="7B42CD2C" w14:textId="77777777" w:rsidR="00493549" w:rsidRPr="00493549" w:rsidRDefault="00493549" w:rsidP="00493549">
            <w:pPr>
              <w:pStyle w:val="Bezodstpw"/>
              <w:jc w:val="both"/>
              <w:rPr>
                <w:rFonts w:ascii="Times New Roman" w:hAnsi="Times New Roman"/>
              </w:rPr>
            </w:pPr>
            <w:r w:rsidRPr="00493549">
              <w:rPr>
                <w:rFonts w:ascii="Times New Roman" w:hAnsi="Times New Roman"/>
              </w:rPr>
              <w:t>Łączność: Bezprzewodowa</w:t>
            </w:r>
          </w:p>
          <w:p w14:paraId="4CC6029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Liczba przycisków: minimum 2</w:t>
            </w:r>
          </w:p>
          <w:p w14:paraId="635DA953" w14:textId="77777777" w:rsidR="00493549" w:rsidRPr="00493549" w:rsidRDefault="00493549" w:rsidP="00493549">
            <w:pPr>
              <w:pStyle w:val="Bezodstpw"/>
              <w:jc w:val="both"/>
              <w:rPr>
                <w:rFonts w:ascii="Times New Roman" w:hAnsi="Times New Roman"/>
              </w:rPr>
            </w:pPr>
            <w:r w:rsidRPr="00493549">
              <w:rPr>
                <w:rFonts w:ascii="Times New Roman" w:hAnsi="Times New Roman"/>
              </w:rPr>
              <w:t>Interfejs: Bluetooth</w:t>
            </w:r>
          </w:p>
          <w:p w14:paraId="1B35D2E2" w14:textId="77777777" w:rsidR="00493549" w:rsidRPr="00493549" w:rsidRDefault="00493549" w:rsidP="00493549">
            <w:pPr>
              <w:pStyle w:val="Bezodstpw"/>
              <w:jc w:val="both"/>
              <w:rPr>
                <w:rFonts w:ascii="Times New Roman" w:hAnsi="Times New Roman"/>
              </w:rPr>
            </w:pPr>
            <w:r w:rsidRPr="00493549">
              <w:rPr>
                <w:rFonts w:ascii="Times New Roman" w:hAnsi="Times New Roman"/>
              </w:rPr>
              <w:t>Czas pracy na baterii: minimalnie 1 miesiąc</w:t>
            </w:r>
          </w:p>
          <w:p w14:paraId="7AE7F9FF"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Dodatkowe informacje: Kabel w oplocie - minimum 1 szt., Obsługa gestów</w:t>
            </w:r>
          </w:p>
          <w:p w14:paraId="306E99EF" w14:textId="77777777" w:rsidR="00493549" w:rsidRPr="00493549" w:rsidRDefault="00493549" w:rsidP="00493549">
            <w:pPr>
              <w:pStyle w:val="Bezodstpw"/>
              <w:jc w:val="both"/>
              <w:rPr>
                <w:rFonts w:ascii="Times New Roman" w:hAnsi="Times New Roman"/>
              </w:rPr>
            </w:pPr>
            <w:r w:rsidRPr="00493549">
              <w:rPr>
                <w:rFonts w:ascii="Times New Roman" w:hAnsi="Times New Roman"/>
              </w:rPr>
              <w:t>Dołączone akcesoria: Kabel Lightning -&gt; USB - minimum 1 szt.</w:t>
            </w:r>
          </w:p>
          <w:p w14:paraId="1E1427B0" w14:textId="77777777" w:rsidR="00493549" w:rsidRPr="00493549" w:rsidRDefault="00493549" w:rsidP="00493549">
            <w:pPr>
              <w:pStyle w:val="Bezodstpw"/>
              <w:jc w:val="both"/>
              <w:rPr>
                <w:rFonts w:ascii="Times New Roman" w:hAnsi="Times New Roman"/>
              </w:rPr>
            </w:pPr>
            <w:r w:rsidRPr="00493549">
              <w:rPr>
                <w:rFonts w:ascii="Times New Roman" w:hAnsi="Times New Roman"/>
              </w:rPr>
              <w:t>Kolor: Czarny</w:t>
            </w:r>
          </w:p>
          <w:p w14:paraId="064357D1" w14:textId="77777777" w:rsidR="00493549" w:rsidRPr="00493549" w:rsidRDefault="00493549" w:rsidP="00493549">
            <w:pPr>
              <w:pStyle w:val="Bezodstpw"/>
              <w:jc w:val="both"/>
              <w:rPr>
                <w:rFonts w:ascii="Times New Roman" w:hAnsi="Times New Roman"/>
              </w:rPr>
            </w:pPr>
            <w:r w:rsidRPr="00493549">
              <w:rPr>
                <w:rFonts w:ascii="Times New Roman" w:hAnsi="Times New Roman"/>
              </w:rPr>
              <w:t>Gwarancja: minimum 12 miesięcy (gwarancja producenta)</w:t>
            </w:r>
          </w:p>
          <w:p w14:paraId="608CAE56" w14:textId="77777777" w:rsidR="00493549" w:rsidRPr="00493549" w:rsidRDefault="00493549" w:rsidP="00493549">
            <w:pPr>
              <w:pStyle w:val="Bezodstpw"/>
              <w:jc w:val="both"/>
              <w:rPr>
                <w:rFonts w:ascii="Times New Roman" w:hAnsi="Times New Roman"/>
              </w:rPr>
            </w:pPr>
            <w:r w:rsidRPr="00493549">
              <w:rPr>
                <w:rFonts w:ascii="Times New Roman" w:hAnsi="Times New Roman"/>
              </w:rPr>
              <w:t>Produkt musi być certyfikowany do współpracy z w/w laptopem pracującym pod kontrolą systemu operacyjnego kompatybilnego z systemem Apple iOS</w:t>
            </w:r>
          </w:p>
          <w:p w14:paraId="1009090A" w14:textId="31FDA78D" w:rsidR="00493549" w:rsidRPr="009C12CC" w:rsidRDefault="00493549" w:rsidP="00493549">
            <w:pPr>
              <w:pStyle w:val="Bezodstpw"/>
              <w:jc w:val="both"/>
              <w:rPr>
                <w:rFonts w:ascii="Times New Roman" w:hAnsi="Times New Roman"/>
              </w:rPr>
            </w:pPr>
            <w:r w:rsidRPr="00493549">
              <w:rPr>
                <w:rFonts w:ascii="Times New Roman" w:hAnsi="Times New Roman"/>
              </w:rPr>
              <w:t xml:space="preserve">Przykładowe urządzenie spełniające powyższą specyfikację: </w:t>
            </w:r>
            <w:r w:rsidRPr="009C12CC">
              <w:rPr>
                <w:rFonts w:ascii="Times New Roman" w:hAnsi="Times New Roman"/>
                <w:b/>
                <w:bCs/>
              </w:rPr>
              <w:t xml:space="preserve">APPLE MAGIC MOUSE </w:t>
            </w:r>
          </w:p>
          <w:p w14:paraId="45AC7869" w14:textId="77777777" w:rsidR="00493549" w:rsidRPr="009C12CC" w:rsidRDefault="00493549" w:rsidP="00493549">
            <w:pPr>
              <w:pStyle w:val="Bezodstpw"/>
              <w:jc w:val="both"/>
              <w:rPr>
                <w:rFonts w:ascii="Times New Roman" w:hAnsi="Times New Roman"/>
              </w:rPr>
            </w:pPr>
          </w:p>
          <w:p w14:paraId="40E92E6C" w14:textId="30C614BA" w:rsidR="00493549" w:rsidRPr="009C12CC" w:rsidRDefault="00493549" w:rsidP="00493549">
            <w:pPr>
              <w:pStyle w:val="Bezodstpw"/>
              <w:jc w:val="both"/>
              <w:rPr>
                <w:rFonts w:ascii="Times New Roman" w:hAnsi="Times New Roman"/>
                <w:b/>
                <w:bCs/>
              </w:rPr>
            </w:pPr>
            <w:r w:rsidRPr="009C12CC">
              <w:rPr>
                <w:rFonts w:ascii="Times New Roman" w:hAnsi="Times New Roman"/>
                <w:b/>
                <w:bCs/>
              </w:rPr>
              <w:t>Przenośna stacja dokująca do laptopa</w:t>
            </w:r>
          </w:p>
          <w:p w14:paraId="4CA6B4F5" w14:textId="77777777" w:rsidR="00493549" w:rsidRPr="009C12CC" w:rsidRDefault="00493549" w:rsidP="00493549">
            <w:pPr>
              <w:pStyle w:val="Bezodstpw"/>
              <w:jc w:val="both"/>
              <w:rPr>
                <w:rFonts w:ascii="Times New Roman" w:hAnsi="Times New Roman"/>
              </w:rPr>
            </w:pPr>
            <w:r w:rsidRPr="009C12CC">
              <w:rPr>
                <w:rFonts w:ascii="Times New Roman" w:hAnsi="Times New Roman"/>
              </w:rPr>
              <w:t>Rodzaj: Stacja dokująca</w:t>
            </w:r>
          </w:p>
          <w:p w14:paraId="3278FF09" w14:textId="77777777" w:rsidR="00493549" w:rsidRPr="009C12CC" w:rsidRDefault="00493549" w:rsidP="00493549">
            <w:pPr>
              <w:pStyle w:val="Bezodstpw"/>
              <w:jc w:val="both"/>
              <w:rPr>
                <w:rFonts w:ascii="Times New Roman" w:hAnsi="Times New Roman"/>
              </w:rPr>
            </w:pPr>
            <w:r w:rsidRPr="009C12CC">
              <w:rPr>
                <w:rFonts w:ascii="Times New Roman" w:hAnsi="Times New Roman"/>
              </w:rPr>
              <w:t>Zasilanie: USB</w:t>
            </w:r>
          </w:p>
          <w:p w14:paraId="66DCC28D" w14:textId="77777777" w:rsidR="00493549" w:rsidRPr="009C12CC" w:rsidRDefault="00493549" w:rsidP="00493549">
            <w:pPr>
              <w:pStyle w:val="Bezodstpw"/>
              <w:jc w:val="both"/>
              <w:rPr>
                <w:rFonts w:ascii="Times New Roman" w:hAnsi="Times New Roman"/>
              </w:rPr>
            </w:pPr>
            <w:r w:rsidRPr="009C12CC">
              <w:rPr>
                <w:rFonts w:ascii="Times New Roman" w:hAnsi="Times New Roman"/>
              </w:rPr>
              <w:t>Interfejs: Thunderbolt 3</w:t>
            </w:r>
          </w:p>
          <w:p w14:paraId="3E208399" w14:textId="77777777" w:rsidR="00493549" w:rsidRPr="009C12CC" w:rsidRDefault="00493549" w:rsidP="00493549">
            <w:pPr>
              <w:pStyle w:val="Bezodstpw"/>
              <w:jc w:val="both"/>
              <w:rPr>
                <w:rFonts w:ascii="Times New Roman" w:hAnsi="Times New Roman"/>
              </w:rPr>
            </w:pPr>
            <w:r w:rsidRPr="009C12CC">
              <w:rPr>
                <w:rFonts w:ascii="Times New Roman" w:hAnsi="Times New Roman"/>
              </w:rPr>
              <w:t>Rodzaje wejść/wyjść: minimum HDMI x1, minimum DisplayPort x1, minimum USB 3.0 x1, minimum RJ-45 (LAN) x1, minimum Thunderbolt 3 x1</w:t>
            </w:r>
          </w:p>
          <w:p w14:paraId="00655F66" w14:textId="77777777" w:rsidR="00493549" w:rsidRPr="009C12CC" w:rsidRDefault="00493549" w:rsidP="00493549">
            <w:pPr>
              <w:pStyle w:val="Bezodstpw"/>
              <w:jc w:val="both"/>
              <w:rPr>
                <w:rFonts w:ascii="Times New Roman" w:hAnsi="Times New Roman"/>
              </w:rPr>
            </w:pPr>
            <w:r w:rsidRPr="009C12CC">
              <w:rPr>
                <w:rFonts w:ascii="Times New Roman" w:hAnsi="Times New Roman"/>
              </w:rPr>
              <w:t>Waga: maksymalna 125 g</w:t>
            </w:r>
          </w:p>
          <w:p w14:paraId="4C098539" w14:textId="77777777" w:rsidR="00493549" w:rsidRPr="009C12CC" w:rsidRDefault="00493549" w:rsidP="00493549">
            <w:pPr>
              <w:pStyle w:val="Bezodstpw"/>
              <w:jc w:val="both"/>
              <w:rPr>
                <w:rFonts w:ascii="Times New Roman" w:hAnsi="Times New Roman"/>
              </w:rPr>
            </w:pPr>
            <w:r w:rsidRPr="009C12CC">
              <w:rPr>
                <w:rFonts w:ascii="Times New Roman" w:hAnsi="Times New Roman"/>
              </w:rPr>
              <w:t>Załączona dokumentacja: Karta gwarancyjna</w:t>
            </w:r>
          </w:p>
          <w:p w14:paraId="2448CC41" w14:textId="77777777" w:rsidR="00493549" w:rsidRPr="009C12CC" w:rsidRDefault="00493549" w:rsidP="00493549">
            <w:pPr>
              <w:pStyle w:val="Bezodstpw"/>
              <w:jc w:val="both"/>
              <w:rPr>
                <w:rFonts w:ascii="Times New Roman" w:hAnsi="Times New Roman"/>
              </w:rPr>
            </w:pPr>
            <w:r w:rsidRPr="009C12CC">
              <w:rPr>
                <w:rFonts w:ascii="Times New Roman" w:hAnsi="Times New Roman"/>
              </w:rPr>
              <w:t>Gwarancja: minimum 24 miesiące</w:t>
            </w:r>
          </w:p>
          <w:p w14:paraId="17D094BC" w14:textId="77777777" w:rsidR="00493549" w:rsidRPr="009C12CC" w:rsidRDefault="00493549" w:rsidP="00493549">
            <w:pPr>
              <w:pStyle w:val="Bezodstpw"/>
              <w:jc w:val="both"/>
              <w:rPr>
                <w:rFonts w:ascii="Times New Roman" w:hAnsi="Times New Roman"/>
              </w:rPr>
            </w:pPr>
            <w:r w:rsidRPr="009C12CC">
              <w:rPr>
                <w:rFonts w:ascii="Times New Roman" w:hAnsi="Times New Roman"/>
              </w:rPr>
              <w:t>Kolor: srebrny (preferowany) lub szary</w:t>
            </w:r>
          </w:p>
          <w:p w14:paraId="37E6AFD6" w14:textId="77777777" w:rsidR="00493549" w:rsidRPr="009C12CC" w:rsidRDefault="00493549" w:rsidP="00493549">
            <w:pPr>
              <w:pStyle w:val="Bezodstpw"/>
              <w:jc w:val="both"/>
              <w:rPr>
                <w:rFonts w:ascii="Times New Roman" w:hAnsi="Times New Roman"/>
              </w:rPr>
            </w:pPr>
            <w:r w:rsidRPr="009C12CC">
              <w:rPr>
                <w:rFonts w:ascii="Times New Roman" w:hAnsi="Times New Roman"/>
              </w:rPr>
              <w:t>Wysokość: maksymalna 25 mm</w:t>
            </w:r>
          </w:p>
          <w:p w14:paraId="27F47FC8" w14:textId="77777777" w:rsidR="00493549" w:rsidRPr="009C12CC" w:rsidRDefault="00493549" w:rsidP="00493549">
            <w:pPr>
              <w:pStyle w:val="Bezodstpw"/>
              <w:jc w:val="both"/>
              <w:rPr>
                <w:rFonts w:ascii="Times New Roman" w:hAnsi="Times New Roman"/>
              </w:rPr>
            </w:pPr>
            <w:r w:rsidRPr="009C12CC">
              <w:rPr>
                <w:rFonts w:ascii="Times New Roman" w:hAnsi="Times New Roman"/>
              </w:rPr>
              <w:t>Szerokość: maksymalna 105 mm</w:t>
            </w:r>
          </w:p>
          <w:p w14:paraId="69D6E9BB" w14:textId="77777777" w:rsidR="00493549" w:rsidRPr="009C12CC" w:rsidRDefault="00493549" w:rsidP="00493549">
            <w:pPr>
              <w:pStyle w:val="Bezodstpw"/>
              <w:jc w:val="both"/>
              <w:rPr>
                <w:rFonts w:ascii="Times New Roman" w:hAnsi="Times New Roman"/>
              </w:rPr>
            </w:pPr>
            <w:r w:rsidRPr="009C12CC">
              <w:rPr>
                <w:rFonts w:ascii="Times New Roman" w:hAnsi="Times New Roman"/>
              </w:rPr>
              <w:t>Głębokość: maksymalna 57 mm</w:t>
            </w:r>
          </w:p>
          <w:p w14:paraId="74D18F1C" w14:textId="77777777" w:rsidR="00493549" w:rsidRPr="009C12CC" w:rsidRDefault="00493549" w:rsidP="00493549">
            <w:pPr>
              <w:pStyle w:val="Bezodstpw"/>
              <w:jc w:val="both"/>
              <w:rPr>
                <w:rFonts w:ascii="Times New Roman" w:hAnsi="Times New Roman"/>
              </w:rPr>
            </w:pPr>
            <w:r w:rsidRPr="009C12CC">
              <w:rPr>
                <w:rFonts w:ascii="Times New Roman" w:hAnsi="Times New Roman"/>
              </w:rPr>
              <w:t>Produkt musi być certyfikowany do współpracy z w/w laptopem pracującym pod kontrolą systemu operacyjnego kompatybilnego z systemem Apple iOS</w:t>
            </w:r>
          </w:p>
          <w:p w14:paraId="54FE5314" w14:textId="6B118E75" w:rsidR="008D6B46" w:rsidRPr="00493549" w:rsidRDefault="00493549" w:rsidP="00493549">
            <w:pPr>
              <w:pStyle w:val="Bezodstpw"/>
              <w:jc w:val="both"/>
              <w:rPr>
                <w:rFonts w:ascii="Times New Roman" w:hAnsi="Times New Roman"/>
              </w:rPr>
            </w:pPr>
            <w:r w:rsidRPr="009C12CC">
              <w:rPr>
                <w:rFonts w:ascii="Times New Roman" w:hAnsi="Times New Roman"/>
              </w:rPr>
              <w:t xml:space="preserve">Przykładowe urządzenie spełniające powyższą specyfikację: </w:t>
            </w:r>
            <w:r w:rsidRPr="009C12CC">
              <w:rPr>
                <w:rFonts w:ascii="Times New Roman" w:hAnsi="Times New Roman"/>
                <w:b/>
                <w:bCs/>
              </w:rPr>
              <w:t xml:space="preserve">ELGATO THUNDERBOLT 3 MINI DOCK </w:t>
            </w:r>
          </w:p>
        </w:tc>
      </w:tr>
    </w:tbl>
    <w:p w14:paraId="66666DC0" w14:textId="77777777" w:rsidR="00C651F5" w:rsidRPr="008D6B46" w:rsidRDefault="00243EDD" w:rsidP="00DC192A">
      <w:pPr>
        <w:pStyle w:val="Nagwek2"/>
      </w:pPr>
      <w:r w:rsidRPr="008D6B46">
        <w:lastRenderedPageBreak/>
        <w:t>Zamawiający nie przewiduje obowiązku odbycia przez Wykonawcę wizji lokalnej lub sprawdzenia przez Wykonawcę dokumentów niezbędnych do realizacji zamówienia.</w:t>
      </w:r>
    </w:p>
    <w:p w14:paraId="3F5E073A" w14:textId="77777777" w:rsidR="00C651F5" w:rsidRPr="008D6B46" w:rsidRDefault="00243EDD" w:rsidP="00DC192A">
      <w:pPr>
        <w:pStyle w:val="Nagwek2"/>
      </w:pPr>
      <w:r w:rsidRPr="008D6B46">
        <w:t>Zamawiający nie przewiduje udzielenia zaliczek na poczet wykonania zamówienia.</w:t>
      </w:r>
    </w:p>
    <w:p w14:paraId="26BE3B97" w14:textId="3D456A6F" w:rsidR="00C651F5" w:rsidRPr="008D6B46" w:rsidRDefault="00243EDD" w:rsidP="00DC192A">
      <w:pPr>
        <w:pStyle w:val="Nagwek2"/>
      </w:pPr>
      <w:r w:rsidRPr="008D6B46">
        <w:t xml:space="preserve">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w:t>
      </w:r>
      <w:r w:rsidRPr="008D6B46">
        <w:lastRenderedPageBreak/>
        <w:t xml:space="preserve">uzasadnione specyfiką przedmiotu zamówienia. W takich sytuacjach ewentualne wskazania na znaki towarowe, patenty, pochodzenie, źródło lub szczególny proces, należy odczytywać z wyrazami „lub równoważne”. </w:t>
      </w:r>
    </w:p>
    <w:p w14:paraId="7AF7CA59" w14:textId="089294CA" w:rsidR="00C651F5" w:rsidRPr="008D6B46" w:rsidRDefault="00243EDD" w:rsidP="00DC192A">
      <w:pPr>
        <w:pStyle w:val="Nagwek2"/>
      </w:pPr>
      <w:r w:rsidRPr="008D6B46">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14:paraId="01D7AA45" w14:textId="77777777" w:rsidR="00C651F5" w:rsidRPr="008D6B46" w:rsidRDefault="00243EDD" w:rsidP="00DC192A">
      <w:pPr>
        <w:pStyle w:val="Nagwek2"/>
      </w:pPr>
      <w:r w:rsidRPr="008D6B46">
        <w:t xml:space="preserve">W sytuacjach, kiedy Zamawiający opisuje przedmiot zamówienia poprzez odniesienie się do norm, europejskich ocen technicznych, aprobat, specyfikacji technicznych i systemów referencji technicznych, o których mowa w art. 101 ustawy Pzp, dopuszcza rozwiązania równoważne opisywanym. </w:t>
      </w:r>
    </w:p>
    <w:p w14:paraId="170206BE" w14:textId="77777777" w:rsidR="00C651F5" w:rsidRPr="008D6B46" w:rsidRDefault="00243EDD" w:rsidP="00DC192A">
      <w:pPr>
        <w:pStyle w:val="Nagwek2"/>
      </w:pPr>
      <w:r w:rsidRPr="008D6B46">
        <w:t>Zamawiający nie dopuszcza składania ofert wariantowych oraz w postaci katalogów elektronicznych</w:t>
      </w:r>
    </w:p>
    <w:p w14:paraId="02CB0812" w14:textId="7A62AD58" w:rsidR="00C651F5" w:rsidRPr="008D6B46" w:rsidRDefault="002B3FBC" w:rsidP="00DC192A">
      <w:pPr>
        <w:pStyle w:val="Nagwek2"/>
      </w:pPr>
      <w:r w:rsidRPr="008D6B46">
        <w:t>Zamawiający dokonuje podziału zamówienia na części i tym samym dopuszcza składanie ofert częściowych. Oferty nie zawierające pełnego zakresu przedmiotu zamówienia w części zostaną odrzucone.</w:t>
      </w:r>
    </w:p>
    <w:p w14:paraId="7D199C9F" w14:textId="77777777" w:rsidR="00C651F5" w:rsidRPr="008D6B46" w:rsidRDefault="00243EDD" w:rsidP="00DC192A">
      <w:pPr>
        <w:pStyle w:val="Nagwek2"/>
      </w:pPr>
      <w:r w:rsidRPr="008D6B46">
        <w:t>Zamawiający nie zastrzega możliwości ubiegania się o udzielenie zamówienia wyłącznie przez wykonawców, o których mowa w art. 94 ustaw Pzp.</w:t>
      </w:r>
    </w:p>
    <w:p w14:paraId="40EDCB55" w14:textId="77777777" w:rsidR="00C651F5" w:rsidRPr="008D6B46" w:rsidRDefault="00243EDD" w:rsidP="00DC192A">
      <w:pPr>
        <w:pStyle w:val="Nagwek2"/>
      </w:pPr>
      <w:r w:rsidRPr="008D6B46">
        <w:t>Zamawiający nie prowadzi postępowania w celu zawarcia umowy ramowej.</w:t>
      </w:r>
    </w:p>
    <w:p w14:paraId="751CB4BF" w14:textId="77777777" w:rsidR="00C651F5" w:rsidRPr="008D6B46" w:rsidRDefault="00243EDD" w:rsidP="00DC192A">
      <w:pPr>
        <w:pStyle w:val="Nagwek2"/>
      </w:pPr>
      <w:r w:rsidRPr="008D6B46">
        <w:t>Zamawiający nie przewiduje aukcji elektronicznej.</w:t>
      </w:r>
    </w:p>
    <w:p w14:paraId="30DCB954" w14:textId="77777777" w:rsidR="00C651F5" w:rsidRPr="008D6B46" w:rsidRDefault="00243EDD" w:rsidP="00DC192A">
      <w:pPr>
        <w:pStyle w:val="Nagwek2"/>
      </w:pPr>
      <w:r w:rsidRPr="008D6B46">
        <w:t>Zamawiający nie zastrzega obowiązku osobistego wykonania przez Wykonawcę kluczowych zadań - prac związanych z rozmieszczeniem i instalacją przedmiotu zamówienia.</w:t>
      </w:r>
    </w:p>
    <w:p w14:paraId="502848B5" w14:textId="247C4FBD" w:rsidR="005D1E63" w:rsidRPr="008D6B46" w:rsidRDefault="00243EDD" w:rsidP="00DC192A">
      <w:pPr>
        <w:pStyle w:val="Nagwek2"/>
      </w:pPr>
      <w:r w:rsidRPr="008D6B46">
        <w:t>Wykonawca zobowiązany jest do jednoznacznego określenia zaoferowanych w ofercie produktów, charakteryzując je poprzez wskazanie na konkretny wyrób (producenta,</w:t>
      </w:r>
      <w:r w:rsidR="0034508B" w:rsidRPr="008D6B46">
        <w:t xml:space="preserve"> </w:t>
      </w:r>
      <w:r w:rsidR="003D67C3">
        <w:t>model</w:t>
      </w:r>
      <w:r w:rsidRPr="008D6B46">
        <w:t>), zgodnie z załącznikiem nr 1 do SWZ</w:t>
      </w:r>
      <w:r w:rsidR="00A05755" w:rsidRPr="008D6B46">
        <w:t>.</w:t>
      </w:r>
    </w:p>
    <w:p w14:paraId="5642C3C0" w14:textId="08D43600" w:rsidR="005D1E63" w:rsidRPr="008D6B46" w:rsidRDefault="005D1E63" w:rsidP="00DC192A">
      <w:pPr>
        <w:pStyle w:val="Nagwek2"/>
      </w:pPr>
      <w:r w:rsidRPr="008D6B46">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649B04CE" w14:textId="77777777" w:rsidR="00243EDD" w:rsidRPr="008D6B46" w:rsidRDefault="00243EDD" w:rsidP="008D6B46">
      <w:pPr>
        <w:pStyle w:val="Nagwek1"/>
        <w:numPr>
          <w:ilvl w:val="0"/>
          <w:numId w:val="3"/>
        </w:numPr>
        <w:spacing w:before="0" w:after="0"/>
        <w:rPr>
          <w:sz w:val="22"/>
          <w:szCs w:val="22"/>
        </w:rPr>
      </w:pPr>
      <w:bookmarkStart w:id="5" w:name="_Toc258314245"/>
      <w:r w:rsidRPr="008D6B46">
        <w:rPr>
          <w:sz w:val="22"/>
          <w:szCs w:val="22"/>
        </w:rPr>
        <w:t>INFORMACJA O PRZEDMIOTOWYCH ŚRODKACH DOWODOWYCH:</w:t>
      </w:r>
    </w:p>
    <w:p w14:paraId="36957B23" w14:textId="77777777" w:rsidR="00CE7A4C" w:rsidRPr="00CE7A4C" w:rsidRDefault="00CE7A4C" w:rsidP="00CE7A4C">
      <w:pPr>
        <w:pStyle w:val="Nagwek2"/>
        <w:rPr>
          <w:iCs/>
          <w:color w:val="000000"/>
        </w:rPr>
      </w:pPr>
      <w:r w:rsidRPr="00CE7A4C">
        <w:rPr>
          <w:iCs/>
          <w:color w:val="000000"/>
        </w:rPr>
        <w:t xml:space="preserve">Zamawiający </w:t>
      </w:r>
      <w:r w:rsidRPr="00CE7A4C">
        <w:rPr>
          <w:b/>
          <w:iCs/>
          <w:color w:val="000000"/>
        </w:rPr>
        <w:t xml:space="preserve">żąda złożenia wraz z ofertą </w:t>
      </w:r>
      <w:r w:rsidRPr="00CE7A4C">
        <w:rPr>
          <w:iCs/>
          <w:color w:val="000000"/>
        </w:rPr>
        <w:t>przedmiotowych środków dowodowych na potwierdzenie zgodności oferowanych dostaw z wymaganiami/kryteriami określonymi w opisie przedmiotu zamówienia.</w:t>
      </w:r>
    </w:p>
    <w:p w14:paraId="1FA1CD1A" w14:textId="77777777" w:rsidR="00CE7A4C" w:rsidRDefault="00CE7A4C" w:rsidP="00CE7A4C">
      <w:pPr>
        <w:ind w:left="567"/>
        <w:jc w:val="both"/>
        <w:rPr>
          <w:sz w:val="22"/>
          <w:szCs w:val="22"/>
        </w:rPr>
      </w:pPr>
      <w:r>
        <w:rPr>
          <w:sz w:val="22"/>
          <w:szCs w:val="22"/>
        </w:rPr>
        <w:t xml:space="preserve">a) </w:t>
      </w:r>
      <w:r>
        <w:rPr>
          <w:b/>
          <w:sz w:val="22"/>
          <w:szCs w:val="22"/>
        </w:rPr>
        <w:t xml:space="preserve">Opis techniczny oferowanego sprzętu </w:t>
      </w:r>
      <w:r>
        <w:rPr>
          <w:sz w:val="22"/>
          <w:szCs w:val="22"/>
        </w:rPr>
        <w:t>wraz ze wskazaniem ich wszystkich parametrów technicznych, w zakresie umożliwiającym ocenę spełniania wymagań Zamawiającego określonych w niniejszej SIWZ.</w:t>
      </w:r>
    </w:p>
    <w:p w14:paraId="1D461AB1" w14:textId="77777777" w:rsidR="00CE7A4C" w:rsidRPr="00CE7A4C" w:rsidRDefault="00CE7A4C" w:rsidP="00CE7A4C">
      <w:pPr>
        <w:pStyle w:val="Nagwek2"/>
        <w:rPr>
          <w:iCs/>
          <w:color w:val="000000"/>
        </w:rPr>
      </w:pPr>
      <w:r w:rsidRPr="00CE7A4C">
        <w:rPr>
          <w:iCs/>
          <w:color w:val="000000"/>
        </w:rPr>
        <w:t>Zamawiający akceptuje równoważne przedmiotowe środki dowodowe, jeżeli potwierdzają, że oferowane dostawy spełniają określone przez zamawiającego wymagania.</w:t>
      </w:r>
    </w:p>
    <w:p w14:paraId="257AAD47" w14:textId="77777777" w:rsidR="00CE7A4C" w:rsidRPr="00CE7A4C" w:rsidRDefault="00CE7A4C" w:rsidP="00CE7A4C">
      <w:pPr>
        <w:pStyle w:val="Nagwek2"/>
        <w:rPr>
          <w:iCs/>
          <w:color w:val="000000"/>
        </w:rPr>
      </w:pPr>
      <w:r w:rsidRPr="00CE7A4C">
        <w:rPr>
          <w:iCs/>
          <w:color w:val="000000"/>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8887BE5" w14:textId="6E564060" w:rsidR="00DC3D28" w:rsidRPr="008D6B46" w:rsidRDefault="00CE7A4C" w:rsidP="00CE7A4C">
      <w:pPr>
        <w:pStyle w:val="Nagwek2"/>
      </w:pPr>
      <w:r w:rsidRPr="00CE7A4C">
        <w:rPr>
          <w:bCs w:val="0"/>
          <w:iCs/>
          <w:color w:val="000000"/>
        </w:rPr>
        <w:t>Zamawiający może żądać od wykonawców wyjaśnień dotyczących treści przedmiotowych środków dowodowych</w:t>
      </w:r>
      <w:r w:rsidR="00DC3D28" w:rsidRPr="00CE7A4C">
        <w:rPr>
          <w:b/>
        </w:rPr>
        <w:t>.</w:t>
      </w:r>
    </w:p>
    <w:p w14:paraId="095F1CE0" w14:textId="4B8CAB5B" w:rsidR="00243EDD" w:rsidRPr="008D6B46" w:rsidRDefault="00DC3D28" w:rsidP="008D6B46">
      <w:pPr>
        <w:pStyle w:val="Nagwek1"/>
        <w:numPr>
          <w:ilvl w:val="0"/>
          <w:numId w:val="3"/>
        </w:numPr>
        <w:spacing w:before="0" w:after="0"/>
        <w:rPr>
          <w:sz w:val="22"/>
          <w:szCs w:val="22"/>
        </w:rPr>
      </w:pPr>
      <w:r w:rsidRPr="008D6B46">
        <w:rPr>
          <w:sz w:val="22"/>
          <w:szCs w:val="22"/>
        </w:rPr>
        <w:t xml:space="preserve"> </w:t>
      </w:r>
      <w:r w:rsidR="00243EDD" w:rsidRPr="008D6B46">
        <w:rPr>
          <w:sz w:val="22"/>
          <w:szCs w:val="22"/>
        </w:rPr>
        <w:t>Informacja o przewidywanych zamówieniach, o których mowa w art. 214 ust. 1 pkt 7 i 8 USTAWY PZP</w:t>
      </w:r>
      <w:bookmarkEnd w:id="5"/>
      <w:r w:rsidR="00243EDD" w:rsidRPr="008D6B46">
        <w:rPr>
          <w:sz w:val="22"/>
          <w:szCs w:val="22"/>
        </w:rPr>
        <w:t>.</w:t>
      </w:r>
    </w:p>
    <w:p w14:paraId="20E38622" w14:textId="77777777" w:rsidR="00243EDD" w:rsidRPr="008D6B46" w:rsidRDefault="00243EDD" w:rsidP="00DC192A">
      <w:pPr>
        <w:pStyle w:val="Nagwek2"/>
      </w:pPr>
      <w:r w:rsidRPr="008D6B46">
        <w:t>Zamawiający nie przewiduje udzielenia zamówień, o których mowa w art. 214 ust. 1 pkt 8 ustawy Pzp.</w:t>
      </w:r>
    </w:p>
    <w:p w14:paraId="539D8823" w14:textId="49599CE1" w:rsidR="00243EDD" w:rsidRPr="008D6B46" w:rsidRDefault="00243EDD" w:rsidP="008D6B46">
      <w:pPr>
        <w:pStyle w:val="Nagwek1"/>
        <w:numPr>
          <w:ilvl w:val="0"/>
          <w:numId w:val="3"/>
        </w:numPr>
        <w:spacing w:before="0" w:after="0"/>
        <w:rPr>
          <w:sz w:val="22"/>
          <w:szCs w:val="22"/>
        </w:rPr>
      </w:pPr>
      <w:bookmarkStart w:id="6" w:name="_Toc258314246"/>
      <w:r w:rsidRPr="008D6B46">
        <w:rPr>
          <w:sz w:val="22"/>
          <w:szCs w:val="22"/>
        </w:rPr>
        <w:t>Termin wykonania zamówienia</w:t>
      </w:r>
      <w:bookmarkEnd w:id="6"/>
    </w:p>
    <w:p w14:paraId="18D5FC8A" w14:textId="500A5388" w:rsidR="0050258D" w:rsidRPr="00ED6B91" w:rsidRDefault="00243EDD" w:rsidP="00ED6B91">
      <w:pPr>
        <w:pStyle w:val="Nagwek2"/>
      </w:pPr>
      <w:r w:rsidRPr="008D6B46">
        <w:t>Zamówienie musi zostać zrealizowane w terminie</w:t>
      </w:r>
      <w:r w:rsidRPr="009D2E5C">
        <w:t xml:space="preserve">: </w:t>
      </w:r>
      <w:r w:rsidR="0050258D" w:rsidRPr="000D08BE">
        <w:rPr>
          <w:color w:val="FF0000"/>
        </w:rPr>
        <w:t xml:space="preserve">do </w:t>
      </w:r>
      <w:r w:rsidR="000D08BE" w:rsidRPr="000D08BE">
        <w:rPr>
          <w:color w:val="FF0000"/>
        </w:rPr>
        <w:t>57</w:t>
      </w:r>
      <w:r w:rsidR="0050258D" w:rsidRPr="000D08BE">
        <w:rPr>
          <w:color w:val="FF0000"/>
        </w:rPr>
        <w:t xml:space="preserve"> dni od daty podpisania umowy.            </w:t>
      </w:r>
    </w:p>
    <w:p w14:paraId="0F1FB972" w14:textId="385D00EE" w:rsidR="00243EDD" w:rsidRPr="008D6B46" w:rsidRDefault="00243EDD" w:rsidP="008D6B46">
      <w:pPr>
        <w:pStyle w:val="Nagwek1"/>
        <w:numPr>
          <w:ilvl w:val="0"/>
          <w:numId w:val="3"/>
        </w:numPr>
        <w:spacing w:before="0" w:after="0"/>
        <w:rPr>
          <w:sz w:val="22"/>
          <w:szCs w:val="22"/>
        </w:rPr>
      </w:pPr>
      <w:bookmarkStart w:id="7" w:name="_Toc258314247"/>
      <w:r w:rsidRPr="008D6B46">
        <w:rPr>
          <w:sz w:val="22"/>
          <w:szCs w:val="22"/>
        </w:rPr>
        <w:t>Informacja o warunkach udziału w postępowaniu</w:t>
      </w:r>
      <w:bookmarkEnd w:id="7"/>
    </w:p>
    <w:p w14:paraId="4F1A1378" w14:textId="77777777" w:rsidR="00243EDD" w:rsidRPr="008D6B46" w:rsidRDefault="00243EDD" w:rsidP="00DC192A">
      <w:pPr>
        <w:pStyle w:val="Nagwek2"/>
      </w:pPr>
      <w:r w:rsidRPr="008D6B46">
        <w:lastRenderedPageBreak/>
        <w:t>O udzielenie zamówienia mogą ubiegać się Wykonawcy, którzy nie podlegają wykluczeniu oraz spełniają warunki udziału w postępowaniu i wymagania określone w niniejszej SWZ.</w:t>
      </w:r>
    </w:p>
    <w:tbl>
      <w:tblPr>
        <w:tblW w:w="8531" w:type="dxa"/>
        <w:jc w:val="right"/>
        <w:tblLayout w:type="fixed"/>
        <w:tblCellMar>
          <w:left w:w="10" w:type="dxa"/>
          <w:right w:w="10" w:type="dxa"/>
        </w:tblCellMar>
        <w:tblLook w:val="0000" w:firstRow="0" w:lastRow="0" w:firstColumn="0" w:lastColumn="0" w:noHBand="0" w:noVBand="0"/>
      </w:tblPr>
      <w:tblGrid>
        <w:gridCol w:w="570"/>
        <w:gridCol w:w="7961"/>
      </w:tblGrid>
      <w:tr w:rsidR="00243EDD" w:rsidRPr="008D6B46" w14:paraId="2D259C1C" w14:textId="77777777" w:rsidTr="00C21CE2">
        <w:trPr>
          <w:trHeight w:val="409"/>
          <w:jc w:val="right"/>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69C041" w14:textId="77777777" w:rsidR="00243EDD" w:rsidRPr="008D6B46" w:rsidRDefault="00243EDD" w:rsidP="00E3156D">
            <w:pPr>
              <w:suppressLineNumbers/>
              <w:rPr>
                <w:sz w:val="22"/>
                <w:szCs w:val="22"/>
              </w:rPr>
            </w:pPr>
            <w:r w:rsidRPr="008D6B46">
              <w:rPr>
                <w:sz w:val="22"/>
                <w:szCs w:val="22"/>
                <w:lang w:eastAsia="zh-CN"/>
              </w:rPr>
              <w:t>1.</w:t>
            </w:r>
          </w:p>
        </w:tc>
        <w:tc>
          <w:tcPr>
            <w:tcW w:w="79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015967" w14:textId="77777777" w:rsidR="00243EDD" w:rsidRPr="008D6B46" w:rsidRDefault="00243EDD" w:rsidP="00E3156D">
            <w:pPr>
              <w:tabs>
                <w:tab w:val="left" w:pos="2552"/>
              </w:tabs>
              <w:jc w:val="both"/>
              <w:rPr>
                <w:rFonts w:eastAsia="Calibri"/>
                <w:sz w:val="22"/>
                <w:szCs w:val="22"/>
                <w:lang w:eastAsia="zh-CN"/>
              </w:rPr>
            </w:pPr>
            <w:r w:rsidRPr="008D6B46">
              <w:rPr>
                <w:rFonts w:eastAsia="Calibri"/>
                <w:b/>
                <w:bCs/>
                <w:sz w:val="22"/>
                <w:szCs w:val="22"/>
                <w:lang w:eastAsia="zh-CN"/>
              </w:rPr>
              <w:t>Zdolność do występowania w obrocie gospodarczym</w:t>
            </w:r>
          </w:p>
          <w:p w14:paraId="58CF8B73" w14:textId="77777777" w:rsidR="00243EDD" w:rsidRPr="008D6B46" w:rsidRDefault="00243EDD" w:rsidP="00E3156D">
            <w:pPr>
              <w:tabs>
                <w:tab w:val="left" w:pos="2552"/>
              </w:tabs>
              <w:jc w:val="both"/>
              <w:rPr>
                <w:sz w:val="22"/>
                <w:szCs w:val="22"/>
              </w:rPr>
            </w:pPr>
            <w:r w:rsidRPr="008D6B46">
              <w:rPr>
                <w:rFonts w:eastAsia="Calibri"/>
                <w:sz w:val="22"/>
                <w:szCs w:val="22"/>
                <w:lang w:eastAsia="zh-CN"/>
              </w:rPr>
              <w:t xml:space="preserve"> Zamawiający nie wyznacza warunku w tym zakresie.</w:t>
            </w:r>
          </w:p>
        </w:tc>
      </w:tr>
      <w:tr w:rsidR="00243EDD" w:rsidRPr="008D6B46" w14:paraId="64625696"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6E2B624" w14:textId="77777777" w:rsidR="00243EDD" w:rsidRPr="008D6B46" w:rsidRDefault="00243EDD" w:rsidP="00E3156D">
            <w:pPr>
              <w:suppressLineNumbers/>
              <w:rPr>
                <w:sz w:val="22"/>
                <w:szCs w:val="22"/>
              </w:rPr>
            </w:pPr>
            <w:r w:rsidRPr="008D6B46">
              <w:rPr>
                <w:sz w:val="22"/>
                <w:szCs w:val="22"/>
                <w:lang w:eastAsia="zh-CN"/>
              </w:rPr>
              <w:t>2.</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723FFF" w14:textId="77777777" w:rsidR="00243EDD" w:rsidRPr="008D6B46" w:rsidRDefault="00243EDD" w:rsidP="00E3156D">
            <w:pPr>
              <w:tabs>
                <w:tab w:val="left" w:pos="1778"/>
                <w:tab w:val="left" w:pos="2552"/>
              </w:tabs>
              <w:jc w:val="both"/>
              <w:rPr>
                <w:sz w:val="22"/>
                <w:szCs w:val="22"/>
                <w:lang w:eastAsia="zh-CN"/>
              </w:rPr>
            </w:pPr>
            <w:r w:rsidRPr="008D6B46">
              <w:rPr>
                <w:b/>
                <w:bCs/>
                <w:sz w:val="22"/>
                <w:szCs w:val="22"/>
                <w:lang w:eastAsia="zh-CN"/>
              </w:rPr>
              <w:t>Uprawnień do prowadzenia określonej działalności gospodarczej lub zawodowej, o ile wynika to z odrębnych przepisów</w:t>
            </w:r>
            <w:r w:rsidRPr="008D6B46">
              <w:rPr>
                <w:sz w:val="22"/>
                <w:szCs w:val="22"/>
                <w:lang w:eastAsia="zh-CN"/>
              </w:rPr>
              <w:t xml:space="preserve"> </w:t>
            </w:r>
          </w:p>
          <w:p w14:paraId="440DE6F6" w14:textId="4BF4A65F" w:rsidR="00243EDD" w:rsidRPr="008D6B46" w:rsidRDefault="00243EDD" w:rsidP="00E3156D">
            <w:pPr>
              <w:tabs>
                <w:tab w:val="left" w:pos="1778"/>
                <w:tab w:val="left" w:pos="2552"/>
              </w:tabs>
              <w:jc w:val="both"/>
              <w:rPr>
                <w:sz w:val="22"/>
                <w:szCs w:val="22"/>
              </w:rPr>
            </w:pPr>
            <w:r w:rsidRPr="008D6B46">
              <w:rPr>
                <w:sz w:val="22"/>
                <w:szCs w:val="22"/>
                <w:lang w:eastAsia="zh-CN"/>
              </w:rPr>
              <w:t>Zamawiający nie wyznacza warunku w tym zakresie</w:t>
            </w:r>
            <w:r w:rsidR="00347550" w:rsidRPr="008D6B46">
              <w:rPr>
                <w:sz w:val="22"/>
                <w:szCs w:val="22"/>
                <w:lang w:eastAsia="zh-CN"/>
              </w:rPr>
              <w:t>.</w:t>
            </w:r>
          </w:p>
        </w:tc>
      </w:tr>
      <w:tr w:rsidR="00243EDD" w:rsidRPr="008D6B46" w14:paraId="594A4F93"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2BA0B5EC" w14:textId="77777777" w:rsidR="00243EDD" w:rsidRPr="008D6B46" w:rsidRDefault="00243EDD" w:rsidP="00E3156D">
            <w:pPr>
              <w:suppressLineNumbers/>
              <w:rPr>
                <w:sz w:val="22"/>
                <w:szCs w:val="22"/>
              </w:rPr>
            </w:pPr>
            <w:r w:rsidRPr="008D6B46">
              <w:rPr>
                <w:sz w:val="22"/>
                <w:szCs w:val="22"/>
                <w:lang w:eastAsia="zh-CN"/>
              </w:rPr>
              <w:t>3.</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FFB1F" w14:textId="77777777" w:rsidR="00243EDD" w:rsidRPr="008D6B46" w:rsidRDefault="00243EDD" w:rsidP="00E3156D">
            <w:pPr>
              <w:tabs>
                <w:tab w:val="left" w:pos="1778"/>
                <w:tab w:val="left" w:pos="2552"/>
              </w:tabs>
              <w:jc w:val="both"/>
              <w:rPr>
                <w:sz w:val="22"/>
                <w:szCs w:val="22"/>
                <w:lang w:eastAsia="zh-CN"/>
              </w:rPr>
            </w:pPr>
            <w:r w:rsidRPr="008D6B46">
              <w:rPr>
                <w:b/>
                <w:bCs/>
                <w:sz w:val="22"/>
                <w:szCs w:val="22"/>
                <w:lang w:eastAsia="zh-CN"/>
              </w:rPr>
              <w:t>Sytuacja ekonomiczna lub finansowa</w:t>
            </w:r>
            <w:r w:rsidRPr="008D6B46">
              <w:rPr>
                <w:sz w:val="22"/>
                <w:szCs w:val="22"/>
                <w:lang w:eastAsia="zh-CN"/>
              </w:rPr>
              <w:t xml:space="preserve"> </w:t>
            </w:r>
          </w:p>
          <w:p w14:paraId="1601ACAE" w14:textId="77777777" w:rsidR="00243EDD" w:rsidRPr="008D6B46" w:rsidRDefault="00243EDD" w:rsidP="00E3156D">
            <w:pPr>
              <w:tabs>
                <w:tab w:val="left" w:pos="1778"/>
                <w:tab w:val="left" w:pos="2552"/>
              </w:tabs>
              <w:jc w:val="both"/>
              <w:rPr>
                <w:sz w:val="22"/>
                <w:szCs w:val="22"/>
              </w:rPr>
            </w:pPr>
            <w:r w:rsidRPr="008D6B46">
              <w:rPr>
                <w:sz w:val="22"/>
                <w:szCs w:val="22"/>
                <w:lang w:eastAsia="zh-CN"/>
              </w:rPr>
              <w:t>Zamawiający nie ustanawia warunku w tym zakresie.</w:t>
            </w:r>
          </w:p>
        </w:tc>
      </w:tr>
      <w:tr w:rsidR="00243EDD" w:rsidRPr="008D6B46" w14:paraId="0E24249F" w14:textId="77777777" w:rsidTr="00DF18A8">
        <w:trPr>
          <w:jc w:val="right"/>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14:paraId="12DB955E" w14:textId="77777777" w:rsidR="00243EDD" w:rsidRPr="008D6B46" w:rsidRDefault="00243EDD" w:rsidP="00E3156D">
            <w:pPr>
              <w:suppressLineNumbers/>
              <w:rPr>
                <w:sz w:val="22"/>
                <w:szCs w:val="22"/>
              </w:rPr>
            </w:pPr>
            <w:r w:rsidRPr="008D6B46">
              <w:rPr>
                <w:sz w:val="22"/>
                <w:szCs w:val="22"/>
                <w:lang w:eastAsia="zh-CN"/>
              </w:rPr>
              <w:t>4.</w:t>
            </w:r>
          </w:p>
        </w:tc>
        <w:tc>
          <w:tcPr>
            <w:tcW w:w="79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DFE42" w14:textId="33169FE3" w:rsidR="00243EDD" w:rsidRPr="008D6B46" w:rsidRDefault="00243EDD" w:rsidP="00E3156D">
            <w:pPr>
              <w:tabs>
                <w:tab w:val="left" w:pos="1778"/>
                <w:tab w:val="left" w:pos="2552"/>
              </w:tabs>
              <w:jc w:val="both"/>
              <w:rPr>
                <w:sz w:val="22"/>
                <w:szCs w:val="22"/>
                <w:lang w:eastAsia="zh-CN"/>
              </w:rPr>
            </w:pPr>
            <w:r w:rsidRPr="008D6B46">
              <w:rPr>
                <w:b/>
                <w:bCs/>
                <w:sz w:val="22"/>
                <w:szCs w:val="22"/>
                <w:lang w:eastAsia="zh-CN"/>
              </w:rPr>
              <w:t>Zdolność techniczna lub zawodowa</w:t>
            </w:r>
            <w:r w:rsidRPr="008D6B46">
              <w:rPr>
                <w:sz w:val="22"/>
                <w:szCs w:val="22"/>
                <w:lang w:eastAsia="zh-CN"/>
              </w:rPr>
              <w:t xml:space="preserve"> </w:t>
            </w:r>
          </w:p>
          <w:p w14:paraId="51A3A600" w14:textId="74DE794F" w:rsidR="00243EDD" w:rsidRPr="008D6B46" w:rsidRDefault="00C00C6D" w:rsidP="00E3156D">
            <w:pPr>
              <w:tabs>
                <w:tab w:val="left" w:pos="1778"/>
                <w:tab w:val="left" w:pos="2552"/>
              </w:tabs>
              <w:jc w:val="both"/>
              <w:rPr>
                <w:sz w:val="22"/>
                <w:szCs w:val="22"/>
              </w:rPr>
            </w:pPr>
            <w:r w:rsidRPr="008D6B46">
              <w:rPr>
                <w:sz w:val="22"/>
                <w:szCs w:val="22"/>
                <w:lang w:eastAsia="zh-CN"/>
              </w:rPr>
              <w:t>Zamawiający nie ustanawia warunku w tym zakresie.</w:t>
            </w:r>
          </w:p>
        </w:tc>
      </w:tr>
    </w:tbl>
    <w:p w14:paraId="3B72B1EF" w14:textId="77777777" w:rsidR="00243EDD" w:rsidRPr="008D6B46" w:rsidRDefault="00243EDD" w:rsidP="008D6B46">
      <w:pPr>
        <w:pStyle w:val="Nagwek1"/>
        <w:numPr>
          <w:ilvl w:val="0"/>
          <w:numId w:val="3"/>
        </w:numPr>
        <w:spacing w:before="0" w:after="0"/>
        <w:rPr>
          <w:sz w:val="22"/>
          <w:szCs w:val="22"/>
        </w:rPr>
      </w:pPr>
      <w:r w:rsidRPr="008D6B46">
        <w:rPr>
          <w:sz w:val="22"/>
          <w:szCs w:val="22"/>
        </w:rPr>
        <w:t>Podstawy wykluczenia wykonawcy Z POSTĘPOWANIA</w:t>
      </w:r>
    </w:p>
    <w:p w14:paraId="3A20EA1A" w14:textId="77777777" w:rsidR="00243EDD" w:rsidRPr="008D6B46" w:rsidRDefault="00243EDD" w:rsidP="00DC192A">
      <w:pPr>
        <w:pStyle w:val="Nagwek2"/>
      </w:pPr>
      <w:r w:rsidRPr="008D6B46">
        <w:t>Zamawiający wykluczy z postępowania o udzielenie zamówienia Wykonawcę, wobec którego zachodzą podstawy wykluczenia, o których mowa w art. 108 ust. 1 ustawy Pzp.</w:t>
      </w:r>
    </w:p>
    <w:p w14:paraId="1BC1BDD7" w14:textId="05D4AAA7" w:rsidR="00243EDD" w:rsidRPr="008D6B46" w:rsidRDefault="00243EDD" w:rsidP="00DC192A">
      <w:pPr>
        <w:pStyle w:val="Nagwek2"/>
      </w:pPr>
      <w:r w:rsidRPr="008D6B46">
        <w:t>Stosownie do treści art. 109 ust. 1 pkt 4, pkt 5, pkt 6, pkt 7, pkt 8, pkt 9 i pkt 10 ustawy PZP, Zamawiający wykluczy z postępowania Wykonawcę:</w:t>
      </w:r>
    </w:p>
    <w:p w14:paraId="7E782D37" w14:textId="77777777" w:rsidR="00243EDD" w:rsidRPr="008D6B46" w:rsidRDefault="00243EDD" w:rsidP="00DC192A">
      <w:pPr>
        <w:pStyle w:val="Nagwek2"/>
        <w:numPr>
          <w:ilvl w:val="0"/>
          <w:numId w:val="16"/>
        </w:numPr>
      </w:pPr>
      <w:r w:rsidRPr="008D6B46">
        <w:t>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BA0C6" w14:textId="77777777" w:rsidR="00243EDD" w:rsidRPr="008D6B46" w:rsidRDefault="00243EDD" w:rsidP="00DC192A">
      <w:pPr>
        <w:pStyle w:val="Nagwek2"/>
        <w:numPr>
          <w:ilvl w:val="0"/>
          <w:numId w:val="16"/>
        </w:numPr>
      </w:pPr>
      <w:r w:rsidRPr="008D6B46">
        <w:t>pkt 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03A745" w14:textId="77777777" w:rsidR="00243EDD" w:rsidRPr="008D6B46" w:rsidRDefault="00243EDD" w:rsidP="00DC192A">
      <w:pPr>
        <w:pStyle w:val="Nagwek2"/>
        <w:numPr>
          <w:ilvl w:val="0"/>
          <w:numId w:val="16"/>
        </w:numPr>
      </w:pPr>
      <w:r w:rsidRPr="008D6B46">
        <w:t>pkt 6) jeżeli występuje konflikt interesów w rozumieniu art. 56 ust. 2, którego nie można skutecznie wyeliminować w inny sposób niż przez wykluczenie wykonawcy;</w:t>
      </w:r>
    </w:p>
    <w:p w14:paraId="2E34C5A7" w14:textId="0886D582" w:rsidR="00243EDD" w:rsidRPr="008D6B46" w:rsidRDefault="00243EDD" w:rsidP="00DC192A">
      <w:pPr>
        <w:pStyle w:val="Nagwek2"/>
        <w:numPr>
          <w:ilvl w:val="0"/>
          <w:numId w:val="16"/>
        </w:numPr>
      </w:pPr>
      <w:r w:rsidRPr="008D6B46">
        <w:t>pkt 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8F6B5D" w14:textId="77777777" w:rsidR="00243EDD" w:rsidRPr="008D6B46" w:rsidRDefault="00243EDD" w:rsidP="00DC192A">
      <w:pPr>
        <w:pStyle w:val="Nagwek2"/>
        <w:numPr>
          <w:ilvl w:val="0"/>
          <w:numId w:val="16"/>
        </w:numPr>
      </w:pPr>
      <w:r w:rsidRPr="008D6B46">
        <w:t xml:space="preserve">pkt 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E16A481" w14:textId="77777777" w:rsidR="00243EDD" w:rsidRPr="008D6B46" w:rsidRDefault="00243EDD" w:rsidP="00DC192A">
      <w:pPr>
        <w:pStyle w:val="Nagwek2"/>
        <w:numPr>
          <w:ilvl w:val="0"/>
          <w:numId w:val="16"/>
        </w:numPr>
      </w:pPr>
      <w:r w:rsidRPr="008D6B46">
        <w:t xml:space="preserve">pkt 9) który bezprawnie wpływał lub próbował wpływać na czynności Zamawiającego lub próbował pozyskać lub pozyskał informacje poufne, mogące dać mu przewagę w postępowaniu o udzielenie zamówienia; </w:t>
      </w:r>
    </w:p>
    <w:p w14:paraId="55B1BAE9" w14:textId="77777777" w:rsidR="00243EDD" w:rsidRPr="008D6B46" w:rsidRDefault="00243EDD" w:rsidP="00DC192A">
      <w:pPr>
        <w:pStyle w:val="Nagwek2"/>
        <w:numPr>
          <w:ilvl w:val="0"/>
          <w:numId w:val="16"/>
        </w:numPr>
      </w:pPr>
      <w:r w:rsidRPr="008D6B46">
        <w:t>pkt 10) który w wyniku lekkomyślności lub niedbalstwa przedstawił informacje wprowadzające w błąd, co mogło mieć istotny wpływ na decyzje podejmowane przez Zamawiającego w postępowaniu o udzielenie zamówienia.</w:t>
      </w:r>
    </w:p>
    <w:p w14:paraId="009ABB74" w14:textId="2DBAE901" w:rsidR="00533FBB" w:rsidRPr="00533FBB" w:rsidRDefault="00533FBB" w:rsidP="00DC192A">
      <w:pPr>
        <w:pStyle w:val="Nagwek2"/>
      </w:pPr>
      <w:r>
        <w:t>Zamawiają</w:t>
      </w:r>
      <w:r w:rsidRPr="00533FBB">
        <w:t>cy wykluczy z postępowania o udzielenie zamówienia Wykonawcę, wobec którego zachodzą podstawy wykluczenia, o których mowa w art. 7 ust 1 ustawy z dnia 13 kwietnia 2022 r. o szczególnych rozwiązaniach w zakresie przeciwdziałania wspieraniu agresji na Ukrainę oraz służących ochronie bezpieczeństwa narodowego (Dz.U. z 2022 r., poz. 835), dalej jako ustawa sankcyjna.</w:t>
      </w:r>
    </w:p>
    <w:p w14:paraId="76898521" w14:textId="64E89A36" w:rsidR="00533FBB" w:rsidRPr="00533FBB" w:rsidRDefault="00533FBB" w:rsidP="00DC192A">
      <w:pPr>
        <w:pStyle w:val="Nagwek2"/>
      </w:pPr>
      <w:r w:rsidRPr="00533FBB">
        <w:t xml:space="preserve">Zamawiający wykluczy z postępowania o udzielenie zamówienia Wykonawcę, wobec którego zachodzą podstawy wykluczenia, o których mowa 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w:t>
      </w:r>
      <w:r w:rsidRPr="00533FBB">
        <w:lastRenderedPageBreak/>
        <w:t>zmiany rozporządzenia (UE) nr 833/2014 dotyczącego środków ograniczających w związku z działaniami Rosji destabilizującymi sytuację na Ukrainie (Dz. Urz. UE nr L 111 z 8.4.2022, str. 1), dalej: rozporządzenie 2022/576</w:t>
      </w:r>
    </w:p>
    <w:p w14:paraId="1E5C5284" w14:textId="79C11DA2" w:rsidR="00243EDD" w:rsidRPr="008D6B46" w:rsidRDefault="00243EDD" w:rsidP="00DC192A">
      <w:pPr>
        <w:pStyle w:val="Nagwek2"/>
      </w:pPr>
      <w:r w:rsidRPr="008D6B46">
        <w:t>Jeżeli Wykonawca polega na zdolnościach lub sytuacji podmiotów udostępniających zasoby Zamawiający zbada, czy nie zachodzą wobec tego podmiotu podstawy wykluczenia, które zostały przewidziane względem Wykonawcy.</w:t>
      </w:r>
    </w:p>
    <w:p w14:paraId="56D64B92" w14:textId="77777777" w:rsidR="00243EDD" w:rsidRPr="008D6B46" w:rsidRDefault="00243EDD" w:rsidP="00DC192A">
      <w:pPr>
        <w:pStyle w:val="Nagwek2"/>
      </w:pPr>
      <w:r w:rsidRPr="008D6B46">
        <w:t>W przypadku wspólnego ubiegania się wykonawców o udzielenie zamówienia zamawiający bada, czy nie zachodzą podstawy wykluczenia wobec każdego z tych wykonawców.</w:t>
      </w:r>
    </w:p>
    <w:p w14:paraId="761E1406" w14:textId="3DF0B4A4" w:rsidR="00243EDD" w:rsidRPr="008D6B46" w:rsidRDefault="00243EDD" w:rsidP="00DC192A">
      <w:pPr>
        <w:pStyle w:val="Nagwek2"/>
      </w:pPr>
      <w:r w:rsidRPr="008D6B46">
        <w:t>W przypadkach, o których mowa w art 109 ust.</w:t>
      </w:r>
      <w:r w:rsidR="00BA5227" w:rsidRPr="008D6B46">
        <w:t xml:space="preserve"> 1</w:t>
      </w:r>
      <w:r w:rsidRPr="008D6B46">
        <w:t xml:space="preserve"> pkt 4), pkt 5) i pkt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powyżej w pkt 9.2. tiret </w:t>
      </w:r>
      <w:r w:rsidR="007E4E46" w:rsidRPr="008D6B46">
        <w:t>pierwsze</w:t>
      </w:r>
      <w:r w:rsidRPr="008D6B46">
        <w:t>, jest wystarczająca do wykonania zamówienia.</w:t>
      </w:r>
    </w:p>
    <w:p w14:paraId="7AF33146" w14:textId="77777777" w:rsidR="00243EDD" w:rsidRPr="008D6B46" w:rsidRDefault="00243EDD" w:rsidP="00DC192A">
      <w:pPr>
        <w:pStyle w:val="Nagwek2"/>
      </w:pPr>
      <w:r w:rsidRPr="008D6B46">
        <w:t xml:space="preserve">Wykluczenie Wykonawcy następuje zgodnie z art. 111 ustawy PZP. </w:t>
      </w:r>
    </w:p>
    <w:p w14:paraId="5EB63773" w14:textId="48280EFB" w:rsidR="00243EDD" w:rsidRPr="008D6B46" w:rsidRDefault="00243EDD" w:rsidP="00DC192A">
      <w:pPr>
        <w:pStyle w:val="Nagwek2"/>
      </w:pPr>
      <w:r w:rsidRPr="008D6B46">
        <w:t xml:space="preserve">Wykonawca nie podlega wykluczeniu w okolicznościach określonych w art. 108 ust. 1 pkt 1), 2), 5) ustawy PZP, jeżeli udowodni zamawiającemu, że spełnił łącznie przesłanki wskazane w art. 110 ust. 2 ustawy PZP. </w:t>
      </w:r>
    </w:p>
    <w:p w14:paraId="27D811B2" w14:textId="44629F90" w:rsidR="005D1E63" w:rsidRPr="00286646" w:rsidRDefault="00243EDD" w:rsidP="00DC192A">
      <w:pPr>
        <w:pStyle w:val="Nagwek2"/>
      </w:pPr>
      <w:r w:rsidRPr="008D6B46">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bookmarkStart w:id="8" w:name="_Hlk102995937"/>
      <w:r w:rsidR="005D1E63" w:rsidRPr="00286646">
        <w:t xml:space="preserve">. </w:t>
      </w:r>
      <w:bookmarkEnd w:id="8"/>
    </w:p>
    <w:p w14:paraId="5A85BBEE" w14:textId="21EDFDEF" w:rsidR="00243EDD" w:rsidRPr="008D6B46" w:rsidRDefault="00243EDD" w:rsidP="008D6B46">
      <w:pPr>
        <w:pStyle w:val="Nagwek1"/>
        <w:numPr>
          <w:ilvl w:val="0"/>
          <w:numId w:val="3"/>
        </w:numPr>
        <w:spacing w:before="0" w:after="0"/>
        <w:rPr>
          <w:sz w:val="22"/>
          <w:szCs w:val="22"/>
        </w:rPr>
      </w:pPr>
      <w:bookmarkStart w:id="9" w:name="_Toc258314248"/>
      <w:r w:rsidRPr="008D6B46">
        <w:rPr>
          <w:sz w:val="22"/>
          <w:szCs w:val="22"/>
        </w:rPr>
        <w:t>wykaz podmiotowych środków dowodowych</w:t>
      </w:r>
      <w:bookmarkEnd w:id="9"/>
      <w:r w:rsidRPr="008D6B46">
        <w:rPr>
          <w:sz w:val="22"/>
          <w:szCs w:val="22"/>
        </w:rPr>
        <w:t xml:space="preserve"> (DOKUMENTY SKŁADANE W CELU POTWIERDZENIA SPEŁNIANIA WARUNKÓW UDZIAŁU W POSTĘPOWANIU ORAZ BRAK PODSTAW WYKLUCZNIA).</w:t>
      </w:r>
    </w:p>
    <w:p w14:paraId="578776BF" w14:textId="77777777" w:rsidR="00243EDD" w:rsidRPr="008D6B46" w:rsidRDefault="00243EDD" w:rsidP="00DC192A">
      <w:pPr>
        <w:pStyle w:val="Nagwek2"/>
      </w:pPr>
      <w:r w:rsidRPr="008D6B46">
        <w:t xml:space="preserve">Zamawiający </w:t>
      </w:r>
      <w:r w:rsidRPr="008D6B46">
        <w:rPr>
          <w:b/>
        </w:rPr>
        <w:t>przed wyborem najkorzystniejszej oferty wezwie Wykonawcę, którego oferta została najwyżej oceniona</w:t>
      </w:r>
      <w:r w:rsidRPr="008D6B46">
        <w:t xml:space="preserve">, do złożenia w wyznaczonym terminie, nie krótszym niż 10 dni od dnia wezwania, aktualnych na dzień złożenia następujących podmiotowych środków dowodowych: </w:t>
      </w:r>
    </w:p>
    <w:tbl>
      <w:tblPr>
        <w:tblW w:w="8829" w:type="dxa"/>
        <w:jc w:val="right"/>
        <w:tblLayout w:type="fixed"/>
        <w:tblCellMar>
          <w:left w:w="10" w:type="dxa"/>
          <w:right w:w="10" w:type="dxa"/>
        </w:tblCellMar>
        <w:tblLook w:val="0000" w:firstRow="0" w:lastRow="0" w:firstColumn="0" w:lastColumn="0" w:noHBand="0" w:noVBand="0"/>
      </w:tblPr>
      <w:tblGrid>
        <w:gridCol w:w="630"/>
        <w:gridCol w:w="8199"/>
      </w:tblGrid>
      <w:tr w:rsidR="00243EDD" w:rsidRPr="008D6B46" w14:paraId="60D27A0F" w14:textId="77777777" w:rsidTr="00DF18A8">
        <w:trPr>
          <w:trHeight w:val="510"/>
          <w:jc w:val="right"/>
        </w:trPr>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E35CB3" w14:textId="77777777" w:rsidR="00243EDD" w:rsidRPr="008D6B46" w:rsidRDefault="00243EDD" w:rsidP="008D6B46">
            <w:pPr>
              <w:suppressLineNumbers/>
              <w:jc w:val="both"/>
              <w:rPr>
                <w:sz w:val="22"/>
                <w:szCs w:val="22"/>
              </w:rPr>
            </w:pPr>
            <w:r w:rsidRPr="008D6B46">
              <w:rPr>
                <w:sz w:val="22"/>
                <w:szCs w:val="22"/>
              </w:rPr>
              <w:t>1</w:t>
            </w:r>
          </w:p>
        </w:tc>
        <w:tc>
          <w:tcPr>
            <w:tcW w:w="8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7F44D" w14:textId="5C136999" w:rsidR="00243EDD" w:rsidRPr="008D6B46" w:rsidRDefault="00243EDD" w:rsidP="008D6B46">
            <w:pPr>
              <w:jc w:val="both"/>
              <w:rPr>
                <w:sz w:val="22"/>
                <w:szCs w:val="22"/>
              </w:rPr>
            </w:pPr>
            <w:r w:rsidRPr="008D6B46">
              <w:rPr>
                <w:b/>
                <w:bCs/>
                <w:iCs/>
                <w:sz w:val="22"/>
                <w:szCs w:val="22"/>
                <w:lang w:eastAsia="zh-CN"/>
              </w:rPr>
              <w:t xml:space="preserve">Oświadczenia o nie podleganiu wykluczeniu z postępowania </w:t>
            </w:r>
            <w:r w:rsidRPr="008D6B46">
              <w:rPr>
                <w:iCs/>
                <w:sz w:val="22"/>
                <w:szCs w:val="22"/>
                <w:lang w:eastAsia="zh-CN"/>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UEL3 z 06.01.2016, str.16), zwanego dalej „jednolitym dokumentem” lub „JEDZ”.</w:t>
            </w:r>
          </w:p>
          <w:p w14:paraId="1A140D70" w14:textId="066F1608" w:rsidR="00243EDD" w:rsidRPr="008D6B46" w:rsidRDefault="00243EDD" w:rsidP="008D6B46">
            <w:pPr>
              <w:jc w:val="both"/>
              <w:rPr>
                <w:sz w:val="22"/>
                <w:szCs w:val="22"/>
              </w:rPr>
            </w:pPr>
            <w:r w:rsidRPr="008D6B46">
              <w:rPr>
                <w:iCs/>
                <w:sz w:val="22"/>
                <w:szCs w:val="22"/>
                <w:lang w:eastAsia="zh-CN"/>
              </w:rPr>
              <w:t xml:space="preserve">Edytowalny wzór JEDZa stanowi załącznik nr 2 do SWZ. </w:t>
            </w:r>
          </w:p>
          <w:p w14:paraId="0E54358B" w14:textId="77777777" w:rsidR="00243EDD" w:rsidRPr="008D6B46" w:rsidRDefault="00243EDD" w:rsidP="008D6B46">
            <w:pPr>
              <w:jc w:val="both"/>
              <w:rPr>
                <w:iCs/>
                <w:sz w:val="22"/>
                <w:szCs w:val="22"/>
                <w:lang w:eastAsia="zh-CN"/>
              </w:rPr>
            </w:pPr>
          </w:p>
          <w:p w14:paraId="4F96BD48" w14:textId="3C268A97" w:rsidR="00243EDD" w:rsidRPr="008D6B46" w:rsidRDefault="00243EDD" w:rsidP="008D6B46">
            <w:pPr>
              <w:jc w:val="both"/>
              <w:rPr>
                <w:b/>
                <w:iCs/>
                <w:sz w:val="22"/>
                <w:szCs w:val="22"/>
                <w:lang w:eastAsia="zh-CN"/>
              </w:rPr>
            </w:pPr>
            <w:r w:rsidRPr="008D6B46">
              <w:rPr>
                <w:bCs/>
                <w:iCs/>
                <w:sz w:val="22"/>
                <w:szCs w:val="22"/>
                <w:lang w:eastAsia="zh-CN"/>
              </w:rPr>
              <w:t xml:space="preserve">Zamawiający utworzył plik ESPD (eJEDZ), który jest zamieszczony na stronie: http://www.dzp.agh.edu.pl/ pod ogłoszeniem o przetargu o sygn.  </w:t>
            </w:r>
            <w:r w:rsidRPr="008D6B46">
              <w:rPr>
                <w:b/>
                <w:iCs/>
                <w:sz w:val="22"/>
                <w:szCs w:val="22"/>
                <w:lang w:eastAsia="zh-CN"/>
              </w:rPr>
              <w:t>KC-zp.272-</w:t>
            </w:r>
            <w:r w:rsidR="000D08BE">
              <w:rPr>
                <w:b/>
                <w:iCs/>
                <w:sz w:val="22"/>
                <w:szCs w:val="22"/>
                <w:lang w:eastAsia="zh-CN"/>
              </w:rPr>
              <w:t>557</w:t>
            </w:r>
            <w:r w:rsidR="00CD1D72">
              <w:rPr>
                <w:b/>
                <w:iCs/>
                <w:sz w:val="22"/>
                <w:szCs w:val="22"/>
                <w:lang w:eastAsia="zh-CN"/>
              </w:rPr>
              <w:t>/22</w:t>
            </w:r>
            <w:r w:rsidRPr="008D6B46">
              <w:rPr>
                <w:bCs/>
                <w:iCs/>
                <w:sz w:val="22"/>
                <w:szCs w:val="22"/>
                <w:lang w:eastAsia="zh-CN"/>
              </w:rPr>
              <w:t xml:space="preserve">, </w:t>
            </w:r>
            <w:r w:rsidRPr="008D6B46">
              <w:rPr>
                <w:sz w:val="22"/>
                <w:szCs w:val="22"/>
                <w:lang w:eastAsia="zh-CN"/>
              </w:rPr>
              <w:t xml:space="preserve">oświadczenie w formie JEDZ można pobrać, ze strony, zapisać na dysku, a następnie zaimportować i uzupełnić poprzez serwis ESPD dostępny pod adresem: </w:t>
            </w:r>
            <w:hyperlink r:id="rId9" w:history="1">
              <w:r w:rsidRPr="008D6B46">
                <w:rPr>
                  <w:i/>
                  <w:sz w:val="22"/>
                  <w:szCs w:val="22"/>
                  <w:u w:val="single"/>
                  <w:lang w:eastAsia="zh-CN"/>
                </w:rPr>
                <w:t>http://espd.uzp.gov.pl</w:t>
              </w:r>
            </w:hyperlink>
            <w:r w:rsidRPr="008D6B46">
              <w:rPr>
                <w:sz w:val="22"/>
                <w:szCs w:val="22"/>
                <w:lang w:eastAsia="zh-CN"/>
              </w:rPr>
              <w:t xml:space="preserve">  </w:t>
            </w:r>
          </w:p>
          <w:p w14:paraId="64E85E4D" w14:textId="77777777" w:rsidR="00243EDD" w:rsidRPr="008D6B46" w:rsidRDefault="00243EDD" w:rsidP="008D6B46">
            <w:pPr>
              <w:jc w:val="both"/>
              <w:rPr>
                <w:sz w:val="22"/>
                <w:szCs w:val="22"/>
                <w:lang w:eastAsia="zh-CN"/>
              </w:rPr>
            </w:pPr>
            <w:r w:rsidRPr="008D6B46">
              <w:rPr>
                <w:sz w:val="22"/>
                <w:szCs w:val="22"/>
                <w:lang w:eastAsia="zh-CN"/>
              </w:rPr>
              <w:t xml:space="preserve">Uzupełniony ESPD należy podpisać podpisem kwalifikowanym. </w:t>
            </w:r>
          </w:p>
          <w:p w14:paraId="4176A66F" w14:textId="77777777" w:rsidR="00243EDD" w:rsidRPr="008D6B46" w:rsidRDefault="00243EDD" w:rsidP="008D6B46">
            <w:pPr>
              <w:widowControl w:val="0"/>
              <w:jc w:val="both"/>
              <w:rPr>
                <w:sz w:val="22"/>
                <w:szCs w:val="22"/>
              </w:rPr>
            </w:pPr>
            <w:r w:rsidRPr="008D6B46">
              <w:rPr>
                <w:sz w:val="22"/>
                <w:szCs w:val="22"/>
                <w:lang w:eastAsia="zh-CN"/>
              </w:rPr>
              <w:t>Zamawiający informuje, iż na stronie Urzędu Zamówień Publicznych:</w:t>
            </w:r>
            <w:r w:rsidRPr="008D6B46">
              <w:rPr>
                <w:bCs/>
                <w:sz w:val="22"/>
                <w:szCs w:val="22"/>
                <w:lang w:eastAsia="zh-CN"/>
              </w:rPr>
              <w:t xml:space="preserve"> </w:t>
            </w:r>
            <w:hyperlink r:id="rId10" w:history="1">
              <w:r w:rsidRPr="008D6B46">
                <w:rPr>
                  <w:i/>
                  <w:sz w:val="22"/>
                  <w:szCs w:val="22"/>
                  <w:u w:val="single"/>
                  <w:lang w:eastAsia="zh-CN"/>
                </w:rPr>
                <w:t>https://www.uzp.gov.pl/__data/assets/pdf_file/0015/32415/Jednolity-Europejski-Dokument-Zamowienia-instrukcja.pdf</w:t>
              </w:r>
            </w:hyperlink>
            <w:r w:rsidRPr="008D6B46">
              <w:rPr>
                <w:sz w:val="22"/>
                <w:szCs w:val="22"/>
                <w:lang w:eastAsia="zh-CN"/>
              </w:rPr>
              <w:t xml:space="preserve"> dostępna jest Instrukcja Wypełniania Jednolitego Europejskiego Dokumentu Zamówienia (w języku polskim).</w:t>
            </w:r>
          </w:p>
          <w:p w14:paraId="7FDBD0D4" w14:textId="77777777" w:rsidR="00243EDD" w:rsidRPr="008D6B46" w:rsidRDefault="00243EDD" w:rsidP="008D6B46">
            <w:pPr>
              <w:jc w:val="both"/>
              <w:rPr>
                <w:sz w:val="22"/>
                <w:szCs w:val="22"/>
                <w:lang w:eastAsia="zh-CN"/>
              </w:rPr>
            </w:pPr>
          </w:p>
          <w:p w14:paraId="2EE7536C" w14:textId="3DFE362F" w:rsidR="00243EDD" w:rsidRPr="008D6B46" w:rsidRDefault="00243EDD" w:rsidP="008D6B46">
            <w:pPr>
              <w:jc w:val="both"/>
              <w:rPr>
                <w:sz w:val="22"/>
                <w:szCs w:val="22"/>
              </w:rPr>
            </w:pPr>
            <w:r w:rsidRPr="008D6B46">
              <w:rPr>
                <w:sz w:val="22"/>
                <w:szCs w:val="22"/>
                <w:lang w:eastAsia="zh-CN"/>
              </w:rPr>
              <w:t xml:space="preserve">W przypadku </w:t>
            </w:r>
            <w:r w:rsidRPr="008D6B46">
              <w:rPr>
                <w:b/>
                <w:sz w:val="22"/>
                <w:szCs w:val="22"/>
                <w:lang w:eastAsia="zh-CN"/>
              </w:rPr>
              <w:t>wspólnego ubiegania się o zamówienie przez wykonawców</w:t>
            </w:r>
            <w:r w:rsidRPr="008D6B46">
              <w:rPr>
                <w:sz w:val="22"/>
                <w:szCs w:val="22"/>
                <w:lang w:eastAsia="zh-CN"/>
              </w:rPr>
              <w:t>, JEDZ składa każdy z wykonawców wspólnie ubiegających się o zamówienie. Oświadczenie to ma potwierdzać brak podstaw wykluczenia w zakresie określonym w niniejszej SWZ</w:t>
            </w:r>
            <w:r w:rsidR="00245307" w:rsidRPr="008D6B46">
              <w:rPr>
                <w:sz w:val="22"/>
                <w:szCs w:val="22"/>
                <w:lang w:eastAsia="zh-CN"/>
              </w:rPr>
              <w:t>.</w:t>
            </w:r>
          </w:p>
          <w:p w14:paraId="778C8ADD" w14:textId="77777777" w:rsidR="00243EDD" w:rsidRPr="008D6B46" w:rsidRDefault="00243EDD" w:rsidP="008D6B46">
            <w:pPr>
              <w:jc w:val="both"/>
              <w:rPr>
                <w:color w:val="000000"/>
                <w:sz w:val="22"/>
                <w:szCs w:val="22"/>
                <w:lang w:eastAsia="zh-CN"/>
              </w:rPr>
            </w:pPr>
          </w:p>
          <w:p w14:paraId="69C25F64" w14:textId="2AF3B172" w:rsidR="00243EDD" w:rsidRPr="008D6B46" w:rsidRDefault="00243EDD" w:rsidP="008D6B46">
            <w:pPr>
              <w:jc w:val="both"/>
              <w:rPr>
                <w:sz w:val="22"/>
                <w:szCs w:val="22"/>
              </w:rPr>
            </w:pPr>
            <w:r w:rsidRPr="008D6B46">
              <w:rPr>
                <w:color w:val="000000"/>
                <w:sz w:val="22"/>
                <w:szCs w:val="22"/>
                <w:lang w:eastAsia="zh-CN"/>
              </w:rPr>
              <w:t xml:space="preserve">Wykonawca może wykorzystać jednolity dokument złożony w odrębnym postępowaniu o udzielenie zamówienia, jeżeli potwierdzi, że informacje w nim zawarte pozostają </w:t>
            </w:r>
            <w:r w:rsidRPr="008D6B46">
              <w:rPr>
                <w:color w:val="000000"/>
                <w:sz w:val="22"/>
                <w:szCs w:val="22"/>
                <w:lang w:eastAsia="zh-CN"/>
              </w:rPr>
              <w:lastRenderedPageBreak/>
              <w:t xml:space="preserve">prawidłowe. W takim wypadku Wykonawca zobowiązany jest do złożenia oświadczenia o aktualności informacji w nim zawartych. </w:t>
            </w:r>
          </w:p>
        </w:tc>
      </w:tr>
      <w:tr w:rsidR="00243EDD" w:rsidRPr="008D6B46" w14:paraId="3A411A75" w14:textId="77777777" w:rsidTr="00DF18A8">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05A17F86" w14:textId="77777777" w:rsidR="00243EDD" w:rsidRPr="008D6B46" w:rsidRDefault="00243EDD" w:rsidP="008D6B46">
            <w:pPr>
              <w:suppressLineNumbers/>
              <w:snapToGrid w:val="0"/>
              <w:jc w:val="both"/>
              <w:rPr>
                <w:sz w:val="22"/>
                <w:szCs w:val="22"/>
              </w:rPr>
            </w:pPr>
            <w:r w:rsidRPr="008D6B46">
              <w:rPr>
                <w:sz w:val="22"/>
                <w:szCs w:val="22"/>
                <w:lang w:eastAsia="zh-CN"/>
              </w:rPr>
              <w:lastRenderedPageBreak/>
              <w:t>2</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A5E4A4" w14:textId="53FB5E98" w:rsidR="00243EDD" w:rsidRPr="008D6B46" w:rsidRDefault="00243EDD" w:rsidP="008D6B46">
            <w:pPr>
              <w:snapToGrid w:val="0"/>
              <w:jc w:val="both"/>
              <w:rPr>
                <w:sz w:val="22"/>
                <w:szCs w:val="22"/>
              </w:rPr>
            </w:pPr>
            <w:r w:rsidRPr="008D6B46">
              <w:rPr>
                <w:b/>
                <w:bCs/>
                <w:sz w:val="22"/>
                <w:szCs w:val="22"/>
                <w:lang w:eastAsia="zh-CN"/>
              </w:rPr>
              <w:t>Oświadczenia wykonawcy</w:t>
            </w:r>
            <w:r w:rsidRPr="008D6B46">
              <w:rPr>
                <w:sz w:val="22"/>
                <w:szCs w:val="22"/>
                <w:lang w:eastAsia="zh-CN"/>
              </w:rPr>
              <w:t xml:space="preserve">, w zakresie art. 108 ust. 1 pkt 5 ustawy PZP, </w:t>
            </w:r>
            <w:r w:rsidRPr="008D6B46">
              <w:rPr>
                <w:b/>
                <w:sz w:val="22"/>
                <w:szCs w:val="22"/>
                <w:lang w:eastAsia="zh-CN"/>
              </w:rPr>
              <w:t>o braku przynależności do tej samej grupy kapitałowej</w:t>
            </w:r>
            <w:r w:rsidRPr="008D6B46">
              <w:rPr>
                <w:sz w:val="22"/>
                <w:szCs w:val="22"/>
                <w:lang w:eastAsia="zh-CN"/>
              </w:rPr>
              <w:t xml:space="preserve">, w rozumieniu ustawy z dnia 16.02.2007 r. o ochronie konkurencji i konsumentów (Dz. U. z 2019 r. poz. 369), </w:t>
            </w:r>
            <w:r w:rsidRPr="008D6B46">
              <w:rPr>
                <w:b/>
                <w:sz w:val="22"/>
                <w:szCs w:val="22"/>
                <w:lang w:eastAsia="zh-CN"/>
              </w:rPr>
              <w:t>z innym wykonawcą, który złożył odrębną ofertę lub</w:t>
            </w:r>
            <w:r w:rsidRPr="008D6B46">
              <w:rPr>
                <w:b/>
                <w:bCs/>
                <w:sz w:val="22"/>
                <w:szCs w:val="22"/>
                <w:lang w:eastAsia="zh-CN"/>
              </w:rPr>
              <w:t xml:space="preserve"> ofertę częściową,</w:t>
            </w:r>
            <w:r w:rsidRPr="008D6B46">
              <w:rPr>
                <w:sz w:val="22"/>
                <w:szCs w:val="22"/>
                <w:lang w:eastAsia="zh-CN"/>
              </w:rPr>
              <w:t xml:space="preserve"> albo </w:t>
            </w:r>
            <w:r w:rsidRPr="008D6B46">
              <w:rPr>
                <w:b/>
                <w:bCs/>
                <w:sz w:val="22"/>
                <w:szCs w:val="22"/>
                <w:lang w:eastAsia="zh-CN"/>
              </w:rPr>
              <w:t>oświadczenia o przynależności do tej samej grupy kapitałowej</w:t>
            </w:r>
            <w:r w:rsidRPr="008D6B46">
              <w:rPr>
                <w:sz w:val="22"/>
                <w:szCs w:val="22"/>
                <w:lang w:eastAsia="zh-CN"/>
              </w:rPr>
              <w:t xml:space="preserve"> wraz z dokumentami lub informacjami potwierdzającymi przygotowanie oferty lub oferty częściowej niezależnie od innego wykonawcy należącego do tej samej grupy kapitałowej - wzór </w:t>
            </w:r>
            <w:r w:rsidRPr="008D6B46">
              <w:rPr>
                <w:b/>
                <w:bCs/>
                <w:sz w:val="22"/>
                <w:szCs w:val="22"/>
                <w:lang w:eastAsia="zh-CN"/>
              </w:rPr>
              <w:t xml:space="preserve">załącznik nr </w:t>
            </w:r>
            <w:r w:rsidR="00E4121E" w:rsidRPr="008D6B46">
              <w:rPr>
                <w:b/>
                <w:bCs/>
                <w:sz w:val="22"/>
                <w:szCs w:val="22"/>
                <w:lang w:eastAsia="zh-CN"/>
              </w:rPr>
              <w:t>4</w:t>
            </w:r>
            <w:r w:rsidRPr="008D6B46">
              <w:rPr>
                <w:b/>
                <w:bCs/>
                <w:sz w:val="22"/>
                <w:szCs w:val="22"/>
                <w:lang w:eastAsia="zh-CN"/>
              </w:rPr>
              <w:t xml:space="preserve"> do SWZ</w:t>
            </w:r>
            <w:r w:rsidRPr="008D6B46">
              <w:rPr>
                <w:sz w:val="22"/>
                <w:szCs w:val="22"/>
                <w:lang w:eastAsia="zh-CN"/>
              </w:rPr>
              <w:t>;</w:t>
            </w:r>
          </w:p>
        </w:tc>
      </w:tr>
      <w:tr w:rsidR="00243EDD" w:rsidRPr="008D6B46" w14:paraId="30BD3154" w14:textId="77777777" w:rsidTr="00DF18A8">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EA0BACA" w14:textId="77777777" w:rsidR="00243EDD" w:rsidRPr="008D6B46" w:rsidRDefault="00243EDD" w:rsidP="008D6B46">
            <w:pPr>
              <w:suppressLineNumbers/>
              <w:snapToGrid w:val="0"/>
              <w:jc w:val="both"/>
              <w:rPr>
                <w:sz w:val="22"/>
                <w:szCs w:val="22"/>
                <w:lang w:eastAsia="zh-CN"/>
              </w:rPr>
            </w:pPr>
            <w:r w:rsidRPr="008D6B46">
              <w:rPr>
                <w:sz w:val="22"/>
                <w:szCs w:val="22"/>
                <w:lang w:eastAsia="zh-CN"/>
              </w:rPr>
              <w:t>3</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2AD1BE" w14:textId="3391E4D9" w:rsidR="00243EDD" w:rsidRPr="008D6B46" w:rsidRDefault="00243EDD" w:rsidP="008D6B46">
            <w:pPr>
              <w:snapToGrid w:val="0"/>
              <w:jc w:val="both"/>
              <w:rPr>
                <w:sz w:val="22"/>
                <w:szCs w:val="22"/>
              </w:rPr>
            </w:pPr>
            <w:r w:rsidRPr="008D6B46">
              <w:rPr>
                <w:b/>
                <w:sz w:val="22"/>
                <w:szCs w:val="22"/>
                <w:lang w:eastAsia="zh-CN"/>
              </w:rPr>
              <w:t xml:space="preserve">Informacji z Krajowego Rejestru Karnego </w:t>
            </w:r>
            <w:r w:rsidRPr="008D6B46">
              <w:rPr>
                <w:sz w:val="22"/>
                <w:szCs w:val="22"/>
                <w:lang w:eastAsia="zh-CN"/>
              </w:rPr>
              <w:t>w zakresie dotyczącym podstaw wykluczenia wskazanych w art. 108 ust. 1 pkt 1, 2 i 4 ustawy PZP sporządzon</w:t>
            </w:r>
            <w:r w:rsidR="00BA5227" w:rsidRPr="008D6B46">
              <w:rPr>
                <w:sz w:val="22"/>
                <w:szCs w:val="22"/>
                <w:lang w:eastAsia="zh-CN"/>
              </w:rPr>
              <w:t>ej</w:t>
            </w:r>
            <w:r w:rsidRPr="008D6B46">
              <w:rPr>
                <w:sz w:val="22"/>
                <w:szCs w:val="22"/>
                <w:lang w:eastAsia="zh-CN"/>
              </w:rPr>
              <w:t xml:space="preserve"> nie wcześniej niż 6 miesięcy przed jej złożeniem. </w:t>
            </w:r>
          </w:p>
        </w:tc>
      </w:tr>
      <w:tr w:rsidR="00243EDD" w:rsidRPr="008D6B46" w14:paraId="23165B95" w14:textId="77777777" w:rsidTr="00DF18A8">
        <w:trPr>
          <w:jc w:val="right"/>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51A2C0B" w14:textId="77777777" w:rsidR="00243EDD" w:rsidRPr="008D6B46" w:rsidRDefault="00243EDD" w:rsidP="008D6B46">
            <w:pPr>
              <w:suppressLineNumbers/>
              <w:snapToGrid w:val="0"/>
              <w:jc w:val="both"/>
              <w:rPr>
                <w:sz w:val="22"/>
                <w:szCs w:val="22"/>
                <w:lang w:eastAsia="zh-CN"/>
              </w:rPr>
            </w:pPr>
            <w:r w:rsidRPr="008D6B46">
              <w:rPr>
                <w:sz w:val="22"/>
                <w:szCs w:val="22"/>
                <w:lang w:eastAsia="zh-CN"/>
              </w:rPr>
              <w:t>4</w:t>
            </w:r>
          </w:p>
        </w:tc>
        <w:tc>
          <w:tcPr>
            <w:tcW w:w="8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189B9B" w14:textId="77777777" w:rsidR="00243EDD" w:rsidRPr="008D6B46" w:rsidRDefault="00243EDD" w:rsidP="008D6B46">
            <w:pPr>
              <w:snapToGrid w:val="0"/>
              <w:jc w:val="both"/>
              <w:rPr>
                <w:sz w:val="22"/>
                <w:szCs w:val="22"/>
              </w:rPr>
            </w:pPr>
            <w:r w:rsidRPr="008D6B46">
              <w:rPr>
                <w:b/>
                <w:sz w:val="22"/>
                <w:szCs w:val="22"/>
                <w:lang w:eastAsia="zh-CN"/>
              </w:rPr>
              <w:t xml:space="preserve">Odpisu </w:t>
            </w:r>
            <w:r w:rsidRPr="008D6B46">
              <w:rPr>
                <w:bCs/>
                <w:sz w:val="22"/>
                <w:szCs w:val="22"/>
                <w:lang w:eastAsia="zh-CN"/>
              </w:rPr>
              <w:t>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176734AA" w14:textId="77777777" w:rsidR="00243EDD" w:rsidRPr="008D6B46" w:rsidRDefault="00243EDD" w:rsidP="00DC192A">
      <w:pPr>
        <w:pStyle w:val="Nagwek2"/>
      </w:pPr>
      <w:r w:rsidRPr="008D6B46">
        <w:t xml:space="preserve">W przypadku wykonawców wspólnie ubiegających się o udzielenie zamówienia podmiotowe środki dowodowe, wymienione w ust. 1 na potwierdzenie braku podstaw wykluczenia, składa każdy z wykonawców występujących wspólnie. </w:t>
      </w:r>
    </w:p>
    <w:p w14:paraId="6D5C156D" w14:textId="77777777" w:rsidR="00243EDD" w:rsidRPr="008D6B46" w:rsidRDefault="00243EDD" w:rsidP="00DC192A">
      <w:pPr>
        <w:pStyle w:val="Nagwek2"/>
      </w:pPr>
      <w:r w:rsidRPr="008D6B46">
        <w:t>W odniesieniu do podmiotu, na którego zdolnościach lub sytuacji wykonawca polega na zasadach art. 118 PZP, wykonawca składa podmiotowe środki dowodowe, wymienione w ust. 1 na potwierdzenie braku podstaw wykluczenia, w odniesieniu do każdego z tych podmiotów, z wyłączeniem Oświadczenia w zakresie art. 108 ust. 1 pkt 5 ustawy PZP o braku przynależności do grupy kapitałowej.</w:t>
      </w:r>
    </w:p>
    <w:p w14:paraId="00AEF53B" w14:textId="77777777" w:rsidR="00243EDD" w:rsidRPr="008D6B46" w:rsidRDefault="00243EDD" w:rsidP="00DC192A">
      <w:pPr>
        <w:pStyle w:val="Nagwek2"/>
      </w:pPr>
      <w:r w:rsidRPr="008D6B46">
        <w:t>W odniesieniu do podwykonawców niebędących podmiotami udostępniającymi zasoby na zasadach określonych w art. 118 ustawy,  Zamawiający nie  żąda przedstawienia podmiotowych środków dowodowych potwierdzających brak podstaw do wykluczenia.</w:t>
      </w:r>
    </w:p>
    <w:p w14:paraId="53028B02" w14:textId="77777777" w:rsidR="00243EDD" w:rsidRPr="008D6B46" w:rsidRDefault="00243EDD" w:rsidP="00DC192A">
      <w:pPr>
        <w:pStyle w:val="Nagwek2"/>
      </w:pPr>
      <w:r w:rsidRPr="008D6B46">
        <w:t>Zamawiający nie wezwie wykonawcy do złożenia podmiotowych środków dowodowych, jeżeli:</w:t>
      </w:r>
    </w:p>
    <w:p w14:paraId="239BBCDF" w14:textId="77777777" w:rsidR="00243EDD" w:rsidRPr="008D6B46" w:rsidRDefault="00243EDD" w:rsidP="00DC192A">
      <w:pPr>
        <w:pStyle w:val="Nagwek2"/>
      </w:pPr>
      <w:r w:rsidRPr="008D6B46">
        <w:t>a) może je uzyskać za pomocą bezpłatnych i ogólnodostępnych baz danych, w szczególności rejestrów publicznych w rozumieniu ustawy z 17.2.2005 r. o informatyzacji działalności podmiotów realizujących zadania publiczne, o ile wykonawca wskazał w oświadczeniu, o którym mowa w art. 125 ust. 1 PZP, dane umożliwiające dostęp do tych środków;</w:t>
      </w:r>
    </w:p>
    <w:p w14:paraId="28A98098" w14:textId="77777777" w:rsidR="00243EDD" w:rsidRPr="008D6B46" w:rsidRDefault="00243EDD" w:rsidP="00DC192A">
      <w:pPr>
        <w:pStyle w:val="Nagwek2"/>
      </w:pPr>
      <w:r w:rsidRPr="008D6B46">
        <w:t>b) podmiotowym środkiem dowodowym jest oświadczenie, którego treść odpowiada zakresowi oświadczenia, o którym mowa w art. 125 ust. 1 PZP.</w:t>
      </w:r>
    </w:p>
    <w:p w14:paraId="09B708EF" w14:textId="77777777" w:rsidR="00243EDD" w:rsidRPr="008D6B46" w:rsidRDefault="00243EDD" w:rsidP="00DC192A">
      <w:pPr>
        <w:pStyle w:val="Nagwek2"/>
      </w:pPr>
      <w:r w:rsidRPr="008D6B46">
        <w:t>Wykonawca nie jest zobowiązany do złożenia podmiotowych środków dowodowych, które Zamawiający posiada, jeżeli wykonawca wskaże te środki oraz potwierdzi ich prawidłowość i aktualność.</w:t>
      </w:r>
    </w:p>
    <w:p w14:paraId="4DDE77C3" w14:textId="77777777" w:rsidR="00243EDD" w:rsidRPr="008D6B46" w:rsidRDefault="00243EDD" w:rsidP="00DC192A">
      <w:pPr>
        <w:pStyle w:val="Nagwek2"/>
      </w:pPr>
      <w:r w:rsidRPr="008D6B46">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A563DB" w14:textId="77777777" w:rsidR="00243EDD" w:rsidRPr="008D6B46" w:rsidRDefault="00243EDD" w:rsidP="00DC192A">
      <w:pPr>
        <w:pStyle w:val="Nagwek2"/>
      </w:pPr>
      <w:r w:rsidRPr="008D6B46">
        <w:t>Podmioty zagraniczne:</w:t>
      </w:r>
    </w:p>
    <w:tbl>
      <w:tblPr>
        <w:tblW w:w="8816" w:type="dxa"/>
        <w:tblInd w:w="782" w:type="dxa"/>
        <w:tblLayout w:type="fixed"/>
        <w:tblCellMar>
          <w:left w:w="10" w:type="dxa"/>
          <w:right w:w="10" w:type="dxa"/>
        </w:tblCellMar>
        <w:tblLook w:val="0000" w:firstRow="0" w:lastRow="0" w:firstColumn="0" w:lastColumn="0" w:noHBand="0" w:noVBand="0"/>
      </w:tblPr>
      <w:tblGrid>
        <w:gridCol w:w="709"/>
        <w:gridCol w:w="8107"/>
      </w:tblGrid>
      <w:tr w:rsidR="00243EDD" w:rsidRPr="008D6B46" w14:paraId="0EBE6C05" w14:textId="77777777" w:rsidTr="00DF18A8">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F4B79A" w14:textId="77777777" w:rsidR="00243EDD" w:rsidRPr="008D6B46" w:rsidRDefault="00243EDD" w:rsidP="008D6B46">
            <w:pPr>
              <w:jc w:val="both"/>
              <w:rPr>
                <w:sz w:val="22"/>
                <w:szCs w:val="22"/>
              </w:rPr>
            </w:pPr>
            <w:r w:rsidRPr="008D6B46">
              <w:rPr>
                <w:b/>
                <w:sz w:val="22"/>
                <w:szCs w:val="22"/>
                <w:lang w:eastAsia="zh-CN"/>
              </w:rPr>
              <w:t>Lp.</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7020" w14:textId="77777777" w:rsidR="00243EDD" w:rsidRPr="008D6B46" w:rsidRDefault="00243EDD" w:rsidP="008D6B46">
            <w:pPr>
              <w:jc w:val="both"/>
              <w:rPr>
                <w:sz w:val="22"/>
                <w:szCs w:val="22"/>
              </w:rPr>
            </w:pPr>
            <w:r w:rsidRPr="008D6B46">
              <w:rPr>
                <w:b/>
                <w:sz w:val="22"/>
                <w:szCs w:val="22"/>
                <w:lang w:eastAsia="zh-CN"/>
              </w:rPr>
              <w:t>Wymagany dokument</w:t>
            </w:r>
          </w:p>
        </w:tc>
      </w:tr>
      <w:tr w:rsidR="00243EDD" w:rsidRPr="008D6B46" w14:paraId="38792BF5" w14:textId="77777777" w:rsidTr="00DF18A8">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2C0FA" w14:textId="77777777" w:rsidR="00243EDD" w:rsidRPr="008D6B46" w:rsidRDefault="00243EDD" w:rsidP="008D6B46">
            <w:pPr>
              <w:jc w:val="both"/>
              <w:rPr>
                <w:sz w:val="22"/>
                <w:szCs w:val="22"/>
              </w:rPr>
            </w:pPr>
            <w:r w:rsidRPr="008D6B46">
              <w:rPr>
                <w:sz w:val="22"/>
                <w:szCs w:val="22"/>
                <w:lang w:eastAsia="zh-CN"/>
              </w:rPr>
              <w:t>1</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0366" w14:textId="0542047D" w:rsidR="00243EDD" w:rsidRPr="008D6B46" w:rsidRDefault="00243EDD" w:rsidP="008D6B46">
            <w:pPr>
              <w:jc w:val="both"/>
              <w:rPr>
                <w:color w:val="000000"/>
                <w:sz w:val="22"/>
                <w:szCs w:val="22"/>
              </w:rPr>
            </w:pPr>
            <w:r w:rsidRPr="008D6B46">
              <w:rPr>
                <w:color w:val="000000"/>
                <w:sz w:val="22"/>
                <w:szCs w:val="22"/>
                <w:lang w:eastAsia="zh-CN"/>
              </w:rPr>
              <w:t>zamiast informacji z Krajowego Rejestru Karnego, o której mowa w 10. 1. 3.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10. 1. 3. Dokument powinien być  - wystawion</w:t>
            </w:r>
            <w:r w:rsidR="00BA5227" w:rsidRPr="008D6B46">
              <w:rPr>
                <w:color w:val="000000"/>
                <w:sz w:val="22"/>
                <w:szCs w:val="22"/>
                <w:lang w:eastAsia="zh-CN"/>
              </w:rPr>
              <w:t>y</w:t>
            </w:r>
            <w:r w:rsidRPr="008D6B46">
              <w:rPr>
                <w:color w:val="000000"/>
                <w:sz w:val="22"/>
                <w:szCs w:val="22"/>
                <w:lang w:eastAsia="zh-CN"/>
              </w:rPr>
              <w:t xml:space="preserve"> nie wcześniej niż 6 miesięcy przed jego złożeniem </w:t>
            </w:r>
          </w:p>
        </w:tc>
      </w:tr>
      <w:tr w:rsidR="002870A2" w:rsidRPr="008D6B46" w14:paraId="29AD59C3" w14:textId="77777777" w:rsidTr="00B00D9F">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769C6B" w14:textId="7A5954F2" w:rsidR="002870A2" w:rsidRPr="008D6B46" w:rsidRDefault="002870A2" w:rsidP="008D6B46">
            <w:pPr>
              <w:jc w:val="both"/>
              <w:rPr>
                <w:sz w:val="22"/>
                <w:szCs w:val="22"/>
                <w:lang w:eastAsia="zh-CN"/>
              </w:rPr>
            </w:pPr>
            <w:r w:rsidRPr="008D6B46">
              <w:rPr>
                <w:sz w:val="22"/>
                <w:szCs w:val="22"/>
                <w:lang w:eastAsia="zh-CN"/>
              </w:rPr>
              <w:t>2</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C3C4" w14:textId="26FF5773" w:rsidR="002870A2" w:rsidRPr="008D6B46" w:rsidRDefault="002870A2" w:rsidP="008D6B46">
            <w:pPr>
              <w:jc w:val="both"/>
              <w:rPr>
                <w:sz w:val="22"/>
                <w:szCs w:val="22"/>
              </w:rPr>
            </w:pPr>
            <w:r w:rsidRPr="008D6B46">
              <w:rPr>
                <w:color w:val="000000"/>
                <w:sz w:val="22"/>
                <w:szCs w:val="22"/>
                <w:lang w:eastAsia="zh-CN"/>
              </w:rPr>
              <w:t>zamiast odpisu albo informacji z Krajowego Rejestru Sądowego lub z Centralnej Ewidencji i Informacji o Działalności Gospodarczej, o których mowa w pkt 10.</w:t>
            </w:r>
            <w:r w:rsidRPr="008D6B46">
              <w:rPr>
                <w:bCs/>
                <w:color w:val="000000"/>
                <w:sz w:val="22"/>
                <w:szCs w:val="22"/>
                <w:lang w:eastAsia="zh-CN"/>
              </w:rPr>
              <w:t xml:space="preserve"> 1. 4</w:t>
            </w:r>
            <w:r w:rsidRPr="008D6B46">
              <w:rPr>
                <w:color w:val="000000"/>
                <w:sz w:val="22"/>
                <w:szCs w:val="22"/>
                <w:lang w:eastAsia="zh-CN"/>
              </w:rPr>
              <w:t xml:space="preserve"> – składa dokument lub dokumenty wystawione w kraju, w którym Wykonawca ma siedzibę lub miejsce zamieszkania, potwierdzające odpowiednio, że:</w:t>
            </w:r>
          </w:p>
          <w:p w14:paraId="225B753D" w14:textId="231FA70F" w:rsidR="002870A2" w:rsidRPr="008D6B46" w:rsidRDefault="006325DA" w:rsidP="008D6B46">
            <w:pPr>
              <w:jc w:val="both"/>
              <w:rPr>
                <w:color w:val="000000"/>
                <w:sz w:val="22"/>
                <w:szCs w:val="22"/>
                <w:lang w:eastAsia="zh-CN"/>
              </w:rPr>
            </w:pPr>
            <w:r w:rsidRPr="008D6B46">
              <w:rPr>
                <w:sz w:val="22"/>
                <w:szCs w:val="22"/>
                <w:lang w:eastAsia="zh-CN"/>
              </w:rPr>
              <w:lastRenderedPageBreak/>
              <w:t>a</w:t>
            </w:r>
            <w:r w:rsidR="002870A2" w:rsidRPr="008D6B46">
              <w:rPr>
                <w:sz w:val="22"/>
                <w:szCs w:val="22"/>
                <w:lang w:eastAsia="zh-CN"/>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tc>
      </w:tr>
      <w:tr w:rsidR="008812CD" w:rsidRPr="008D6B46" w14:paraId="53E29C1D" w14:textId="77777777" w:rsidTr="00B00D9F">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F3749" w14:textId="378BE38C" w:rsidR="008812CD" w:rsidRPr="008D6B46" w:rsidRDefault="008812CD" w:rsidP="008D6B46">
            <w:pPr>
              <w:jc w:val="both"/>
              <w:rPr>
                <w:sz w:val="22"/>
                <w:szCs w:val="22"/>
                <w:lang w:eastAsia="zh-CN"/>
              </w:rPr>
            </w:pPr>
            <w:r w:rsidRPr="008D6B46">
              <w:rPr>
                <w:sz w:val="22"/>
                <w:szCs w:val="22"/>
                <w:lang w:eastAsia="zh-CN"/>
              </w:rPr>
              <w:lastRenderedPageBreak/>
              <w:t>3</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8E128" w14:textId="48A7B730" w:rsidR="008812CD" w:rsidRPr="008D6B46" w:rsidRDefault="008812CD" w:rsidP="008D6B46">
            <w:pPr>
              <w:jc w:val="both"/>
              <w:rPr>
                <w:color w:val="000000"/>
                <w:sz w:val="22"/>
                <w:szCs w:val="22"/>
                <w:lang w:eastAsia="zh-CN"/>
              </w:rPr>
            </w:pPr>
            <w:r w:rsidRPr="008D6B46">
              <w:rPr>
                <w:sz w:val="22"/>
                <w:szCs w:val="22"/>
                <w:lang w:eastAsia="zh-CN"/>
              </w:rPr>
              <w:t>Jeżeli w kraju, w którym wykonawca ma siedzibę lub miejsce zamieszkania, nie wydaje się dokumentów, o których mowa powyżej lub gdy dokumenty te nie odnoszą się do wszystkich przypadków, o których mowa wart. 108 ust.1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pkt 1 i  2  stosuje się.</w:t>
            </w:r>
          </w:p>
        </w:tc>
      </w:tr>
      <w:tr w:rsidR="008812CD" w:rsidRPr="008D6B46" w14:paraId="09F75C6D" w14:textId="77777777" w:rsidTr="00B00D9F">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553177" w14:textId="71A18A47" w:rsidR="008812CD" w:rsidRPr="008D6B46" w:rsidRDefault="008812CD" w:rsidP="008D6B46">
            <w:pPr>
              <w:jc w:val="both"/>
              <w:rPr>
                <w:sz w:val="22"/>
                <w:szCs w:val="22"/>
                <w:lang w:eastAsia="zh-CN"/>
              </w:rPr>
            </w:pPr>
            <w:r w:rsidRPr="008D6B46">
              <w:rPr>
                <w:sz w:val="22"/>
                <w:szCs w:val="22"/>
                <w:lang w:eastAsia="zh-CN"/>
              </w:rPr>
              <w:t>4</w:t>
            </w:r>
          </w:p>
        </w:tc>
        <w:tc>
          <w:tcPr>
            <w:tcW w:w="8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878A" w14:textId="24CAD7C8" w:rsidR="008812CD" w:rsidRPr="008D6B46" w:rsidRDefault="008812CD" w:rsidP="008D6B46">
            <w:pPr>
              <w:jc w:val="both"/>
              <w:rPr>
                <w:color w:val="000000"/>
                <w:sz w:val="22"/>
                <w:szCs w:val="22"/>
                <w:lang w:eastAsia="zh-CN"/>
              </w:rPr>
            </w:pPr>
            <w:r w:rsidRPr="008D6B46">
              <w:rPr>
                <w:sz w:val="22"/>
                <w:szCs w:val="22"/>
                <w:lang w:eastAsia="zh-CN"/>
              </w:rPr>
              <w:t>Do podmiotów udostępniających zasoby na zasadach art. 118 PZP, mających siedzibę lub miejsce zamieszkania poza terytorium Rzeczypospolitej Polskiej, postanowienia ust. 1, 2 i 3  stosuje się odpowiednio.</w:t>
            </w:r>
          </w:p>
        </w:tc>
      </w:tr>
    </w:tbl>
    <w:p w14:paraId="6BDF7372" w14:textId="68F3E0C7" w:rsidR="00243EDD" w:rsidRPr="008D6B46" w:rsidRDefault="00243EDD" w:rsidP="00DC192A">
      <w:pPr>
        <w:pStyle w:val="Nagwek2"/>
      </w:pPr>
      <w:r w:rsidRPr="008D6B46">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65CD160" w14:textId="77777777" w:rsidR="00243EDD" w:rsidRPr="008D6B46" w:rsidRDefault="00243EDD" w:rsidP="00DC192A">
      <w:pPr>
        <w:pStyle w:val="Nagwek2"/>
      </w:pPr>
      <w:r w:rsidRPr="008D6B46">
        <w:t xml:space="preserve">Wykonawca wpisany do urzędowego wykazu zatwierdzonych wykonawców lub wykonawca certyfikowany przez jednostki certyfikujące spełniające wymogi europejskich norm certyfikacji może, zamiast podmiotowych środków dowodowych, o których mowa w  niniejszej SWZ,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61D93E8B" w14:textId="77777777" w:rsidR="00243EDD" w:rsidRPr="008D6B46" w:rsidRDefault="00243EDD" w:rsidP="00DC192A">
      <w:pPr>
        <w:pStyle w:val="Nagwek2"/>
      </w:pPr>
      <w:r w:rsidRPr="008D6B46">
        <w:t xml:space="preserve">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w:t>
      </w:r>
      <w:r w:rsidRPr="008D6B46">
        <w:rPr>
          <w:b/>
        </w:rPr>
        <w:t>jako dokument elektroniczny</w:t>
      </w:r>
      <w:r w:rsidRPr="008D6B46">
        <w:t xml:space="preserve">, przekazuje się ten dokument. </w:t>
      </w:r>
    </w:p>
    <w:p w14:paraId="4CFE41AB" w14:textId="42A1181A" w:rsidR="00DF18A8" w:rsidRPr="008D6B46" w:rsidRDefault="00243EDD" w:rsidP="00DC192A">
      <w:pPr>
        <w:pStyle w:val="Nagwek2"/>
      </w:pPr>
      <w:r w:rsidRPr="008D6B46">
        <w:t xml:space="preserve">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bookmarkStart w:id="10" w:name="_Toc258314249"/>
    </w:p>
    <w:p w14:paraId="70254608" w14:textId="4EB4CB66" w:rsidR="00243EDD" w:rsidRPr="008D6B46" w:rsidRDefault="00243EDD" w:rsidP="008D6B46">
      <w:pPr>
        <w:pStyle w:val="Nagwek1"/>
        <w:numPr>
          <w:ilvl w:val="0"/>
          <w:numId w:val="3"/>
        </w:numPr>
        <w:spacing w:before="0" w:after="0"/>
        <w:rPr>
          <w:sz w:val="22"/>
          <w:szCs w:val="22"/>
        </w:rPr>
      </w:pPr>
      <w:r w:rsidRPr="008D6B46">
        <w:rPr>
          <w:sz w:val="22"/>
          <w:szCs w:val="22"/>
        </w:rPr>
        <w:t>INFORMACJA DLA WYKONAWCÓW zamierzających powierzyć wykonanie części zamówienia podwykonawcom</w:t>
      </w:r>
    </w:p>
    <w:p w14:paraId="60FC866F" w14:textId="77777777" w:rsidR="00243EDD" w:rsidRPr="008D6B46" w:rsidRDefault="00243EDD" w:rsidP="00DC192A">
      <w:pPr>
        <w:pStyle w:val="Nagwek2"/>
      </w:pPr>
      <w:r w:rsidRPr="008D6B46">
        <w:t xml:space="preserve">Wykonawca może powierzyć wykonanie części zamówienia Podwykonawcom. </w:t>
      </w:r>
    </w:p>
    <w:p w14:paraId="52BE2EF5" w14:textId="77777777" w:rsidR="00243EDD" w:rsidRPr="008D6B46" w:rsidRDefault="00243EDD" w:rsidP="00DC192A">
      <w:pPr>
        <w:pStyle w:val="Nagwek2"/>
      </w:pPr>
      <w:r w:rsidRPr="008D6B46">
        <w:lastRenderedPageBreak/>
        <w:t>Zamawiający żąda, aby przed przystąpieniem do wykonania zamówienia Wykonawca, podał nazwy, dane kontaktowe oraz przedstawicieli, Podwykonawców zaangażowanych w realizację zamówienia, jeżeli są już znani.</w:t>
      </w:r>
    </w:p>
    <w:p w14:paraId="651C56A7" w14:textId="77777777" w:rsidR="00243EDD" w:rsidRPr="008D6B46" w:rsidRDefault="00243EDD" w:rsidP="00DC192A">
      <w:pPr>
        <w:pStyle w:val="Nagwek2"/>
      </w:pPr>
      <w:r w:rsidRPr="008D6B46">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B3522DB" w14:textId="77777777" w:rsidR="00243EDD" w:rsidRPr="008D6B46" w:rsidRDefault="00243EDD" w:rsidP="008D6B46">
      <w:pPr>
        <w:pStyle w:val="Nagwek1"/>
        <w:numPr>
          <w:ilvl w:val="0"/>
          <w:numId w:val="3"/>
        </w:numPr>
        <w:spacing w:before="0" w:after="0"/>
        <w:rPr>
          <w:sz w:val="22"/>
          <w:szCs w:val="22"/>
        </w:rPr>
      </w:pPr>
      <w:r w:rsidRPr="008D6B46">
        <w:rPr>
          <w:sz w:val="22"/>
          <w:szCs w:val="22"/>
        </w:rPr>
        <w:t>Informacja dla wykonawców wspólnie ubiegających się o udzielenie zamówienia</w:t>
      </w:r>
    </w:p>
    <w:p w14:paraId="1086EB67" w14:textId="77777777" w:rsidR="00243EDD" w:rsidRPr="008D6B46" w:rsidRDefault="00243EDD" w:rsidP="00DC192A">
      <w:pPr>
        <w:pStyle w:val="Nagwek2"/>
      </w:pPr>
      <w:r w:rsidRPr="008D6B46">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301789B" w14:textId="77777777" w:rsidR="00243EDD" w:rsidRPr="008D6B46" w:rsidRDefault="00243EDD" w:rsidP="00DC192A">
      <w:pPr>
        <w:pStyle w:val="Nagwek2"/>
      </w:pPr>
      <w:r w:rsidRPr="008D6B46">
        <w:t>Pełnomocnictwo należy dołączyć do oferty i powinno ono zawierać w szczególności wskazanie:</w:t>
      </w:r>
    </w:p>
    <w:p w14:paraId="0A7C8FE7" w14:textId="77777777" w:rsidR="00243EDD" w:rsidRPr="008D6B46" w:rsidRDefault="00243EDD" w:rsidP="00DC192A">
      <w:pPr>
        <w:pStyle w:val="Nagwek2"/>
        <w:numPr>
          <w:ilvl w:val="0"/>
          <w:numId w:val="0"/>
        </w:numPr>
        <w:ind w:left="964"/>
      </w:pPr>
      <w:r w:rsidRPr="008D6B46">
        <w:t>- postępowania o udzielenie zamówienie publicznego, którego dotyczy;</w:t>
      </w:r>
    </w:p>
    <w:p w14:paraId="67A9503B" w14:textId="77777777" w:rsidR="00243EDD" w:rsidRPr="008D6B46" w:rsidRDefault="00243EDD" w:rsidP="00DC192A">
      <w:pPr>
        <w:pStyle w:val="Nagwek2"/>
        <w:numPr>
          <w:ilvl w:val="0"/>
          <w:numId w:val="0"/>
        </w:numPr>
        <w:ind w:left="964"/>
      </w:pPr>
      <w:r w:rsidRPr="008D6B46">
        <w:t>- wszystkich Wykonawców ubiegających się wspólnie o udzielenie zamówienia;</w:t>
      </w:r>
    </w:p>
    <w:p w14:paraId="6577D3EE" w14:textId="77777777" w:rsidR="00243EDD" w:rsidRPr="008D6B46" w:rsidRDefault="00243EDD" w:rsidP="00DC192A">
      <w:pPr>
        <w:pStyle w:val="Nagwek2"/>
        <w:numPr>
          <w:ilvl w:val="0"/>
          <w:numId w:val="0"/>
        </w:numPr>
        <w:ind w:left="964"/>
      </w:pPr>
      <w:r w:rsidRPr="008D6B46">
        <w:t>- ustanowionego pełnomocnika oraz zakresu jego  umocowania.</w:t>
      </w:r>
    </w:p>
    <w:p w14:paraId="410A2BE6" w14:textId="02CAA091" w:rsidR="00243EDD" w:rsidRPr="008D6B46" w:rsidRDefault="00243EDD" w:rsidP="00DC192A">
      <w:pPr>
        <w:pStyle w:val="Nagwek2"/>
      </w:pPr>
      <w:r w:rsidRPr="008D6B46">
        <w:t xml:space="preserve">W przypadku wspólnego ubiegania się o zamówienie przez Wykonawców, dokument ”Jednolity </w:t>
      </w:r>
      <w:r w:rsidR="005B5582" w:rsidRPr="008D6B46">
        <w:t>E</w:t>
      </w:r>
      <w:r w:rsidRPr="008D6B46">
        <w:t xml:space="preserve">uropejski </w:t>
      </w:r>
      <w:r w:rsidR="005B5582" w:rsidRPr="008D6B46">
        <w:t>D</w:t>
      </w:r>
      <w:r w:rsidRPr="008D6B46">
        <w:t xml:space="preserve">okument </w:t>
      </w:r>
      <w:r w:rsidR="005B5582" w:rsidRPr="008D6B46">
        <w:t>Z</w:t>
      </w:r>
      <w:r w:rsidRPr="008D6B46">
        <w:t>amówienia”, o którym mowa w pkt. 10.1.1 SWZ</w:t>
      </w:r>
      <w:r w:rsidR="005B5582" w:rsidRPr="008D6B46">
        <w:t xml:space="preserve"> oraz podmiotowe środki dowodowe na potwierdzenie braku podstaw do wykluczenia</w:t>
      </w:r>
      <w:r w:rsidRPr="008D6B46">
        <w:t>, składa każdy z Wykonawców wspólnie ubiegających się o zamówienie</w:t>
      </w:r>
      <w:r w:rsidR="005B5582" w:rsidRPr="008D6B46">
        <w:t>.</w:t>
      </w:r>
    </w:p>
    <w:p w14:paraId="3E42F99C" w14:textId="29874707" w:rsidR="00243EDD" w:rsidRPr="008D6B46" w:rsidRDefault="00243EDD" w:rsidP="008D6B46">
      <w:pPr>
        <w:pStyle w:val="Nagwek1"/>
        <w:numPr>
          <w:ilvl w:val="0"/>
          <w:numId w:val="3"/>
        </w:numPr>
        <w:spacing w:before="0" w:after="0"/>
        <w:rPr>
          <w:sz w:val="22"/>
          <w:szCs w:val="22"/>
        </w:rPr>
      </w:pPr>
      <w:r w:rsidRPr="008D6B46">
        <w:rPr>
          <w:sz w:val="22"/>
          <w:szCs w:val="22"/>
        </w:rPr>
        <w:t>Informacje o sposobie porozumiewania się zamawiającego z Wykonawcami</w:t>
      </w:r>
      <w:bookmarkEnd w:id="10"/>
    </w:p>
    <w:p w14:paraId="2A6EB475" w14:textId="2A267840" w:rsidR="00243EDD" w:rsidRPr="008D6B46" w:rsidRDefault="00243EDD" w:rsidP="00DC192A">
      <w:pPr>
        <w:pStyle w:val="Nagwek2"/>
      </w:pPr>
      <w:r w:rsidRPr="008D6B46">
        <w:t xml:space="preserve">W niniejszym postępowaniu komunikacja Zamawiającego z Wykonawcami odbywa się przy użyciu środków komunikacji elektronicznej, za pośrednictwem Platformy on-line działającej pod adresem </w:t>
      </w:r>
      <w:hyperlink r:id="rId11" w:history="1">
        <w:r w:rsidR="00BE5EB1" w:rsidRPr="008D6B46">
          <w:rPr>
            <w:rStyle w:val="Hipercze"/>
          </w:rPr>
          <w:t>https://e-propublico.pl</w:t>
        </w:r>
      </w:hyperlink>
      <w:r w:rsidR="00BE5EB1" w:rsidRPr="008D6B46">
        <w:t xml:space="preserve"> </w:t>
      </w:r>
      <w:r w:rsidR="00916922" w:rsidRPr="008D6B46">
        <w:t>lub</w:t>
      </w:r>
      <w:r w:rsidR="00BE5EB1" w:rsidRPr="008D6B46">
        <w:t xml:space="preserve"> poczty elektronicznej </w:t>
      </w:r>
      <w:hyperlink r:id="rId12" w:history="1">
        <w:r w:rsidR="00BE5EB1" w:rsidRPr="008D6B46">
          <w:rPr>
            <w:rStyle w:val="Hipercze"/>
          </w:rPr>
          <w:t>dzp@agh.edu.pl</w:t>
        </w:r>
      </w:hyperlink>
      <w:r w:rsidR="00BE5EB1" w:rsidRPr="008D6B46">
        <w:t xml:space="preserve">. </w:t>
      </w:r>
    </w:p>
    <w:p w14:paraId="740DBDB9" w14:textId="49A7C90A" w:rsidR="00243EDD" w:rsidRPr="008D6B46" w:rsidRDefault="00243EDD" w:rsidP="00DC192A">
      <w:pPr>
        <w:pStyle w:val="Nagwek2"/>
      </w:pPr>
      <w:bookmarkStart w:id="11" w:name="_Hlk37863747"/>
      <w:r w:rsidRPr="008D6B46">
        <w:t>Korzystanie z Platformy przez Wykonawcę jest bezpłatne</w:t>
      </w:r>
      <w:bookmarkEnd w:id="11"/>
      <w:r w:rsidRPr="008D6B46">
        <w:t>.</w:t>
      </w:r>
    </w:p>
    <w:p w14:paraId="4E345E83" w14:textId="7119595B" w:rsidR="00243EDD" w:rsidRPr="003D67C3" w:rsidRDefault="00243EDD" w:rsidP="00DC192A">
      <w:pPr>
        <w:pStyle w:val="Nagwek2"/>
      </w:pPr>
      <w:bookmarkStart w:id="12" w:name="_Hlk37863788"/>
      <w:r w:rsidRPr="008D6B46">
        <w:t>Na Platformie postępowanie prowadzone jest pod nazwą</w:t>
      </w:r>
      <w:bookmarkEnd w:id="12"/>
      <w:r w:rsidR="000D08BE" w:rsidRPr="000D08BE">
        <w:t xml:space="preserve"> dostawa 2 szt. laptopów wraz z urządzeniami peryferyjnymi - Kc-zp.272-557/22</w:t>
      </w:r>
      <w:r w:rsidRPr="003D67C3">
        <w:t>.</w:t>
      </w:r>
    </w:p>
    <w:p w14:paraId="4A1AAE9E" w14:textId="12944C8B" w:rsidR="00243EDD" w:rsidRPr="008D6B46" w:rsidRDefault="00243EDD" w:rsidP="00DC192A">
      <w:pPr>
        <w:pStyle w:val="Nagwek2"/>
      </w:pPr>
      <w:bookmarkStart w:id="13" w:name="_Hlk37863807"/>
      <w:r w:rsidRPr="008D6B46">
        <w:t xml:space="preserve">Wykonawca przystępując do postępowania o udzielenie zamówienia publicznego, akceptuje warunki korzystania z Platformy określone w Regulaminie zamieszczonym na stronie internetowej </w:t>
      </w:r>
      <w:r w:rsidRPr="008D6B46">
        <w:rPr>
          <w:color w:val="0000FF"/>
          <w:u w:val="single"/>
        </w:rPr>
        <w:t>https://e-propublico.pl</w:t>
      </w:r>
      <w:r w:rsidRPr="008D6B46">
        <w:t xml:space="preserve"> oraz uznaje go za wiążący</w:t>
      </w:r>
      <w:bookmarkEnd w:id="13"/>
      <w:r w:rsidRPr="008D6B46">
        <w:t>.</w:t>
      </w:r>
    </w:p>
    <w:p w14:paraId="7CA9B3DE" w14:textId="69D343A1" w:rsidR="00243EDD" w:rsidRPr="008D6B46" w:rsidRDefault="00243EDD" w:rsidP="00DC192A">
      <w:pPr>
        <w:pStyle w:val="Nagwek2"/>
      </w:pPr>
      <w:bookmarkStart w:id="14" w:name="_Hlk37863841"/>
      <w:r w:rsidRPr="008D6B46">
        <w:t>Wykonawca zamierzający wziąć udział w postępowaniu musi posiadać konto na Platformie</w:t>
      </w:r>
      <w:bookmarkEnd w:id="14"/>
      <w:r w:rsidRPr="008D6B46">
        <w:t>.</w:t>
      </w:r>
    </w:p>
    <w:p w14:paraId="15664F00" w14:textId="1D367F39" w:rsidR="00243EDD" w:rsidRPr="008D6B46" w:rsidRDefault="00243EDD" w:rsidP="00DC192A">
      <w:pPr>
        <w:pStyle w:val="Nagwek2"/>
      </w:pPr>
      <w:bookmarkStart w:id="15" w:name="_Hlk37863867"/>
      <w:r w:rsidRPr="008D6B46">
        <w:t>Do złożenia oferty konieczne jest posiadanie przez osobę upoważnioną do reprezentowania Wykonawcy ważnego kwalifikowanego podpisu elektronicznego</w:t>
      </w:r>
      <w:bookmarkEnd w:id="15"/>
      <w:r w:rsidRPr="008D6B46">
        <w:t>.</w:t>
      </w:r>
    </w:p>
    <w:p w14:paraId="10F17683" w14:textId="6D0D2E9F" w:rsidR="00243EDD" w:rsidRPr="008D6B46" w:rsidRDefault="00243EDD" w:rsidP="00DC192A">
      <w:pPr>
        <w:pStyle w:val="Nagwek2"/>
      </w:pPr>
      <w:bookmarkStart w:id="16" w:name="_Hlk37936911"/>
      <w:r w:rsidRPr="008D6B46">
        <w:t>Zalecenia Zamawiającego odnośnie kwalifikowanego podpisu elektronicznego</w:t>
      </w:r>
      <w:bookmarkEnd w:id="16"/>
      <w:r w:rsidRPr="008D6B46">
        <w:t>:</w:t>
      </w:r>
    </w:p>
    <w:p w14:paraId="1A5C4C52" w14:textId="458E17F8" w:rsidR="00243EDD" w:rsidRPr="008D6B46" w:rsidRDefault="00243EDD" w:rsidP="00DC192A">
      <w:pPr>
        <w:pStyle w:val="Nagwek2"/>
        <w:numPr>
          <w:ilvl w:val="0"/>
          <w:numId w:val="11"/>
        </w:numPr>
      </w:pPr>
      <w:bookmarkStart w:id="17" w:name="_Hlk37936930"/>
      <w:r w:rsidRPr="008D6B46">
        <w:t>dokumenty sporządzone i przesyłane w formacie .pdf zaleca się podpisywać kwalifikowanym podpisem elektronicznym w formacie PAdES</w:t>
      </w:r>
      <w:bookmarkEnd w:id="17"/>
      <w:r w:rsidRPr="008D6B46">
        <w:t>;</w:t>
      </w:r>
    </w:p>
    <w:p w14:paraId="61E89943" w14:textId="77777777" w:rsidR="00243EDD" w:rsidRPr="008D6B46" w:rsidRDefault="00243EDD" w:rsidP="00DC192A">
      <w:pPr>
        <w:pStyle w:val="Nagwek2"/>
        <w:numPr>
          <w:ilvl w:val="0"/>
          <w:numId w:val="11"/>
        </w:numPr>
      </w:pPr>
      <w:r w:rsidRPr="008D6B46">
        <w:t>dokumenty sporządzone i przesyłane w formacie innym niż .pdf (np.: .doc, .docx, .xlsx, .xml) zaleca się podpisywać kwalifikowanym podpisem elektronicznym w formacie XAdES;</w:t>
      </w:r>
    </w:p>
    <w:p w14:paraId="334C9760" w14:textId="77777777" w:rsidR="00243EDD" w:rsidRPr="008D6B46" w:rsidRDefault="00243EDD" w:rsidP="00DC192A">
      <w:pPr>
        <w:pStyle w:val="Nagwek2"/>
        <w:numPr>
          <w:ilvl w:val="0"/>
          <w:numId w:val="11"/>
        </w:numPr>
      </w:pPr>
      <w:r w:rsidRPr="008D6B46">
        <w:t>do składania kwalifikowanego podpisu elektronicznego zaleca się stosowanie algorytmu SHA-2 (lub wyższego).</w:t>
      </w:r>
    </w:p>
    <w:p w14:paraId="1C581744" w14:textId="37F0AD62" w:rsidR="00243EDD" w:rsidRPr="008D6B46" w:rsidRDefault="00243EDD" w:rsidP="00DC192A">
      <w:pPr>
        <w:pStyle w:val="Nagwek2"/>
      </w:pPr>
      <w:bookmarkStart w:id="18" w:name="_Hlk37937004"/>
      <w:r w:rsidRPr="008D6B46">
        <w:t>Zamawiający określa następujące wymagania sprzętowo – aplikacyjne pozwalające na korzystanie z Platformy</w:t>
      </w:r>
      <w:bookmarkEnd w:id="18"/>
      <w:r w:rsidRPr="008D6B46">
        <w:t>:</w:t>
      </w:r>
    </w:p>
    <w:p w14:paraId="7A8159ED" w14:textId="7D305DFF" w:rsidR="00243EDD" w:rsidRPr="008D6B46" w:rsidRDefault="00243EDD" w:rsidP="00DC192A">
      <w:pPr>
        <w:pStyle w:val="Nagwek2"/>
        <w:numPr>
          <w:ilvl w:val="0"/>
          <w:numId w:val="4"/>
        </w:numPr>
      </w:pPr>
      <w:bookmarkStart w:id="19" w:name="_Hlk37937034"/>
      <w:r w:rsidRPr="008D6B46">
        <w:t>stały dostęp do sieci Internet</w:t>
      </w:r>
      <w:bookmarkEnd w:id="19"/>
      <w:r w:rsidRPr="008D6B46">
        <w:t>;</w:t>
      </w:r>
    </w:p>
    <w:p w14:paraId="4F63CB36" w14:textId="3E00D22F" w:rsidR="00243EDD" w:rsidRPr="008D6B46" w:rsidRDefault="00243EDD" w:rsidP="008D6B46">
      <w:pPr>
        <w:numPr>
          <w:ilvl w:val="0"/>
          <w:numId w:val="4"/>
        </w:numPr>
        <w:jc w:val="both"/>
        <w:rPr>
          <w:bCs/>
          <w:iCs/>
          <w:sz w:val="22"/>
          <w:szCs w:val="22"/>
        </w:rPr>
      </w:pPr>
      <w:bookmarkStart w:id="20" w:name="_Hlk37937050"/>
      <w:r w:rsidRPr="008D6B46">
        <w:rPr>
          <w:bCs/>
          <w:iCs/>
          <w:sz w:val="22"/>
          <w:szCs w:val="22"/>
        </w:rPr>
        <w:t>posiadanie dowolnej i aktywnej skrzynki poczty elektronicznej (e-mail)</w:t>
      </w:r>
      <w:bookmarkEnd w:id="20"/>
      <w:r w:rsidRPr="008D6B46">
        <w:rPr>
          <w:bCs/>
          <w:iCs/>
          <w:sz w:val="22"/>
          <w:szCs w:val="22"/>
        </w:rPr>
        <w:t>,</w:t>
      </w:r>
    </w:p>
    <w:p w14:paraId="4277C908" w14:textId="77777777" w:rsidR="00243EDD" w:rsidRPr="008D6B46" w:rsidRDefault="00243EDD" w:rsidP="008D6B46">
      <w:pPr>
        <w:numPr>
          <w:ilvl w:val="0"/>
          <w:numId w:val="4"/>
        </w:numPr>
        <w:jc w:val="both"/>
        <w:rPr>
          <w:sz w:val="22"/>
          <w:szCs w:val="22"/>
        </w:rPr>
      </w:pPr>
      <w:bookmarkStart w:id="21" w:name="_Hlk37937074"/>
      <w:r w:rsidRPr="008D6B46">
        <w:rPr>
          <w:sz w:val="22"/>
          <w:szCs w:val="22"/>
        </w:rPr>
        <w:t>komputer z zainstalowanym systemem operacyjnym Windows 7 (lub nowszym) albo Linux</w:t>
      </w:r>
      <w:bookmarkEnd w:id="21"/>
      <w:r w:rsidRPr="008D6B46">
        <w:rPr>
          <w:bCs/>
          <w:iCs/>
          <w:sz w:val="22"/>
          <w:szCs w:val="22"/>
        </w:rPr>
        <w:t>,</w:t>
      </w:r>
    </w:p>
    <w:p w14:paraId="08681FC3" w14:textId="5A259F6B" w:rsidR="00243EDD" w:rsidRPr="008D6B46" w:rsidRDefault="00243EDD" w:rsidP="008D6B46">
      <w:pPr>
        <w:numPr>
          <w:ilvl w:val="0"/>
          <w:numId w:val="4"/>
        </w:numPr>
        <w:jc w:val="both"/>
        <w:rPr>
          <w:sz w:val="22"/>
          <w:szCs w:val="22"/>
        </w:rPr>
      </w:pPr>
      <w:bookmarkStart w:id="22" w:name="_Hlk37937092"/>
      <w:r w:rsidRPr="008D6B46">
        <w:rPr>
          <w:bCs/>
          <w:iCs/>
          <w:sz w:val="22"/>
          <w:szCs w:val="22"/>
        </w:rPr>
        <w:t>zainstalowana dowolna przeglądarka internetowa</w:t>
      </w:r>
      <w:r w:rsidRPr="008D6B46">
        <w:rPr>
          <w:sz w:val="22"/>
          <w:szCs w:val="22"/>
        </w:rPr>
        <w:t xml:space="preserve"> - Platforma współpracuje z najnowszymi, stabilnymi wersjami wszystkich głównych przeglądarek internetowych (Internet Explorer 10+, Microsoft Edge, Mozilla Firefox, Google Chrome, Opera)</w:t>
      </w:r>
      <w:bookmarkEnd w:id="22"/>
      <w:r w:rsidRPr="008D6B46">
        <w:rPr>
          <w:bCs/>
          <w:iCs/>
          <w:sz w:val="22"/>
          <w:szCs w:val="22"/>
        </w:rPr>
        <w:t>,</w:t>
      </w:r>
    </w:p>
    <w:p w14:paraId="1D9725E1" w14:textId="77777777" w:rsidR="00243EDD" w:rsidRPr="008D6B46" w:rsidRDefault="00243EDD" w:rsidP="008D6B46">
      <w:pPr>
        <w:numPr>
          <w:ilvl w:val="0"/>
          <w:numId w:val="4"/>
        </w:numPr>
        <w:jc w:val="both"/>
        <w:rPr>
          <w:sz w:val="22"/>
          <w:szCs w:val="22"/>
        </w:rPr>
      </w:pPr>
      <w:bookmarkStart w:id="23" w:name="_Hlk37937106"/>
      <w:r w:rsidRPr="008D6B46">
        <w:rPr>
          <w:sz w:val="22"/>
          <w:szCs w:val="22"/>
        </w:rPr>
        <w:t>włączona obsługa JavaScript oraz Cookies</w:t>
      </w:r>
      <w:bookmarkEnd w:id="23"/>
      <w:r w:rsidRPr="008D6B46">
        <w:rPr>
          <w:sz w:val="22"/>
          <w:szCs w:val="22"/>
        </w:rPr>
        <w:t>.</w:t>
      </w:r>
    </w:p>
    <w:p w14:paraId="4A94D864" w14:textId="3A240BBE" w:rsidR="00243EDD" w:rsidRPr="008D6B46" w:rsidRDefault="00243EDD" w:rsidP="00DC192A">
      <w:pPr>
        <w:pStyle w:val="Nagwek2"/>
      </w:pPr>
      <w:r w:rsidRPr="008D6B46">
        <w:t xml:space="preserve">Zamawiający dopuszcza następujący format przesyłanych danych: pliki </w:t>
      </w:r>
      <w:r w:rsidR="00C24E41" w:rsidRPr="008D6B46">
        <w:t>w formatach określonych odpowiednimi przepisami prawa, tj. m.in.:</w:t>
      </w:r>
      <w:r w:rsidR="00E20D24" w:rsidRPr="008D6B46">
        <w:t xml:space="preserve"> .doc, .docx, </w:t>
      </w:r>
      <w:r w:rsidR="00C24E41" w:rsidRPr="008D6B46">
        <w:t xml:space="preserve">.txt, .xls, </w:t>
      </w:r>
      <w:r w:rsidR="00E20D24" w:rsidRPr="008D6B46">
        <w:t>.xlsx, .</w:t>
      </w:r>
      <w:r w:rsidR="00C24E41" w:rsidRPr="008D6B46">
        <w:t xml:space="preserve">ppt, csv, .pdf, .jpg, .git, </w:t>
      </w:r>
      <w:r w:rsidR="00E20D24" w:rsidRPr="008D6B46">
        <w:t>.</w:t>
      </w:r>
      <w:r w:rsidR="00C24E41" w:rsidRPr="008D6B46">
        <w:t xml:space="preserve">png, .tif, .dwg, .ath, .kst, .zip, .rar, przy czym zaleca się wykorzystywanie plików w formacie </w:t>
      </w:r>
      <w:r w:rsidR="00C24E41" w:rsidRPr="008D6B46">
        <w:rPr>
          <w:b/>
        </w:rPr>
        <w:t xml:space="preserve">.pdf, .doc, </w:t>
      </w:r>
      <w:r w:rsidR="00C24E41" w:rsidRPr="008D6B46">
        <w:rPr>
          <w:b/>
        </w:rPr>
        <w:lastRenderedPageBreak/>
        <w:t xml:space="preserve">.docx, .xlsx, .xml. </w:t>
      </w:r>
      <w:r w:rsidR="00C24E41" w:rsidRPr="008D6B46">
        <w:t xml:space="preserve">Maksymalny rozmiar pojedynczego pliku to </w:t>
      </w:r>
      <w:r w:rsidR="00C24E41" w:rsidRPr="008D6B46">
        <w:rPr>
          <w:b/>
        </w:rPr>
        <w:t xml:space="preserve">80 MB, </w:t>
      </w:r>
      <w:r w:rsidR="00C24E41" w:rsidRPr="008D6B46">
        <w:t>przy czym nie określa się limitu liczby plików.</w:t>
      </w:r>
      <w:r w:rsidR="00E20D24" w:rsidRPr="008D6B46">
        <w:t xml:space="preserve"> </w:t>
      </w:r>
      <w:r w:rsidRPr="008D6B46">
        <w:t xml:space="preserve"> </w:t>
      </w:r>
    </w:p>
    <w:p w14:paraId="4B3E623F" w14:textId="2C04DD0C" w:rsidR="00243EDD" w:rsidRPr="008D6B46" w:rsidRDefault="00243EDD" w:rsidP="00DC192A">
      <w:pPr>
        <w:pStyle w:val="Nagwek2"/>
      </w:pPr>
      <w:bookmarkStart w:id="24" w:name="_Hlk37937156"/>
      <w:r w:rsidRPr="008D6B46">
        <w:t>Zamawiający określa następujące informacje na temat kodowania i czasu odbioru danych</w:t>
      </w:r>
      <w:bookmarkEnd w:id="24"/>
      <w:r w:rsidRPr="008D6B46">
        <w:t>:</w:t>
      </w:r>
    </w:p>
    <w:p w14:paraId="334BF6A2" w14:textId="2528D710" w:rsidR="00243EDD" w:rsidRPr="008D6B46" w:rsidRDefault="00243EDD" w:rsidP="00DC192A">
      <w:pPr>
        <w:pStyle w:val="Nagwek2"/>
        <w:numPr>
          <w:ilvl w:val="0"/>
          <w:numId w:val="5"/>
        </w:numPr>
      </w:pPr>
      <w:bookmarkStart w:id="25" w:name="_Hlk37937178"/>
      <w:r w:rsidRPr="008D6B46">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8D6B46">
        <w:t>;</w:t>
      </w:r>
    </w:p>
    <w:p w14:paraId="04418656" w14:textId="000BCDE6" w:rsidR="00243EDD" w:rsidRPr="008D6B46" w:rsidRDefault="00243EDD" w:rsidP="008D6B46">
      <w:pPr>
        <w:numPr>
          <w:ilvl w:val="0"/>
          <w:numId w:val="5"/>
        </w:numPr>
        <w:jc w:val="both"/>
        <w:rPr>
          <w:bCs/>
          <w:iCs/>
          <w:sz w:val="22"/>
          <w:szCs w:val="22"/>
        </w:rPr>
      </w:pPr>
      <w:bookmarkStart w:id="26" w:name="_Hlk37937196"/>
      <w:r w:rsidRPr="008D6B46">
        <w:rPr>
          <w:bCs/>
          <w:iCs/>
          <w:sz w:val="22"/>
          <w:szCs w:val="22"/>
        </w:rPr>
        <w:t>oznaczenie czasu odbioru danych przez Platformę stanowi przyporządkowaną do dokumentu elektronicznego datę oraz dokładny czas (hh:mm:ss), widoczne przy  wysłanym dokumencie w kolumnie ”Data przesłania”</w:t>
      </w:r>
      <w:bookmarkEnd w:id="26"/>
      <w:r w:rsidRPr="008D6B46">
        <w:rPr>
          <w:bCs/>
          <w:iCs/>
          <w:sz w:val="22"/>
          <w:szCs w:val="22"/>
        </w:rPr>
        <w:t>;</w:t>
      </w:r>
    </w:p>
    <w:p w14:paraId="60CB50C8" w14:textId="77777777" w:rsidR="00243EDD" w:rsidRPr="008D6B46" w:rsidRDefault="00243EDD" w:rsidP="008D6B46">
      <w:pPr>
        <w:numPr>
          <w:ilvl w:val="0"/>
          <w:numId w:val="5"/>
        </w:numPr>
        <w:jc w:val="both"/>
        <w:rPr>
          <w:bCs/>
          <w:iCs/>
          <w:sz w:val="22"/>
          <w:szCs w:val="22"/>
        </w:rPr>
      </w:pPr>
      <w:bookmarkStart w:id="27" w:name="_Hlk37937220"/>
      <w:r w:rsidRPr="008D6B46">
        <w:rPr>
          <w:sz w:val="22"/>
          <w:szCs w:val="22"/>
        </w:rPr>
        <w:t>o terminie przesłania decyduje czas pełnego przeprocesowania transakcji pliku na Platformie</w:t>
      </w:r>
      <w:bookmarkEnd w:id="27"/>
      <w:r w:rsidRPr="008D6B46">
        <w:rPr>
          <w:sz w:val="22"/>
          <w:szCs w:val="22"/>
        </w:rPr>
        <w:t>.</w:t>
      </w:r>
    </w:p>
    <w:p w14:paraId="72E6E3B1" w14:textId="5D3278A9" w:rsidR="00243EDD" w:rsidRPr="008D6B46" w:rsidRDefault="00243EDD" w:rsidP="00DC192A">
      <w:pPr>
        <w:pStyle w:val="Nagwek2"/>
      </w:pPr>
      <w:bookmarkStart w:id="28" w:name="_Hlk37864389"/>
      <w:r w:rsidRPr="008D6B46">
        <w:t>W postępowaniu, wszelkie oświadczenia, wnioski, zawiadomienia oraz informacje przekazywane są za pośrednictwem Platformy (karta ”Wiadomości”)</w:t>
      </w:r>
      <w:r w:rsidR="0034508B" w:rsidRPr="008D6B46">
        <w:t xml:space="preserve"> oraz poczty elektronicznej </w:t>
      </w:r>
      <w:hyperlink r:id="rId13" w:history="1">
        <w:r w:rsidR="00524D44" w:rsidRPr="008D6B46">
          <w:rPr>
            <w:rStyle w:val="Hipercze"/>
          </w:rPr>
          <w:t>dzp@agh.edu.pl</w:t>
        </w:r>
      </w:hyperlink>
      <w:r w:rsidR="00524D44" w:rsidRPr="008D6B46">
        <w:t xml:space="preserve"> </w:t>
      </w:r>
      <w:r w:rsidRPr="008D6B46">
        <w:t xml:space="preserve"> Za datę wpływu oświadczeń, wniosków, zawiadomień oraz informacji przesłanych za pośrednictwem Platformy, przyjmuje się datę ich zamieszczenia na Platformie.</w:t>
      </w:r>
      <w:bookmarkEnd w:id="28"/>
    </w:p>
    <w:p w14:paraId="1EB9F1BE" w14:textId="6F5277CB" w:rsidR="00243EDD" w:rsidRPr="008D6B46" w:rsidRDefault="00243EDD" w:rsidP="00DC192A">
      <w:pPr>
        <w:pStyle w:val="Nagwek2"/>
      </w:pPr>
      <w:bookmarkStart w:id="29" w:name="_Hlk37864921"/>
      <w:bookmarkStart w:id="30" w:name="_Hlk37865118"/>
      <w:r w:rsidRPr="008D6B46">
        <w:t>Ofertę, wraz ze stanowiącymi jej integralną część załącznikami, składa się pod rygorem nieważności w formie elektronicznej za pośrednictwem Platformy, podpisaną kwalifikowanym podpisem elektronicznym.</w:t>
      </w:r>
      <w:bookmarkEnd w:id="29"/>
      <w:bookmarkEnd w:id="30"/>
    </w:p>
    <w:p w14:paraId="5E7BC3FD" w14:textId="77777777" w:rsidR="00243EDD" w:rsidRPr="008D6B46" w:rsidRDefault="00243EDD" w:rsidP="008D6B46">
      <w:pPr>
        <w:pStyle w:val="Nagwek1"/>
        <w:numPr>
          <w:ilvl w:val="0"/>
          <w:numId w:val="3"/>
        </w:numPr>
        <w:spacing w:before="0" w:after="0"/>
        <w:rPr>
          <w:sz w:val="22"/>
          <w:szCs w:val="22"/>
        </w:rPr>
      </w:pPr>
      <w:r w:rsidRPr="008D6B46">
        <w:rPr>
          <w:sz w:val="22"/>
          <w:szCs w:val="22"/>
        </w:rPr>
        <w:t>WSKAZANIE OSÓB UPRAWNIONYCH DO KOMUNIKOWANIA SIĘ Z WYKONAWCAMI</w:t>
      </w:r>
    </w:p>
    <w:p w14:paraId="11EE9B12" w14:textId="37CE470B" w:rsidR="00243EDD" w:rsidRPr="008D6B46" w:rsidRDefault="00626860" w:rsidP="00DC192A">
      <w:pPr>
        <w:pStyle w:val="Nagwek2"/>
      </w:pPr>
      <w:r w:rsidRPr="008D6B46">
        <w:t xml:space="preserve">Osobą uprawnioną </w:t>
      </w:r>
      <w:r w:rsidR="00243EDD" w:rsidRPr="008D6B46">
        <w:t>do kontaktu z Wykonawcami</w:t>
      </w:r>
      <w:bookmarkStart w:id="31" w:name="_Toc258314250"/>
      <w:r w:rsidRPr="008D6B46">
        <w:t xml:space="preserve"> </w:t>
      </w:r>
      <w:r w:rsidR="00243EDD" w:rsidRPr="008D6B46">
        <w:t>w zakresie formalnym</w:t>
      </w:r>
      <w:r w:rsidRPr="008D6B46">
        <w:t xml:space="preserve"> jest</w:t>
      </w:r>
      <w:r w:rsidR="00243EDD" w:rsidRPr="008D6B46">
        <w:t>:</w:t>
      </w:r>
    </w:p>
    <w:tbl>
      <w:tblPr>
        <w:tblW w:w="8636" w:type="dxa"/>
        <w:tblInd w:w="828" w:type="dxa"/>
        <w:tblCellMar>
          <w:left w:w="10" w:type="dxa"/>
          <w:right w:w="10" w:type="dxa"/>
        </w:tblCellMar>
        <w:tblLook w:val="0000" w:firstRow="0" w:lastRow="0" w:firstColumn="0" w:lastColumn="0" w:noHBand="0" w:noVBand="0"/>
      </w:tblPr>
      <w:tblGrid>
        <w:gridCol w:w="8636"/>
      </w:tblGrid>
      <w:tr w:rsidR="00243EDD" w:rsidRPr="00C95E1C" w14:paraId="1AEF07DC" w14:textId="77777777" w:rsidTr="00DF18A8">
        <w:tc>
          <w:tcPr>
            <w:tcW w:w="8636" w:type="dxa"/>
            <w:shd w:val="clear" w:color="auto" w:fill="auto"/>
            <w:tcMar>
              <w:top w:w="0" w:type="dxa"/>
              <w:left w:w="108" w:type="dxa"/>
              <w:bottom w:w="0" w:type="dxa"/>
              <w:right w:w="108" w:type="dxa"/>
            </w:tcMar>
          </w:tcPr>
          <w:p w14:paraId="09BFB77E" w14:textId="63498B28" w:rsidR="00243EDD" w:rsidRPr="00325265" w:rsidRDefault="00626860" w:rsidP="008D6B46">
            <w:pPr>
              <w:rPr>
                <w:sz w:val="22"/>
                <w:szCs w:val="22"/>
                <w:lang w:val="en-US"/>
              </w:rPr>
            </w:pPr>
            <w:r w:rsidRPr="00325265">
              <w:rPr>
                <w:sz w:val="22"/>
                <w:szCs w:val="22"/>
                <w:lang w:val="en-US"/>
              </w:rPr>
              <w:t xml:space="preserve">mgr </w:t>
            </w:r>
            <w:r w:rsidR="003D67C3" w:rsidRPr="00325265">
              <w:rPr>
                <w:sz w:val="22"/>
                <w:szCs w:val="22"/>
                <w:lang w:val="en-US"/>
              </w:rPr>
              <w:t>Sylwia Lempart</w:t>
            </w:r>
            <w:r w:rsidR="00243EDD" w:rsidRPr="00325265">
              <w:rPr>
                <w:sz w:val="22"/>
                <w:szCs w:val="22"/>
                <w:lang w:val="en-US"/>
              </w:rPr>
              <w:t xml:space="preserve"> – tel. </w:t>
            </w:r>
            <w:r w:rsidR="00243EDD" w:rsidRPr="00325265">
              <w:rPr>
                <w:iCs/>
                <w:color w:val="000000"/>
                <w:sz w:val="22"/>
                <w:szCs w:val="22"/>
                <w:lang w:val="en-US"/>
              </w:rPr>
              <w:t>+ 48 617-35-95</w:t>
            </w:r>
            <w:r w:rsidR="00C1513A" w:rsidRPr="00325265">
              <w:rPr>
                <w:iCs/>
                <w:color w:val="000000"/>
                <w:sz w:val="22"/>
                <w:szCs w:val="22"/>
                <w:lang w:val="en-US"/>
              </w:rPr>
              <w:t>, e-mail: dzp@agh.edu.pl</w:t>
            </w:r>
          </w:p>
        </w:tc>
      </w:tr>
    </w:tbl>
    <w:p w14:paraId="5F0D4768" w14:textId="77777777" w:rsidR="00243EDD" w:rsidRPr="008D6B46" w:rsidRDefault="00243EDD" w:rsidP="008D6B46">
      <w:pPr>
        <w:pStyle w:val="Nagwek1"/>
        <w:numPr>
          <w:ilvl w:val="0"/>
          <w:numId w:val="3"/>
        </w:numPr>
        <w:spacing w:before="0" w:after="0"/>
        <w:rPr>
          <w:sz w:val="22"/>
          <w:szCs w:val="22"/>
        </w:rPr>
      </w:pPr>
      <w:r w:rsidRPr="008D6B46">
        <w:rPr>
          <w:sz w:val="22"/>
          <w:szCs w:val="22"/>
        </w:rPr>
        <w:t>OPIS SPO</w:t>
      </w:r>
      <w:bookmarkStart w:id="32" w:name="_Hlk37938975"/>
      <w:r w:rsidRPr="008D6B46">
        <w:rPr>
          <w:sz w:val="22"/>
          <w:szCs w:val="22"/>
        </w:rPr>
        <w:t>SOBU UDZIELANIA WYJAŚNIEŃ TREŚCI SWZ</w:t>
      </w:r>
      <w:bookmarkEnd w:id="32"/>
    </w:p>
    <w:p w14:paraId="1B793B5F" w14:textId="77777777" w:rsidR="00243EDD" w:rsidRPr="008D6B46" w:rsidRDefault="00243EDD" w:rsidP="00DC192A">
      <w:pPr>
        <w:pStyle w:val="Nagwek2"/>
      </w:pPr>
      <w:bookmarkStart w:id="33" w:name="_Hlk37783375"/>
      <w:bookmarkStart w:id="34" w:name="_Hlk37938993"/>
      <w:r w:rsidRPr="008D6B46">
        <w:t>Wykonawca może zwrócić się do Zamawiającego z wnioskiem o wyjaśnienie treści SWZ, przekazanym za pośrednictwem Platformy (karta ”Zapytania/Wyjaśnienia).</w:t>
      </w:r>
      <w:bookmarkStart w:id="35" w:name="_Hlk37783409"/>
      <w:bookmarkEnd w:id="33"/>
    </w:p>
    <w:p w14:paraId="14E77625" w14:textId="77777777" w:rsidR="00243EDD" w:rsidRPr="008D6B46" w:rsidRDefault="00243EDD" w:rsidP="00DC192A">
      <w:pPr>
        <w:pStyle w:val="Nagwek2"/>
      </w:pPr>
      <w:r w:rsidRPr="008D6B46">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35"/>
    </w:p>
    <w:p w14:paraId="0EAC19A0" w14:textId="77777777" w:rsidR="00243EDD" w:rsidRPr="008D6B46" w:rsidRDefault="00243EDD" w:rsidP="00DC192A">
      <w:pPr>
        <w:pStyle w:val="Nagwek2"/>
      </w:pPr>
      <w:r w:rsidRPr="008D6B46">
        <w:t>Jeżeli wniosek o wyjaśnienie treści SWZ nie wpłynie w terminie, o którym mowa w punkcie powyżej, Zamawiający nie ma obowiązku udzielania wyjaśnień SWZ.</w:t>
      </w:r>
    </w:p>
    <w:p w14:paraId="7B5FBABB" w14:textId="77777777" w:rsidR="00243EDD" w:rsidRPr="008D6B46" w:rsidRDefault="00243EDD" w:rsidP="00DC192A">
      <w:pPr>
        <w:pStyle w:val="Nagwek2"/>
      </w:pPr>
      <w:r w:rsidRPr="008D6B46">
        <w:t>Przedłużenie terminu składania ofert, nie wpływa na bieg terminu składania wniosku o wyjaśnienie treści SWZ.</w:t>
      </w:r>
    </w:p>
    <w:p w14:paraId="228B8D33" w14:textId="77777777" w:rsidR="00243EDD" w:rsidRPr="008D6B46" w:rsidRDefault="00243EDD" w:rsidP="00DC192A">
      <w:pPr>
        <w:pStyle w:val="Nagwek2"/>
      </w:pPr>
      <w:r w:rsidRPr="008D6B46">
        <w:t>Treść zapytań wraz z wyjaśnieniami Zamawiający udostępni na stronie internetowej prowadzonego postępowania, bez ujawniania źródła zapytania.</w:t>
      </w:r>
    </w:p>
    <w:p w14:paraId="5EB49B57" w14:textId="77777777" w:rsidR="00243EDD" w:rsidRPr="008D6B46" w:rsidRDefault="00243EDD" w:rsidP="00DC192A">
      <w:pPr>
        <w:pStyle w:val="Nagwek2"/>
      </w:pPr>
      <w:r w:rsidRPr="008D6B46">
        <w:t xml:space="preserve">W </w:t>
      </w:r>
      <w:bookmarkEnd w:id="34"/>
      <w:r w:rsidRPr="008D6B46">
        <w:t>uzasadnionych przypadkach Zamawiający może przed upływem terminu składania ofert zmienić treść SWZ. Dokonaną zmianę treści SWZ Zamawiający udostępni na stronie internetowej prowadzonego postępowania.</w:t>
      </w:r>
    </w:p>
    <w:p w14:paraId="51B85330" w14:textId="6937F469" w:rsidR="00243EDD" w:rsidRPr="008D6B46" w:rsidRDefault="00243EDD" w:rsidP="008D6B46">
      <w:pPr>
        <w:pStyle w:val="Nagwek1"/>
        <w:numPr>
          <w:ilvl w:val="0"/>
          <w:numId w:val="3"/>
        </w:numPr>
        <w:spacing w:before="0" w:after="0"/>
        <w:rPr>
          <w:sz w:val="22"/>
          <w:szCs w:val="22"/>
        </w:rPr>
      </w:pPr>
      <w:r w:rsidRPr="008D6B46">
        <w:rPr>
          <w:sz w:val="22"/>
          <w:szCs w:val="22"/>
        </w:rPr>
        <w:t>Wymagania dotycz</w:t>
      </w:r>
      <w:r w:rsidRPr="008D6B46">
        <w:rPr>
          <w:rFonts w:eastAsia="TimesNewRoman"/>
          <w:sz w:val="22"/>
          <w:szCs w:val="22"/>
        </w:rPr>
        <w:t>ą</w:t>
      </w:r>
      <w:r w:rsidRPr="008D6B46">
        <w:rPr>
          <w:sz w:val="22"/>
          <w:szCs w:val="22"/>
        </w:rPr>
        <w:t>ce wadium</w:t>
      </w:r>
      <w:bookmarkEnd w:id="31"/>
    </w:p>
    <w:p w14:paraId="57252D28" w14:textId="77777777" w:rsidR="00DD4F59" w:rsidRPr="008D6B46" w:rsidRDefault="00DD4F59" w:rsidP="00DC192A">
      <w:pPr>
        <w:pStyle w:val="Nagwek2"/>
      </w:pPr>
      <w:bookmarkStart w:id="36" w:name="_Toc258314251"/>
      <w:r w:rsidRPr="008D6B46">
        <w:t>W postępowaniu nie jest przewidziane składanie wadium.</w:t>
      </w:r>
    </w:p>
    <w:p w14:paraId="238300F0" w14:textId="76B6B311" w:rsidR="00243EDD" w:rsidRPr="008D6B46" w:rsidRDefault="00243EDD" w:rsidP="008D6B46">
      <w:pPr>
        <w:pStyle w:val="Nagwek1"/>
        <w:numPr>
          <w:ilvl w:val="0"/>
          <w:numId w:val="3"/>
        </w:numPr>
        <w:spacing w:before="0" w:after="0"/>
        <w:rPr>
          <w:sz w:val="22"/>
          <w:szCs w:val="22"/>
        </w:rPr>
      </w:pPr>
      <w:r w:rsidRPr="008D6B46">
        <w:rPr>
          <w:sz w:val="22"/>
          <w:szCs w:val="22"/>
        </w:rPr>
        <w:t>Termin zwi</w:t>
      </w:r>
      <w:r w:rsidRPr="008D6B46">
        <w:rPr>
          <w:rFonts w:eastAsia="TimesNewRoman"/>
          <w:sz w:val="22"/>
          <w:szCs w:val="22"/>
        </w:rPr>
        <w:t>ą</w:t>
      </w:r>
      <w:r w:rsidRPr="008D6B46">
        <w:rPr>
          <w:sz w:val="22"/>
          <w:szCs w:val="22"/>
        </w:rPr>
        <w:t>zania ofert</w:t>
      </w:r>
      <w:r w:rsidRPr="008D6B46">
        <w:rPr>
          <w:rFonts w:eastAsia="TimesNewRoman"/>
          <w:sz w:val="22"/>
          <w:szCs w:val="22"/>
        </w:rPr>
        <w:t>ą</w:t>
      </w:r>
      <w:bookmarkEnd w:id="36"/>
    </w:p>
    <w:p w14:paraId="73C7AE7B" w14:textId="15F93090" w:rsidR="00243EDD" w:rsidRPr="008D6B46" w:rsidRDefault="00243EDD" w:rsidP="00DC192A">
      <w:pPr>
        <w:pStyle w:val="Nagwek2"/>
      </w:pPr>
      <w:r w:rsidRPr="008D6B46">
        <w:t>Wykonawca pozostaje związany ofertą do dnia</w:t>
      </w:r>
      <w:r w:rsidRPr="008D6B46">
        <w:rPr>
          <w:b/>
          <w:color w:val="FF0000"/>
        </w:rPr>
        <w:t xml:space="preserve"> </w:t>
      </w:r>
      <w:r w:rsidR="00B82D9B">
        <w:rPr>
          <w:b/>
          <w:color w:val="FF0000"/>
        </w:rPr>
        <w:t>07/01/2023</w:t>
      </w:r>
    </w:p>
    <w:p w14:paraId="4E7DA6D5" w14:textId="77777777" w:rsidR="00243EDD" w:rsidRPr="008D6B46" w:rsidRDefault="00243EDD" w:rsidP="00DC192A">
      <w:pPr>
        <w:pStyle w:val="Nagwek2"/>
      </w:pPr>
      <w:r w:rsidRPr="008D6B46">
        <w:t>Bieg terminu związania ofertą rozpoczyna się wraz z upływem terminu składania ofert.</w:t>
      </w:r>
    </w:p>
    <w:p w14:paraId="457626D9" w14:textId="77777777" w:rsidR="00243EDD" w:rsidRPr="008D6B46" w:rsidRDefault="00243EDD" w:rsidP="00DC192A">
      <w:pPr>
        <w:pStyle w:val="Nagwek2"/>
      </w:pPr>
      <w:r w:rsidRPr="008D6B46">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0BD3B21" w14:textId="64A3B7DB" w:rsidR="00243EDD" w:rsidRPr="008D6B46" w:rsidRDefault="00243EDD" w:rsidP="00DC192A">
      <w:pPr>
        <w:pStyle w:val="Nagwek2"/>
      </w:pPr>
      <w:r w:rsidRPr="008D6B46">
        <w:t xml:space="preserve">Przedłużenie terminu związania ofertą, o którym mowa w pkt </w:t>
      </w:r>
      <w:r w:rsidR="009006FB" w:rsidRPr="008D6B46">
        <w:t>17</w:t>
      </w:r>
      <w:r w:rsidRPr="008D6B46">
        <w:t>.3, wymaga złożenia przez wykonawcę pisemnego oświadczenia o wyrażeniu zgody na przedłużenie terminu związania ofertą.</w:t>
      </w:r>
    </w:p>
    <w:p w14:paraId="47C170D2" w14:textId="50B2DFE3" w:rsidR="00243EDD" w:rsidRPr="008D6B46" w:rsidRDefault="00243EDD" w:rsidP="00DC192A">
      <w:pPr>
        <w:pStyle w:val="Nagwek2"/>
      </w:pPr>
      <w:r w:rsidRPr="008D6B46">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r w:rsidR="00BA5227" w:rsidRPr="008D6B46">
        <w:t>.</w:t>
      </w:r>
    </w:p>
    <w:p w14:paraId="6311F217" w14:textId="642F377B" w:rsidR="00243EDD" w:rsidRPr="008D6B46" w:rsidRDefault="00243EDD" w:rsidP="008D6B46">
      <w:pPr>
        <w:pStyle w:val="Nagwek1"/>
        <w:numPr>
          <w:ilvl w:val="0"/>
          <w:numId w:val="3"/>
        </w:numPr>
        <w:spacing w:before="0" w:after="0"/>
        <w:rPr>
          <w:sz w:val="22"/>
          <w:szCs w:val="22"/>
        </w:rPr>
      </w:pPr>
      <w:bookmarkStart w:id="37" w:name="_Toc258314252"/>
      <w:r w:rsidRPr="008D6B46">
        <w:rPr>
          <w:sz w:val="22"/>
          <w:szCs w:val="22"/>
        </w:rPr>
        <w:t>Opis sposobu przygotowywania ofert</w:t>
      </w:r>
      <w:bookmarkEnd w:id="37"/>
    </w:p>
    <w:p w14:paraId="42815956" w14:textId="77777777" w:rsidR="00243EDD" w:rsidRPr="008D6B46" w:rsidRDefault="00243EDD" w:rsidP="00DC192A">
      <w:pPr>
        <w:pStyle w:val="Nagwek2"/>
      </w:pPr>
      <w:r w:rsidRPr="008D6B46">
        <w:lastRenderedPageBreak/>
        <w:t>Postępowanie o udzielenie zamówienia prowadzi się w języku polskim. Dokumenty sporządzone w języku obcym są składane wraz z tłumaczeniem na język polski.</w:t>
      </w:r>
    </w:p>
    <w:p w14:paraId="774D112E" w14:textId="77777777" w:rsidR="00243EDD" w:rsidRPr="008D6B46" w:rsidRDefault="00243EDD" w:rsidP="00DC192A">
      <w:pPr>
        <w:pStyle w:val="Nagwek2"/>
      </w:pPr>
      <w:r w:rsidRPr="008D6B46">
        <w:t>Wykonawca może złożyć tylko jedną ofertę.</w:t>
      </w:r>
    </w:p>
    <w:p w14:paraId="629902DA" w14:textId="77777777" w:rsidR="00243EDD" w:rsidRPr="008D6B46" w:rsidRDefault="00243EDD" w:rsidP="00DC192A">
      <w:pPr>
        <w:pStyle w:val="Nagwek2"/>
      </w:pPr>
      <w:r w:rsidRPr="008D6B46">
        <w:t>Tre</w:t>
      </w:r>
      <w:r w:rsidRPr="008D6B46">
        <w:rPr>
          <w:rFonts w:eastAsia="TimesNewRoman"/>
        </w:rPr>
        <w:t xml:space="preserve">ść </w:t>
      </w:r>
      <w:r w:rsidRPr="008D6B46">
        <w:t>oferty musi być zgodna z wymaganiami Zamawiającego określonymi w niniejszej SWZ.</w:t>
      </w:r>
    </w:p>
    <w:p w14:paraId="230F49D3" w14:textId="538A8E2B" w:rsidR="00243EDD" w:rsidRPr="008D6B46" w:rsidRDefault="00243EDD" w:rsidP="00DC192A">
      <w:pPr>
        <w:pStyle w:val="Nagwek2"/>
      </w:pPr>
      <w:r w:rsidRPr="008D6B46">
        <w:t>Oferta musi zawierać następujące oświadczenia i dokumenty:</w:t>
      </w:r>
    </w:p>
    <w:tbl>
      <w:tblPr>
        <w:tblW w:w="8671" w:type="dxa"/>
        <w:tblInd w:w="595" w:type="dxa"/>
        <w:tblCellMar>
          <w:left w:w="10" w:type="dxa"/>
          <w:right w:w="10" w:type="dxa"/>
        </w:tblCellMar>
        <w:tblLook w:val="04A0" w:firstRow="1" w:lastRow="0" w:firstColumn="1" w:lastColumn="0" w:noHBand="0" w:noVBand="1"/>
      </w:tblPr>
      <w:tblGrid>
        <w:gridCol w:w="591"/>
        <w:gridCol w:w="8080"/>
      </w:tblGrid>
      <w:tr w:rsidR="00C50E38" w:rsidRPr="008D6B46" w14:paraId="55AD94B3" w14:textId="77777777" w:rsidTr="00626860">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CFE76" w14:textId="77777777" w:rsidR="00C50E38" w:rsidRPr="008D6B46" w:rsidRDefault="00C50E38" w:rsidP="008D6B46">
            <w:pPr>
              <w:rPr>
                <w:sz w:val="22"/>
                <w:szCs w:val="22"/>
              </w:rPr>
            </w:pPr>
            <w:r w:rsidRPr="008D6B46">
              <w:rPr>
                <w:sz w:val="22"/>
                <w:szCs w:val="22"/>
              </w:rPr>
              <w:t>1</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ADEAB" w14:textId="77777777" w:rsidR="00C50E38" w:rsidRPr="008D6B46" w:rsidRDefault="00C50E38" w:rsidP="008D6B46">
            <w:pPr>
              <w:rPr>
                <w:b/>
                <w:bCs/>
                <w:sz w:val="22"/>
                <w:szCs w:val="22"/>
              </w:rPr>
            </w:pPr>
            <w:r w:rsidRPr="008D6B46">
              <w:rPr>
                <w:b/>
                <w:bCs/>
                <w:sz w:val="22"/>
                <w:szCs w:val="22"/>
              </w:rPr>
              <w:t xml:space="preserve">Formularz oferty. </w:t>
            </w:r>
          </w:p>
          <w:p w14:paraId="3CAD0BE1" w14:textId="77777777" w:rsidR="00C50E38" w:rsidRPr="008D6B46" w:rsidRDefault="00C50E38" w:rsidP="008D6B46">
            <w:pPr>
              <w:jc w:val="both"/>
              <w:rPr>
                <w:sz w:val="22"/>
                <w:szCs w:val="22"/>
              </w:rPr>
            </w:pPr>
            <w:r w:rsidRPr="008D6B46">
              <w:rPr>
                <w:sz w:val="22"/>
                <w:szCs w:val="22"/>
              </w:rPr>
              <w:t>Do przygotowania oferty zaleca się skorzystanie z Formularza oferty, stanowiącego załącznik Nr 1 do SWZ. W  przypadku gdy Wykonawca nie korzysta z przygotowanego przez Zamawiającego wzoru Formularza oferty, oferta powinna zawierać wszystkie informacje wymagane we wzorze.</w:t>
            </w:r>
          </w:p>
        </w:tc>
      </w:tr>
      <w:tr w:rsidR="00C50E38" w:rsidRPr="008D6B46" w14:paraId="6BB5B019" w14:textId="77777777" w:rsidTr="00626860">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128D3" w14:textId="5A99CF5F" w:rsidR="00C50E38" w:rsidRPr="008D6B46" w:rsidRDefault="00CB4974" w:rsidP="008D6B46">
            <w:pPr>
              <w:rPr>
                <w:sz w:val="22"/>
                <w:szCs w:val="22"/>
              </w:rPr>
            </w:pPr>
            <w:r w:rsidRPr="008D6B46">
              <w:rPr>
                <w:sz w:val="22"/>
                <w:szCs w:val="22"/>
              </w:rPr>
              <w:t>2</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7DE07" w14:textId="77777777" w:rsidR="00C50E38" w:rsidRPr="008D6B46" w:rsidRDefault="00C50E38" w:rsidP="008D6B46">
            <w:pPr>
              <w:rPr>
                <w:b/>
                <w:bCs/>
                <w:sz w:val="22"/>
                <w:szCs w:val="22"/>
              </w:rPr>
            </w:pPr>
            <w:r w:rsidRPr="008D6B46">
              <w:rPr>
                <w:b/>
                <w:bCs/>
                <w:sz w:val="22"/>
                <w:szCs w:val="22"/>
              </w:rPr>
              <w:t>Pełnomocnictwo lub inny dokument potwierdzający umocowanie do reprezentowania wykonawcy.</w:t>
            </w:r>
          </w:p>
          <w:p w14:paraId="0D9D6EF0" w14:textId="515CB741" w:rsidR="00C50E38" w:rsidRPr="008D6B46" w:rsidRDefault="00C50E38" w:rsidP="008D6B46">
            <w:pPr>
              <w:jc w:val="both"/>
              <w:rPr>
                <w:sz w:val="22"/>
                <w:szCs w:val="22"/>
              </w:rPr>
            </w:pPr>
            <w:r w:rsidRPr="008D6B46">
              <w:rPr>
                <w:sz w:val="22"/>
                <w:szCs w:val="22"/>
              </w:rPr>
              <w:t xml:space="preserve">Upoważnienie osób podpisujących ofertę wynikać musi bezpośrednio </w:t>
            </w:r>
            <w:r w:rsidR="005D1E63" w:rsidRPr="008D6B46">
              <w:rPr>
                <w:sz w:val="22"/>
                <w:szCs w:val="22"/>
              </w:rPr>
              <w:br/>
            </w:r>
            <w:r w:rsidRPr="008D6B46">
              <w:rPr>
                <w:sz w:val="22"/>
                <w:szCs w:val="22"/>
              </w:rPr>
              <w:t>z dokumentów dołączonych do oferty. Jeżeli upoważnienie takie nie wynika wprost z dokumentów rejestrowych (KRS, CEiDG lub innego właściwego rejestru), to do oferty należy dołączyć inny dokument potwierdzający umocowanie do reprezentowania wykonawcy.</w:t>
            </w:r>
          </w:p>
        </w:tc>
      </w:tr>
      <w:tr w:rsidR="005D1E63" w:rsidRPr="008D6B46" w14:paraId="6E99283D" w14:textId="77777777" w:rsidTr="00626860">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EFD67" w14:textId="34B68E49" w:rsidR="005D1E63" w:rsidRPr="008D6B46" w:rsidRDefault="003D67C3" w:rsidP="008D6B46">
            <w:pPr>
              <w:rPr>
                <w:sz w:val="22"/>
                <w:szCs w:val="22"/>
              </w:rPr>
            </w:pPr>
            <w:r>
              <w:rPr>
                <w:sz w:val="22"/>
                <w:szCs w:val="22"/>
              </w:rPr>
              <w:t>3</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70E7B" w14:textId="0789ED2E" w:rsidR="005D1E63" w:rsidRPr="008D6B46" w:rsidRDefault="005D1E63" w:rsidP="008D6B46">
            <w:pPr>
              <w:jc w:val="both"/>
              <w:rPr>
                <w:b/>
                <w:sz w:val="22"/>
                <w:szCs w:val="22"/>
              </w:rPr>
            </w:pPr>
            <w:r w:rsidRPr="008D6B46">
              <w:rPr>
                <w:b/>
                <w:sz w:val="22"/>
                <w:szCs w:val="22"/>
              </w:rPr>
              <w:t>Oświadczenie „sankcyjne”</w:t>
            </w:r>
          </w:p>
          <w:p w14:paraId="5A2C3FD1" w14:textId="572A3459" w:rsidR="005D1E63" w:rsidRPr="008D6B46" w:rsidRDefault="005D1E63" w:rsidP="008D6B46">
            <w:pPr>
              <w:jc w:val="both"/>
              <w:rPr>
                <w:b/>
                <w:bCs/>
                <w:sz w:val="22"/>
                <w:szCs w:val="22"/>
              </w:rPr>
            </w:pPr>
            <w:r w:rsidRPr="008D6B46">
              <w:rPr>
                <w:sz w:val="22"/>
                <w:szCs w:val="22"/>
              </w:rPr>
              <w:t>Oświadczenie w zakresie podlegania wykluczeniu na podstawie art. 5k rozporządzenia Rady (UE) nr 833/2014 z dnia 31 lipca 2014 r. dotyczącego środków ograniczających w związku z działaniami Rosji destabilizującymi sytuację na Ukrainie oraz art. 7 ust. 1 ustawy sankcyjnej z dnia 13 kwietnia 2022 r., zgodnie ze wzorem określonym w Załączniku nr 5 do SWZ.</w:t>
            </w:r>
          </w:p>
        </w:tc>
      </w:tr>
      <w:tr w:rsidR="003D67C3" w:rsidRPr="008D6B46" w14:paraId="159BE0A7" w14:textId="77777777" w:rsidTr="00626860">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D902" w14:textId="18062948" w:rsidR="003D67C3" w:rsidRDefault="003D67C3" w:rsidP="008D6B46">
            <w:pPr>
              <w:rPr>
                <w:sz w:val="22"/>
                <w:szCs w:val="22"/>
              </w:rPr>
            </w:pPr>
            <w:r>
              <w:rPr>
                <w:sz w:val="22"/>
                <w:szCs w:val="22"/>
              </w:rPr>
              <w:t>4</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AF87E" w14:textId="752E13CD" w:rsidR="003D67C3" w:rsidRPr="003D67C3" w:rsidRDefault="003D67C3" w:rsidP="003D67C3">
            <w:pPr>
              <w:jc w:val="both"/>
              <w:rPr>
                <w:b/>
                <w:sz w:val="22"/>
                <w:szCs w:val="22"/>
              </w:rPr>
            </w:pPr>
            <w:r w:rsidRPr="003D67C3">
              <w:rPr>
                <w:b/>
                <w:sz w:val="22"/>
                <w:szCs w:val="22"/>
              </w:rPr>
              <w:t xml:space="preserve">Opis techniczny oferowanego sprzętu </w:t>
            </w:r>
            <w:r w:rsidRPr="003D67C3">
              <w:rPr>
                <w:sz w:val="22"/>
                <w:szCs w:val="22"/>
              </w:rPr>
              <w:t>wraz ze wskazaniem ich wszystkich parametrów technicznych, w zakresie umożliwiającym ocenę spełniania wymagań Zamawiającego określonych w niniejszej SIWZ</w:t>
            </w:r>
          </w:p>
        </w:tc>
      </w:tr>
    </w:tbl>
    <w:p w14:paraId="1F9934E6" w14:textId="77777777" w:rsidR="00243EDD" w:rsidRPr="008D6B46" w:rsidRDefault="00243EDD" w:rsidP="00DC192A">
      <w:pPr>
        <w:pStyle w:val="Nagwek2"/>
      </w:pPr>
      <w:bookmarkStart w:id="38" w:name="_Hlk37839542"/>
      <w:bookmarkStart w:id="39" w:name="_Hlk37866106"/>
      <w:r w:rsidRPr="008D6B46">
        <w:t>Pełnomocnictwo do złożenia oferty lub oświadczenia, o którym mowa w art. 125 ust. 1 PZP, przekazuje się w postaci elektronicznej i opatruje kwalifikowanym podpisem elektronicznym.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potwierdzającym zgodność odwzorowania cyfrowego z dokumentem w postaci papierowej. Odwzorowanie cyfrowe pełnomocnictwa powinno potwierdzać prawidłowość umocowania na dzień złożenia oferty lub oświadczenia, o którym mowa w art. 125 ust. 1 PZP.</w:t>
      </w:r>
    </w:p>
    <w:p w14:paraId="538F2A14" w14:textId="77777777" w:rsidR="00243EDD" w:rsidRPr="008D6B46" w:rsidRDefault="00243EDD" w:rsidP="00DC192A">
      <w:pPr>
        <w:pStyle w:val="Nagwek2"/>
      </w:pPr>
      <w:r w:rsidRPr="008D6B46">
        <w:t>Poświadczenia zgodności cyfrowego odwzorowania z dokumentem w postaci papierowej, dokonuje w przypadku pełnomocnictwa – mocodawca. Poświadczenia zgodności cyfrowego odwzorowania z dokumentem w postaci papierowej, może dokonać również notariusz.</w:t>
      </w:r>
    </w:p>
    <w:p w14:paraId="364E28E4" w14:textId="16B873E9" w:rsidR="00243EDD" w:rsidRPr="008D6B46" w:rsidRDefault="00243EDD" w:rsidP="00DC192A">
      <w:pPr>
        <w:pStyle w:val="Nagwek2"/>
      </w:pPr>
      <w:r w:rsidRPr="008D6B46">
        <w:t>Oferta wraz ze stanowiącymi jej integralną część załącznikami musi być złożona pod rygorem nieważności w formie elektronicznej, za pośrednictwem Platformy oraz podpisana kwalifikowanym podpisem elektronicznym.</w:t>
      </w:r>
      <w:bookmarkEnd w:id="38"/>
      <w:bookmarkEnd w:id="39"/>
    </w:p>
    <w:p w14:paraId="6F8394AF" w14:textId="18EECE76" w:rsidR="00243EDD" w:rsidRPr="008D6B46" w:rsidRDefault="00243EDD" w:rsidP="00DC192A">
      <w:pPr>
        <w:pStyle w:val="Nagwek2"/>
      </w:pPr>
      <w:bookmarkStart w:id="40" w:name="_Hlk37939197"/>
      <w:r w:rsidRPr="008D6B46">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8D6B46">
        <w:t>:</w:t>
      </w:r>
    </w:p>
    <w:p w14:paraId="25EBDFF5" w14:textId="77777777" w:rsidR="00243EDD" w:rsidRPr="008D6B46" w:rsidRDefault="00243EDD" w:rsidP="00DC192A">
      <w:pPr>
        <w:pStyle w:val="Nagwek2"/>
      </w:pPr>
      <w:r w:rsidRPr="008D6B46">
        <w:t>a)  wraz z przekazaniem takich informacji, zastrzegł, że nie mogą być one udostępniane;</w:t>
      </w:r>
    </w:p>
    <w:p w14:paraId="64FB8082" w14:textId="77777777" w:rsidR="00243EDD" w:rsidRPr="008D6B46" w:rsidRDefault="00243EDD" w:rsidP="00DC192A">
      <w:pPr>
        <w:pStyle w:val="Nagwek2"/>
      </w:pPr>
      <w:r w:rsidRPr="008D6B46">
        <w:t>b) wykazał, załączając stosowne uzasadnienie, iż zastrzeżone informacje stanowią tajemnicę przedsiębiorstwa.</w:t>
      </w:r>
      <w:bookmarkStart w:id="41" w:name="_Hlk37939296"/>
    </w:p>
    <w:p w14:paraId="1F7DF882" w14:textId="77777777" w:rsidR="00243EDD" w:rsidRPr="008D6B46" w:rsidRDefault="00243EDD" w:rsidP="00DC192A">
      <w:pPr>
        <w:pStyle w:val="Nagwek2"/>
      </w:pPr>
      <w:r w:rsidRPr="008D6B46">
        <w:t>Zaleca się, aby uzasadnienie o którym mowa powyżej było sformułowane w sposób umożliwiający jego udostępnienie pozostałym uczestnikom postępowania.</w:t>
      </w:r>
    </w:p>
    <w:p w14:paraId="3EB361AD" w14:textId="4936D156" w:rsidR="00243EDD" w:rsidRPr="008D6B46" w:rsidRDefault="00243EDD" w:rsidP="00DC192A">
      <w:pPr>
        <w:pStyle w:val="Nagwek2"/>
      </w:pPr>
      <w:bookmarkStart w:id="42" w:name="_Hlk38143710"/>
      <w:r w:rsidRPr="008D6B46">
        <w:t>Wykonawca nie może zastrzec informacji, o których mowa w art. 222 ust. 5 ustawy Pzp</w:t>
      </w:r>
      <w:bookmarkEnd w:id="41"/>
      <w:bookmarkEnd w:id="42"/>
      <w:r w:rsidRPr="008D6B46">
        <w:t>.</w:t>
      </w:r>
    </w:p>
    <w:p w14:paraId="02B70A82" w14:textId="4BE6E5DD" w:rsidR="00243EDD" w:rsidRPr="008D6B46" w:rsidRDefault="00243EDD" w:rsidP="00DC192A">
      <w:pPr>
        <w:pStyle w:val="Nagwek2"/>
      </w:pPr>
      <w:bookmarkStart w:id="43" w:name="_Hlk37928068"/>
      <w:r w:rsidRPr="008D6B46">
        <w:t>Opis sposobu przygotowania oferty składanej w formie elektronicznej</w:t>
      </w:r>
      <w:bookmarkEnd w:id="43"/>
      <w:r w:rsidRPr="008D6B46">
        <w:t>:</w:t>
      </w:r>
    </w:p>
    <w:p w14:paraId="431ADCD7" w14:textId="1330C5BA" w:rsidR="00243EDD" w:rsidRPr="008D6B46" w:rsidRDefault="00243EDD" w:rsidP="00DC192A">
      <w:pPr>
        <w:pStyle w:val="Nagwek2"/>
        <w:numPr>
          <w:ilvl w:val="0"/>
          <w:numId w:val="13"/>
        </w:numPr>
      </w:pPr>
      <w:bookmarkStart w:id="44" w:name="_Hlk37866429"/>
      <w:r w:rsidRPr="008D6B46">
        <w:t>Wykonawca, chcąc przystąpić do udziału w postępowaniu, loguje się na Platformie, w menu ”Ogłoszenia” wyszukuje niniejsze postępowanie, otwiera je klikając w jego temat, a następnie korzysta z funkcji ”</w:t>
      </w:r>
      <w:r w:rsidRPr="008D6B46">
        <w:rPr>
          <w:b/>
          <w:i/>
        </w:rPr>
        <w:t>Zgłoś udział w postępowaniu</w:t>
      </w:r>
      <w:r w:rsidRPr="008D6B46">
        <w:t>”</w:t>
      </w:r>
      <w:bookmarkEnd w:id="44"/>
      <w:r w:rsidRPr="008D6B46">
        <w:t xml:space="preserve"> na karcie Informacje ogólne”;</w:t>
      </w:r>
      <w:bookmarkStart w:id="45" w:name="_Hlk37866441"/>
    </w:p>
    <w:p w14:paraId="7897061C" w14:textId="77777777" w:rsidR="00243EDD" w:rsidRPr="008D6B46" w:rsidRDefault="00243EDD" w:rsidP="00DC192A">
      <w:pPr>
        <w:pStyle w:val="Nagwek2"/>
        <w:numPr>
          <w:ilvl w:val="0"/>
          <w:numId w:val="13"/>
        </w:numPr>
      </w:pPr>
      <w:r w:rsidRPr="008D6B46">
        <w:rPr>
          <w:rFonts w:eastAsia="Calibri"/>
        </w:rPr>
        <w:lastRenderedPageBreak/>
        <w:t xml:space="preserve">w przypadku, </w:t>
      </w:r>
      <w:bookmarkStart w:id="46" w:name="_Hlk37939646"/>
      <w:bookmarkStart w:id="47" w:name="_Hlk37866474"/>
      <w:bookmarkEnd w:id="45"/>
      <w:r w:rsidRPr="008D6B46">
        <w:rPr>
          <w:rFonts w:eastAsia="Calibri"/>
        </w:rPr>
        <w:t>gdy Wykonawca nie posiada konta na Platformie, należy skorzystać z funkcji ”</w:t>
      </w:r>
      <w:r w:rsidRPr="008D6B46">
        <w:rPr>
          <w:rFonts w:eastAsia="Calibri"/>
          <w:b/>
          <w:i/>
        </w:rPr>
        <w:t>Zarejestruj</w:t>
      </w:r>
      <w:r w:rsidRPr="008D6B46">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54D2677E" w14:textId="77777777" w:rsidR="00243EDD" w:rsidRPr="008D6B46" w:rsidRDefault="00243EDD" w:rsidP="00DC192A">
      <w:pPr>
        <w:pStyle w:val="Nagwek2"/>
        <w:numPr>
          <w:ilvl w:val="0"/>
          <w:numId w:val="13"/>
        </w:numPr>
      </w:pPr>
      <w:r w:rsidRPr="008D6B46">
        <w:rPr>
          <w:rFonts w:eastAsia="Calibri"/>
        </w:rPr>
        <w:t xml:space="preserve">oferta </w:t>
      </w:r>
      <w:bookmarkEnd w:id="46"/>
      <w:r w:rsidRPr="008D6B46">
        <w:rPr>
          <w:rFonts w:eastAsia="Calibri"/>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8D6B46">
        <w:rPr>
          <w:rFonts w:eastAsia="Calibri"/>
          <w:b/>
          <w:i/>
        </w:rPr>
        <w:t>Załącz plik</w:t>
      </w:r>
      <w:r w:rsidRPr="008D6B46">
        <w:rPr>
          <w:rFonts w:eastAsia="Calibri"/>
        </w:rPr>
        <w:t>” i użycie przycisku ”</w:t>
      </w:r>
      <w:r w:rsidRPr="008D6B46">
        <w:rPr>
          <w:rFonts w:eastAsia="Calibri"/>
          <w:b/>
          <w:i/>
        </w:rPr>
        <w:t>Załącz</w:t>
      </w:r>
      <w:r w:rsidRPr="008D6B46">
        <w:rPr>
          <w:rFonts w:eastAsia="Calibri"/>
        </w:rPr>
        <w:t>”;</w:t>
      </w:r>
      <w:bookmarkStart w:id="48" w:name="_Hlk37939678"/>
    </w:p>
    <w:p w14:paraId="26D9286A" w14:textId="77777777" w:rsidR="00243EDD" w:rsidRPr="008D6B46" w:rsidRDefault="00243EDD" w:rsidP="008D6B46">
      <w:pPr>
        <w:numPr>
          <w:ilvl w:val="0"/>
          <w:numId w:val="13"/>
        </w:numPr>
        <w:jc w:val="both"/>
        <w:rPr>
          <w:sz w:val="22"/>
          <w:szCs w:val="22"/>
        </w:rPr>
      </w:pPr>
      <w:bookmarkStart w:id="49" w:name="_Hlk37940020"/>
      <w:bookmarkStart w:id="50" w:name="_Hlk37866628"/>
      <w:bookmarkEnd w:id="47"/>
      <w:bookmarkEnd w:id="48"/>
      <w:r w:rsidRPr="008D6B46">
        <w:rPr>
          <w:rFonts w:eastAsia="Calibri"/>
          <w:bCs/>
          <w:iCs/>
          <w:sz w:val="22"/>
          <w:szCs w:val="22"/>
        </w:rPr>
        <w:t xml:space="preserve">wszelkie </w:t>
      </w:r>
      <w:bookmarkEnd w:id="49"/>
      <w:r w:rsidRPr="008D6B46">
        <w:rPr>
          <w:rFonts w:eastAsia="Calibri"/>
          <w:bCs/>
          <w:iCs/>
          <w:sz w:val="22"/>
          <w:szCs w:val="22"/>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D6B46">
        <w:rPr>
          <w:rFonts w:eastAsia="Calibri"/>
          <w:b/>
          <w:i/>
          <w:sz w:val="22"/>
          <w:szCs w:val="22"/>
        </w:rPr>
        <w:t>Załącz plik</w:t>
      </w:r>
      <w:r w:rsidRPr="008D6B46">
        <w:rPr>
          <w:rFonts w:eastAsia="Calibri"/>
          <w:bCs/>
          <w:iCs/>
          <w:sz w:val="22"/>
          <w:szCs w:val="22"/>
        </w:rPr>
        <w:t>” i użycie przycisku ”</w:t>
      </w:r>
      <w:r w:rsidRPr="008D6B46">
        <w:rPr>
          <w:rFonts w:eastAsia="Calibri"/>
          <w:b/>
          <w:i/>
          <w:sz w:val="22"/>
          <w:szCs w:val="22"/>
        </w:rPr>
        <w:t>Załącz</w:t>
      </w:r>
      <w:r w:rsidRPr="008D6B46">
        <w:rPr>
          <w:rFonts w:eastAsia="Calibri"/>
          <w:bCs/>
          <w:iCs/>
          <w:sz w:val="22"/>
          <w:szCs w:val="22"/>
        </w:rPr>
        <w:t>”;</w:t>
      </w:r>
      <w:bookmarkStart w:id="51" w:name="_Hlk37940112"/>
      <w:bookmarkEnd w:id="50"/>
    </w:p>
    <w:p w14:paraId="73F0239A" w14:textId="77777777" w:rsidR="00243EDD" w:rsidRPr="008D6B46" w:rsidRDefault="00243EDD" w:rsidP="008D6B46">
      <w:pPr>
        <w:numPr>
          <w:ilvl w:val="0"/>
          <w:numId w:val="13"/>
        </w:numPr>
        <w:ind w:left="1037" w:hanging="357"/>
        <w:jc w:val="both"/>
        <w:rPr>
          <w:rFonts w:eastAsia="Calibri"/>
          <w:bCs/>
          <w:iCs/>
          <w:sz w:val="22"/>
          <w:szCs w:val="22"/>
        </w:rPr>
      </w:pPr>
      <w:r w:rsidRPr="008D6B46">
        <w:rPr>
          <w:rFonts w:eastAsia="Calibri"/>
          <w:bCs/>
          <w:iCs/>
          <w:sz w:val="22"/>
          <w:szCs w:val="22"/>
        </w:rPr>
        <w:t>potwierdzeniem prawidłowo załączonego pliku jest automatyczne wygenerowanie przez Platformę komunikatu systemowego o treści ”Plik został poprawnie przesłany na platformę;</w:t>
      </w:r>
    </w:p>
    <w:p w14:paraId="5E92B485" w14:textId="77777777" w:rsidR="00243EDD" w:rsidRPr="008D6B46" w:rsidRDefault="00243EDD" w:rsidP="008D6B46">
      <w:pPr>
        <w:numPr>
          <w:ilvl w:val="0"/>
          <w:numId w:val="13"/>
        </w:numPr>
        <w:ind w:left="1037" w:hanging="357"/>
        <w:jc w:val="both"/>
        <w:rPr>
          <w:sz w:val="22"/>
          <w:szCs w:val="22"/>
        </w:rPr>
      </w:pPr>
      <w:r w:rsidRPr="008D6B46">
        <w:rPr>
          <w:rFonts w:eastAsia="Calibri"/>
          <w:bCs/>
          <w:iCs/>
          <w:sz w:val="22"/>
          <w:szCs w:val="22"/>
          <w:u w:val="single"/>
        </w:rPr>
        <w:t>ostateczne złożenie oferty wraz z załącznikami Wykonawca musi potwierdzić klikając w przycisk ”</w:t>
      </w:r>
      <w:r w:rsidRPr="008D6B46">
        <w:rPr>
          <w:rFonts w:eastAsia="Calibri"/>
          <w:b/>
          <w:i/>
          <w:sz w:val="22"/>
          <w:szCs w:val="22"/>
          <w:u w:val="single"/>
        </w:rPr>
        <w:t>Złóż ofertę</w:t>
      </w:r>
      <w:r w:rsidRPr="008D6B46">
        <w:rPr>
          <w:rFonts w:eastAsia="Calibri"/>
          <w:bCs/>
          <w:iCs/>
          <w:sz w:val="22"/>
          <w:szCs w:val="22"/>
          <w:u w:val="single"/>
        </w:rPr>
        <w:t>”</w:t>
      </w:r>
      <w:r w:rsidRPr="008D6B46">
        <w:rPr>
          <w:rFonts w:eastAsia="Calibri"/>
          <w:bCs/>
          <w:iCs/>
          <w:sz w:val="22"/>
          <w:szCs w:val="22"/>
        </w:rPr>
        <w:t>;</w:t>
      </w:r>
    </w:p>
    <w:p w14:paraId="3D24299C" w14:textId="7E872412" w:rsidR="00243EDD" w:rsidRPr="008D6B46" w:rsidRDefault="00243EDD" w:rsidP="008D6B46">
      <w:pPr>
        <w:numPr>
          <w:ilvl w:val="0"/>
          <w:numId w:val="13"/>
        </w:numPr>
        <w:ind w:left="1037" w:hanging="357"/>
        <w:jc w:val="both"/>
        <w:rPr>
          <w:rFonts w:eastAsia="Calibri"/>
          <w:bCs/>
          <w:iCs/>
          <w:sz w:val="22"/>
          <w:szCs w:val="22"/>
        </w:rPr>
      </w:pPr>
      <w:r w:rsidRPr="008D6B46">
        <w:rPr>
          <w:rFonts w:eastAsia="Calibri"/>
          <w:bCs/>
          <w:iCs/>
          <w:sz w:val="22"/>
          <w:szCs w:val="22"/>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1"/>
    </w:p>
    <w:p w14:paraId="2F5D109A" w14:textId="77777777" w:rsidR="00243EDD" w:rsidRPr="008D6B46" w:rsidRDefault="00243EDD" w:rsidP="00DC192A">
      <w:pPr>
        <w:pStyle w:val="Nagwek2"/>
      </w:pPr>
      <w:bookmarkStart w:id="52" w:name="_Hlk37866756"/>
      <w:r w:rsidRPr="008D6B46">
        <w:t>Do upływu terminu składania ofert, Wykonawca, za pośrednictwem Platformy, może wycofać złożoną ofertę, używając opcji ”</w:t>
      </w:r>
      <w:r w:rsidRPr="008D6B46">
        <w:rPr>
          <w:b/>
          <w:i/>
        </w:rPr>
        <w:t>Wycofaj ofertę</w:t>
      </w:r>
      <w:r w:rsidRPr="008D6B46">
        <w:t>” (karta Oferta/Załączniki). Po wycofaniu oferty Wykonawca może usunąć załączone pliki, zaznaczając pozycje do usunięcia i klikając w przycisk ”</w:t>
      </w:r>
      <w:r w:rsidRPr="008D6B46">
        <w:rPr>
          <w:b/>
          <w:i/>
        </w:rPr>
        <w:t>Usuń zaznaczone</w:t>
      </w:r>
      <w:r w:rsidRPr="008D6B46">
        <w:t>”.</w:t>
      </w:r>
    </w:p>
    <w:p w14:paraId="2052B000" w14:textId="77777777" w:rsidR="00243EDD" w:rsidRPr="008D6B46" w:rsidRDefault="00243EDD" w:rsidP="00DC192A">
      <w:pPr>
        <w:pStyle w:val="Nagwek2"/>
      </w:pPr>
      <w:r w:rsidRPr="008D6B46">
        <w:t xml:space="preserve">Szczegółowa instrukcja korzystania z Platformy znajduje się na stronie internetowej </w:t>
      </w:r>
      <w:hyperlink r:id="rId14" w:history="1">
        <w:r w:rsidRPr="008D6B46">
          <w:rPr>
            <w:rFonts w:eastAsia="Calibri"/>
            <w:color w:val="0070C0"/>
            <w:u w:val="single"/>
          </w:rPr>
          <w:t>https://e-ProPublico.pl/</w:t>
        </w:r>
      </w:hyperlink>
      <w:r w:rsidRPr="008D6B46">
        <w:t>, przycisk ”</w:t>
      </w:r>
      <w:r w:rsidRPr="008D6B46">
        <w:rPr>
          <w:b/>
          <w:i/>
        </w:rPr>
        <w:t>Instrukcja Wykonawcy</w:t>
      </w:r>
      <w:r w:rsidRPr="008D6B46">
        <w:t>”.</w:t>
      </w:r>
    </w:p>
    <w:bookmarkEnd w:id="52"/>
    <w:p w14:paraId="1F36B17D" w14:textId="77777777" w:rsidR="00243EDD" w:rsidRPr="008D6B46" w:rsidRDefault="00243EDD" w:rsidP="00DC192A">
      <w:pPr>
        <w:pStyle w:val="Nagwek2"/>
      </w:pPr>
      <w:r w:rsidRPr="008D6B46">
        <w:t>Zamawiający nie przewiduje zwrotu kosztów udziału w postępowaniu. Wykonawca ponosi wszelkie koszty związane z przygotowaniem i złożeniem oferty.</w:t>
      </w:r>
    </w:p>
    <w:p w14:paraId="1043D8D0" w14:textId="68621824" w:rsidR="00243EDD" w:rsidRPr="008D6B46" w:rsidRDefault="00243EDD" w:rsidP="008D6B46">
      <w:pPr>
        <w:pStyle w:val="Nagwek1"/>
        <w:numPr>
          <w:ilvl w:val="0"/>
          <w:numId w:val="3"/>
        </w:numPr>
        <w:spacing w:before="0" w:after="0"/>
        <w:rPr>
          <w:sz w:val="22"/>
          <w:szCs w:val="22"/>
        </w:rPr>
      </w:pPr>
      <w:bookmarkStart w:id="53" w:name="_Toc258314253"/>
      <w:r w:rsidRPr="008D6B46">
        <w:rPr>
          <w:sz w:val="22"/>
          <w:szCs w:val="22"/>
        </w:rPr>
        <w:t>Miejsce oraz termin składania i otwarcia ofert</w:t>
      </w:r>
      <w:bookmarkEnd w:id="53"/>
    </w:p>
    <w:p w14:paraId="15E15338" w14:textId="5E541604" w:rsidR="00243EDD" w:rsidRPr="00DC192A" w:rsidRDefault="00243EDD" w:rsidP="00DC192A">
      <w:pPr>
        <w:pStyle w:val="Nagwek2"/>
        <w:rPr>
          <w:b/>
        </w:rPr>
      </w:pPr>
      <w:bookmarkStart w:id="54" w:name="_Hlk37940485"/>
      <w:bookmarkStart w:id="55" w:name="_Hlk37857777"/>
      <w:r w:rsidRPr="00DC192A">
        <w:t>Ofertę, wraz z załącznikami, należy złożyć za pośrednictwem Platformy w terminie do dnia</w:t>
      </w:r>
      <w:r w:rsidR="001577CC" w:rsidRPr="00DC192A">
        <w:t xml:space="preserve"> </w:t>
      </w:r>
      <w:r w:rsidR="00B82D9B">
        <w:rPr>
          <w:b/>
          <w:color w:val="FF0000"/>
        </w:rPr>
        <w:t>10/10/2022</w:t>
      </w:r>
      <w:r w:rsidRPr="00DC192A">
        <w:t xml:space="preserve">  do godz. </w:t>
      </w:r>
      <w:r w:rsidR="003D67C3" w:rsidRPr="00DC192A">
        <w:rPr>
          <w:b/>
          <w:color w:val="FF0000"/>
        </w:rPr>
        <w:t>11</w:t>
      </w:r>
      <w:r w:rsidRPr="00DC192A">
        <w:rPr>
          <w:b/>
          <w:color w:val="FF0000"/>
        </w:rPr>
        <w:t>:</w:t>
      </w:r>
      <w:r w:rsidR="002879C2" w:rsidRPr="00DC192A">
        <w:rPr>
          <w:b/>
          <w:color w:val="FF0000"/>
        </w:rPr>
        <w:t>0</w:t>
      </w:r>
      <w:r w:rsidRPr="00DC192A">
        <w:rPr>
          <w:b/>
          <w:color w:val="FF0000"/>
        </w:rPr>
        <w:t>0</w:t>
      </w:r>
      <w:bookmarkEnd w:id="54"/>
      <w:bookmarkEnd w:id="55"/>
      <w:r w:rsidRPr="00DC192A">
        <w:rPr>
          <w:b/>
        </w:rPr>
        <w:t xml:space="preserve">. </w:t>
      </w:r>
    </w:p>
    <w:p w14:paraId="004252E8" w14:textId="77777777" w:rsidR="00243EDD" w:rsidRPr="008D6B46" w:rsidRDefault="00243EDD" w:rsidP="008D6B46">
      <w:pPr>
        <w:pStyle w:val="Nagwek1"/>
        <w:numPr>
          <w:ilvl w:val="0"/>
          <w:numId w:val="3"/>
        </w:numPr>
        <w:spacing w:before="0" w:after="0"/>
        <w:rPr>
          <w:sz w:val="22"/>
          <w:szCs w:val="22"/>
        </w:rPr>
      </w:pPr>
      <w:bookmarkStart w:id="56" w:name="_Toc258314254"/>
      <w:r w:rsidRPr="008D6B46">
        <w:rPr>
          <w:sz w:val="22"/>
          <w:szCs w:val="22"/>
        </w:rPr>
        <w:t>termin otwarcia ofert</w:t>
      </w:r>
    </w:p>
    <w:p w14:paraId="5FC71506" w14:textId="42980017" w:rsidR="00BB51D8" w:rsidRPr="008D6B46" w:rsidRDefault="00243EDD" w:rsidP="00DC192A">
      <w:pPr>
        <w:pStyle w:val="Nagwek2"/>
      </w:pPr>
      <w:r w:rsidRPr="008D6B46">
        <w:t xml:space="preserve">Otwarcie ofert nastąpi w dniu: </w:t>
      </w:r>
      <w:r w:rsidR="00B82D9B">
        <w:rPr>
          <w:b/>
          <w:color w:val="FF0000"/>
        </w:rPr>
        <w:t>10/10/202</w:t>
      </w:r>
      <w:r w:rsidR="00C95E1C">
        <w:rPr>
          <w:b/>
          <w:color w:val="FF0000"/>
        </w:rPr>
        <w:t>2</w:t>
      </w:r>
      <w:r w:rsidR="00464B99" w:rsidRPr="00DC192A">
        <w:t xml:space="preserve">  </w:t>
      </w:r>
      <w:r w:rsidR="0033038E" w:rsidRPr="00DC192A">
        <w:t xml:space="preserve">  </w:t>
      </w:r>
      <w:r w:rsidRPr="008D6B46">
        <w:t>o godz.</w:t>
      </w:r>
      <w:r w:rsidR="00A97A23" w:rsidRPr="008D6B46">
        <w:rPr>
          <w:b/>
          <w:color w:val="FF0000"/>
        </w:rPr>
        <w:t>1</w:t>
      </w:r>
      <w:r w:rsidR="003D67C3">
        <w:rPr>
          <w:b/>
          <w:color w:val="FF0000"/>
        </w:rPr>
        <w:t>3</w:t>
      </w:r>
      <w:r w:rsidRPr="008D6B46">
        <w:rPr>
          <w:b/>
          <w:color w:val="FF0000"/>
        </w:rPr>
        <w:t>:</w:t>
      </w:r>
      <w:r w:rsidR="00A97A23" w:rsidRPr="008D6B46">
        <w:rPr>
          <w:b/>
          <w:color w:val="FF0000"/>
        </w:rPr>
        <w:t>0</w:t>
      </w:r>
      <w:r w:rsidRPr="008D6B46">
        <w:rPr>
          <w:b/>
          <w:color w:val="FF0000"/>
        </w:rPr>
        <w:t>0</w:t>
      </w:r>
      <w:r w:rsidRPr="008D6B46">
        <w:t>, za pośrednictwem Platformy, na karcie ”Oferta/Załączniki”, poprzez ich odszyfrowanie, które jest jednoznaczne z ich upublicznieniem.</w:t>
      </w:r>
    </w:p>
    <w:p w14:paraId="7DE5EA32" w14:textId="77777777" w:rsidR="00BB51D8" w:rsidRPr="008D6B46" w:rsidRDefault="00243EDD" w:rsidP="00DC192A">
      <w:pPr>
        <w:pStyle w:val="Nagwek2"/>
      </w:pPr>
      <w:r w:rsidRPr="008D6B46">
        <w:t>Zamawiający, najpóźniej przed otwarciem ofert, udostępni na stronie prowadzonego postępowania informację o kwocie, jaką zamierza przeznaczyć na sfinansowanie zamówienia.</w:t>
      </w:r>
    </w:p>
    <w:p w14:paraId="4BD881F7" w14:textId="77777777" w:rsidR="00BB51D8" w:rsidRPr="008D6B46" w:rsidRDefault="00243EDD" w:rsidP="00DC192A">
      <w:pPr>
        <w:pStyle w:val="Nagwek2"/>
      </w:pPr>
      <w:r w:rsidRPr="008D6B46">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3791831" w14:textId="5133D0A7" w:rsidR="00243EDD" w:rsidRPr="008D6B46" w:rsidRDefault="00243EDD" w:rsidP="00DC192A">
      <w:pPr>
        <w:pStyle w:val="Nagwek2"/>
      </w:pPr>
      <w:r w:rsidRPr="008D6B46">
        <w:t>Niezwłocznie po otwarciu ofert, Zamawiający zamieści na stronie internetowej prowadzonego postępowania informacje o:</w:t>
      </w:r>
    </w:p>
    <w:p w14:paraId="37A1EA2A" w14:textId="77777777" w:rsidR="00243EDD" w:rsidRPr="008D6B46" w:rsidRDefault="00243EDD" w:rsidP="00DC192A">
      <w:pPr>
        <w:pStyle w:val="Nagwek2"/>
        <w:numPr>
          <w:ilvl w:val="0"/>
          <w:numId w:val="14"/>
        </w:numPr>
      </w:pPr>
      <w:r w:rsidRPr="008D6B46">
        <w:t>nazwach albo imionach i nazwiskach oraz siedzibach lub miejscach prowadzonej działalności gospodarczej bądź miejscach zamieszkania Wykonawców, których oferty zostały otwarte;</w:t>
      </w:r>
    </w:p>
    <w:p w14:paraId="59A12958" w14:textId="77777777" w:rsidR="00243EDD" w:rsidRPr="008D6B46" w:rsidRDefault="00243EDD" w:rsidP="00DC192A">
      <w:pPr>
        <w:pStyle w:val="Nagwek2"/>
        <w:numPr>
          <w:ilvl w:val="0"/>
          <w:numId w:val="14"/>
        </w:numPr>
      </w:pPr>
      <w:r w:rsidRPr="008D6B46">
        <w:t>cenach lub kosztach zawartych w ofertach.</w:t>
      </w:r>
    </w:p>
    <w:p w14:paraId="16BBF7E0" w14:textId="195E1BBE" w:rsidR="00243EDD" w:rsidRPr="008D6B46" w:rsidRDefault="00243EDD" w:rsidP="008D6B46">
      <w:pPr>
        <w:pStyle w:val="Nagwek1"/>
        <w:numPr>
          <w:ilvl w:val="0"/>
          <w:numId w:val="3"/>
        </w:numPr>
        <w:spacing w:before="0" w:after="0"/>
        <w:rPr>
          <w:sz w:val="22"/>
          <w:szCs w:val="22"/>
        </w:rPr>
      </w:pPr>
      <w:r w:rsidRPr="008D6B46">
        <w:rPr>
          <w:sz w:val="22"/>
          <w:szCs w:val="22"/>
        </w:rPr>
        <w:t>Opis sposobu obliczenia ceny</w:t>
      </w:r>
      <w:bookmarkEnd w:id="56"/>
    </w:p>
    <w:p w14:paraId="6752E931" w14:textId="06221DF0" w:rsidR="00BB51D8" w:rsidRPr="008D6B46" w:rsidRDefault="004473A7" w:rsidP="00DC192A">
      <w:pPr>
        <w:pStyle w:val="Nagwek2"/>
      </w:pPr>
      <w:r w:rsidRPr="008D6B46">
        <w:t xml:space="preserve">Cenę oferty stanowić będzie wartość brutto wyrażona w złotych polskich wpisana </w:t>
      </w:r>
      <w:r w:rsidRPr="008D6B46">
        <w:br/>
        <w:t xml:space="preserve">na formularzu oferty </w:t>
      </w:r>
      <w:r w:rsidR="00BB51D8" w:rsidRPr="008D6B46">
        <w:t>za</w:t>
      </w:r>
      <w:r w:rsidR="0050258D" w:rsidRPr="008D6B46">
        <w:t xml:space="preserve"> całość</w:t>
      </w:r>
      <w:r w:rsidRPr="008D6B46">
        <w:t xml:space="preserve"> </w:t>
      </w:r>
      <w:r w:rsidR="00626860" w:rsidRPr="008D6B46">
        <w:t>przedmiotu zamówienia</w:t>
      </w:r>
      <w:r w:rsidR="00733F8B">
        <w:t xml:space="preserve">. </w:t>
      </w:r>
      <w:r w:rsidR="0050258D" w:rsidRPr="008D6B46">
        <w:t xml:space="preserve">Zleceniobiorca zobowiązany jest przedstawić ceny jednostkowe artykułów promocyjnych zgodnie z tabelą znajdującą się na  Formularzu oferty. </w:t>
      </w:r>
      <w:r w:rsidRPr="008D6B46">
        <w:t xml:space="preserve">W przypadku rozbieżności pomiędzy ceną netto/brutto, za podstawę </w:t>
      </w:r>
      <w:r w:rsidRPr="008D6B46">
        <w:lastRenderedPageBreak/>
        <w:t xml:space="preserve">poprawienia omyłki rachunkowej, Zamawiający przyjmie </w:t>
      </w:r>
      <w:r w:rsidR="0050258D" w:rsidRPr="008D6B46">
        <w:t xml:space="preserve">jednostkowe </w:t>
      </w:r>
      <w:r w:rsidRPr="008D6B46">
        <w:t>cen</w:t>
      </w:r>
      <w:r w:rsidR="0050258D" w:rsidRPr="008D6B46">
        <w:t>y</w:t>
      </w:r>
      <w:r w:rsidRPr="008D6B46">
        <w:t xml:space="preserve"> netto</w:t>
      </w:r>
      <w:r w:rsidR="0050258D" w:rsidRPr="008D6B46">
        <w:t xml:space="preserve"> za 1 egzemplarz każdego z artykułów promocyjnych</w:t>
      </w:r>
      <w:r w:rsidRPr="008D6B46">
        <w:t>.</w:t>
      </w:r>
      <w:r w:rsidR="00D06D22" w:rsidRPr="008D6B46">
        <w:t xml:space="preserve"> </w:t>
      </w:r>
    </w:p>
    <w:p w14:paraId="3134AA5F" w14:textId="5F525C35" w:rsidR="00BB51D8" w:rsidRPr="008D6B46" w:rsidRDefault="00243EDD" w:rsidP="00DC192A">
      <w:pPr>
        <w:pStyle w:val="Nagwek2"/>
      </w:pPr>
      <w:r w:rsidRPr="008D6B46">
        <w:t>W ofercie Wykonawca zobowiązany jest podać cenę za wykonanie przedmiotu zamówienia</w:t>
      </w:r>
      <w:r w:rsidR="00D06D22" w:rsidRPr="008D6B46">
        <w:t xml:space="preserve"> w ramach każdego zadnia </w:t>
      </w:r>
      <w:r w:rsidR="0050258D" w:rsidRPr="008D6B46">
        <w:t>częściowego</w:t>
      </w:r>
      <w:r w:rsidRPr="008D6B46">
        <w:t xml:space="preserve"> w złotych polskich (PLN), z dokładnością do 1 grosza, tj. do dwóch miejsc po przecinku.</w:t>
      </w:r>
    </w:p>
    <w:p w14:paraId="48FAE868" w14:textId="77777777" w:rsidR="00BB51D8" w:rsidRPr="008D6B46" w:rsidRDefault="00243EDD" w:rsidP="00DC192A">
      <w:pPr>
        <w:pStyle w:val="Nagwek2"/>
      </w:pPr>
      <w:r w:rsidRPr="008D6B46">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4FD4F13" w14:textId="77777777" w:rsidR="00BB51D8" w:rsidRPr="008D6B46" w:rsidRDefault="00243EDD" w:rsidP="00DC192A">
      <w:pPr>
        <w:pStyle w:val="Nagwek2"/>
      </w:pPr>
      <w:r w:rsidRPr="008D6B46">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14:paraId="77BDED3C" w14:textId="77777777" w:rsidR="00BB51D8" w:rsidRPr="008D6B46" w:rsidRDefault="00243EDD" w:rsidP="00DC192A">
      <w:pPr>
        <w:pStyle w:val="Nagwek2"/>
      </w:pPr>
      <w:r w:rsidRPr="008D6B46">
        <w:t>Rozliczenia między Zamawiającym a Wykonawcą prowadzone będą w złotych polskich z dokładnością do dwóch miejsc po przecinku</w:t>
      </w:r>
      <w:r w:rsidR="00BB51D8" w:rsidRPr="008D6B46">
        <w:t>.</w:t>
      </w:r>
    </w:p>
    <w:p w14:paraId="23455CDD" w14:textId="77777777" w:rsidR="00BB51D8" w:rsidRPr="008D6B46" w:rsidRDefault="00243EDD" w:rsidP="00DC192A">
      <w:pPr>
        <w:pStyle w:val="Nagwek2"/>
      </w:pPr>
      <w:r w:rsidRPr="008D6B46">
        <w:t>Wykonawca zobowiązany jest zastosować stawkę VAT zgodnie z obowiązującymi przepisami ustawy z 11 marca 2004 r. o  podatku od towarów i usług.</w:t>
      </w:r>
    </w:p>
    <w:p w14:paraId="669A3A25" w14:textId="6ED95957" w:rsidR="00243EDD" w:rsidRPr="008D6B46" w:rsidRDefault="00243EDD" w:rsidP="00DC192A">
      <w:pPr>
        <w:pStyle w:val="Nagwek2"/>
      </w:pPr>
      <w:r w:rsidRPr="008D6B46">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5B57D46" w14:textId="204BA44F" w:rsidR="00243EDD" w:rsidRPr="008D6B46" w:rsidRDefault="00243EDD" w:rsidP="00DC192A">
      <w:pPr>
        <w:pStyle w:val="Nagwek2"/>
      </w:pPr>
      <w:bookmarkStart w:id="57" w:name="_Hlk61113033"/>
      <w:r w:rsidRPr="008D6B46">
        <w:t>W takim przypadku Wykonawca</w:t>
      </w:r>
      <w:bookmarkEnd w:id="57"/>
      <w:r w:rsidRPr="008D6B46">
        <w:t>, składając ofertę zobowiązany jest:</w:t>
      </w:r>
    </w:p>
    <w:p w14:paraId="5E93CC7B" w14:textId="77777777" w:rsidR="00243EDD" w:rsidRPr="008D6B46" w:rsidRDefault="00243EDD" w:rsidP="00DC192A">
      <w:pPr>
        <w:pStyle w:val="Nagwek2"/>
        <w:numPr>
          <w:ilvl w:val="0"/>
          <w:numId w:val="15"/>
        </w:numPr>
      </w:pPr>
      <w:r w:rsidRPr="008D6B46">
        <w:t>poinformować Zamawiającego, że wybór jego oferty będzie prowadził do powstania u Zamawiającego obowiązku podatkowego;</w:t>
      </w:r>
    </w:p>
    <w:p w14:paraId="671873A8" w14:textId="77777777" w:rsidR="00243EDD" w:rsidRPr="008D6B46" w:rsidRDefault="00243EDD" w:rsidP="00DC192A">
      <w:pPr>
        <w:pStyle w:val="Nagwek2"/>
        <w:numPr>
          <w:ilvl w:val="0"/>
          <w:numId w:val="15"/>
        </w:numPr>
      </w:pPr>
      <w:r w:rsidRPr="008D6B46">
        <w:t>wskazać nazwę (rodzaj) towaru lub usługi, których dostawa lub świadczenie będą prowadziły do powstania obowiązku podatkowego;</w:t>
      </w:r>
    </w:p>
    <w:p w14:paraId="3019E03B" w14:textId="77777777" w:rsidR="00243EDD" w:rsidRPr="008D6B46" w:rsidRDefault="00243EDD" w:rsidP="00DC192A">
      <w:pPr>
        <w:pStyle w:val="Nagwek2"/>
        <w:numPr>
          <w:ilvl w:val="0"/>
          <w:numId w:val="15"/>
        </w:numPr>
      </w:pPr>
      <w:r w:rsidRPr="008D6B46">
        <w:t>wskazać wartości towaru lub usługi objętego obowiązkiem podatkowym Zamawiającego, bez kwoty podatku;</w:t>
      </w:r>
    </w:p>
    <w:p w14:paraId="6BBBF5FF" w14:textId="77777777" w:rsidR="00243EDD" w:rsidRPr="008D6B46" w:rsidRDefault="00243EDD" w:rsidP="00DC192A">
      <w:pPr>
        <w:pStyle w:val="Nagwek2"/>
        <w:numPr>
          <w:ilvl w:val="0"/>
          <w:numId w:val="15"/>
        </w:numPr>
      </w:pPr>
      <w:r w:rsidRPr="008D6B46">
        <w:t>wskazać stawkę podatku od towarów i usług, która zgodnie z wiedzą Wykonawcy, będzie miała zastosowanie.</w:t>
      </w:r>
    </w:p>
    <w:p w14:paraId="3A5A3AC9" w14:textId="449AF823" w:rsidR="00243EDD" w:rsidRPr="008D6B46" w:rsidRDefault="00243EDD" w:rsidP="008D6B46">
      <w:pPr>
        <w:pStyle w:val="Nagwek1"/>
        <w:numPr>
          <w:ilvl w:val="0"/>
          <w:numId w:val="3"/>
        </w:numPr>
        <w:spacing w:before="0" w:after="0"/>
        <w:rPr>
          <w:sz w:val="22"/>
          <w:szCs w:val="22"/>
        </w:rPr>
      </w:pPr>
      <w:bookmarkStart w:id="58" w:name="_Toc258314255"/>
      <w:r w:rsidRPr="008D6B46">
        <w:rPr>
          <w:sz w:val="22"/>
          <w:szCs w:val="22"/>
        </w:rPr>
        <w:t>Opis kryteriów oceny ofert, wraz z podaniem wag tych kryteriów i sposobu oceny ofert</w:t>
      </w:r>
      <w:bookmarkEnd w:id="58"/>
    </w:p>
    <w:p w14:paraId="328DF7E7" w14:textId="5C716C22" w:rsidR="00243EDD" w:rsidRPr="008D6B46" w:rsidRDefault="00243EDD" w:rsidP="00DC192A">
      <w:pPr>
        <w:pStyle w:val="Nagwek2"/>
      </w:pPr>
      <w:r w:rsidRPr="008D6B46">
        <w:t>Przy dokonywaniu wyboru najkorzystniejszej oferty Zamawiający stosować będzie niżej podane kryteria:</w:t>
      </w:r>
    </w:p>
    <w:tbl>
      <w:tblPr>
        <w:tblW w:w="8505" w:type="dxa"/>
        <w:tblInd w:w="817" w:type="dxa"/>
        <w:tblLayout w:type="fixed"/>
        <w:tblCellMar>
          <w:left w:w="10" w:type="dxa"/>
          <w:right w:w="10" w:type="dxa"/>
        </w:tblCellMar>
        <w:tblLook w:val="04A0" w:firstRow="1" w:lastRow="0" w:firstColumn="1" w:lastColumn="0" w:noHBand="0" w:noVBand="1"/>
      </w:tblPr>
      <w:tblGrid>
        <w:gridCol w:w="851"/>
        <w:gridCol w:w="6549"/>
        <w:gridCol w:w="1105"/>
      </w:tblGrid>
      <w:tr w:rsidR="00245307" w:rsidRPr="008D6B46" w14:paraId="2CB917D1" w14:textId="77777777" w:rsidTr="009F4A33">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5324007" w14:textId="77777777" w:rsidR="00245307" w:rsidRPr="008D6B46" w:rsidRDefault="00245307" w:rsidP="008D6B46">
            <w:pPr>
              <w:jc w:val="center"/>
              <w:rPr>
                <w:b/>
                <w:sz w:val="22"/>
                <w:szCs w:val="22"/>
              </w:rPr>
            </w:pPr>
            <w:r w:rsidRPr="008D6B46">
              <w:rPr>
                <w:b/>
                <w:sz w:val="22"/>
                <w:szCs w:val="22"/>
              </w:rPr>
              <w:t>Nr</w:t>
            </w:r>
          </w:p>
        </w:tc>
        <w:tc>
          <w:tcPr>
            <w:tcW w:w="65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3CF1CCC" w14:textId="77777777" w:rsidR="00245307" w:rsidRPr="008D6B46" w:rsidRDefault="00245307" w:rsidP="008D6B46">
            <w:pPr>
              <w:jc w:val="both"/>
              <w:rPr>
                <w:b/>
                <w:sz w:val="22"/>
                <w:szCs w:val="22"/>
              </w:rPr>
            </w:pPr>
            <w:r w:rsidRPr="008D6B46">
              <w:rPr>
                <w:b/>
                <w:sz w:val="22"/>
                <w:szCs w:val="22"/>
              </w:rPr>
              <w:t xml:space="preserve">Nazwa kryterium </w:t>
            </w:r>
          </w:p>
        </w:tc>
        <w:tc>
          <w:tcPr>
            <w:tcW w:w="11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B905FD4" w14:textId="77777777" w:rsidR="00245307" w:rsidRPr="008D6B46" w:rsidRDefault="00245307" w:rsidP="008D6B46">
            <w:pPr>
              <w:jc w:val="both"/>
              <w:rPr>
                <w:b/>
                <w:sz w:val="22"/>
                <w:szCs w:val="22"/>
              </w:rPr>
            </w:pPr>
            <w:r w:rsidRPr="008D6B46">
              <w:rPr>
                <w:b/>
                <w:sz w:val="22"/>
                <w:szCs w:val="22"/>
              </w:rPr>
              <w:t>Waga</w:t>
            </w:r>
          </w:p>
        </w:tc>
      </w:tr>
      <w:tr w:rsidR="00F97424" w:rsidRPr="008D6B46" w14:paraId="603088E3" w14:textId="77777777" w:rsidTr="009F4A33">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C516DF" w14:textId="77777777" w:rsidR="00F97424" w:rsidRPr="008D6B46" w:rsidRDefault="00F97424" w:rsidP="008D6B46">
            <w:pPr>
              <w:jc w:val="center"/>
              <w:rPr>
                <w:b/>
                <w:sz w:val="22"/>
                <w:szCs w:val="22"/>
              </w:rPr>
            </w:pPr>
          </w:p>
        </w:tc>
        <w:tc>
          <w:tcPr>
            <w:tcW w:w="65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0B3330" w14:textId="64D6469D" w:rsidR="00F97424" w:rsidRPr="008D6B46" w:rsidRDefault="00F97424" w:rsidP="008D6B46">
            <w:pPr>
              <w:jc w:val="both"/>
              <w:rPr>
                <w:b/>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B7B1E5" w14:textId="77777777" w:rsidR="00F97424" w:rsidRPr="008D6B46" w:rsidRDefault="00F97424" w:rsidP="008D6B46">
            <w:pPr>
              <w:jc w:val="both"/>
              <w:rPr>
                <w:b/>
                <w:sz w:val="22"/>
                <w:szCs w:val="22"/>
              </w:rPr>
            </w:pPr>
          </w:p>
        </w:tc>
      </w:tr>
      <w:tr w:rsidR="009F4A33" w:rsidRPr="008D6B46" w14:paraId="0078DE9C" w14:textId="77777777" w:rsidTr="009F4A33">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5346" w14:textId="6CA8D1DE" w:rsidR="009F4A33" w:rsidRPr="008D6B46" w:rsidRDefault="00441D6D" w:rsidP="008D6B46">
            <w:pPr>
              <w:jc w:val="center"/>
              <w:rPr>
                <w:sz w:val="22"/>
                <w:szCs w:val="22"/>
              </w:rPr>
            </w:pPr>
            <w:r>
              <w:rPr>
                <w:sz w:val="22"/>
                <w:szCs w:val="22"/>
              </w:rPr>
              <w:t>1</w:t>
            </w:r>
          </w:p>
        </w:tc>
        <w:tc>
          <w:tcPr>
            <w:tcW w:w="6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B702F" w14:textId="0AE89AAB" w:rsidR="009F4A33" w:rsidRDefault="00441D6D" w:rsidP="008D6B46">
            <w:pPr>
              <w:jc w:val="both"/>
              <w:rPr>
                <w:sz w:val="22"/>
                <w:szCs w:val="22"/>
              </w:rPr>
            </w:pPr>
            <w:r>
              <w:rPr>
                <w:sz w:val="22"/>
                <w:szCs w:val="22"/>
              </w:rPr>
              <w:t>Cena</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B870D" w14:textId="6E9F9A34" w:rsidR="009F4A33" w:rsidRDefault="00441D6D" w:rsidP="008D6B46">
            <w:pPr>
              <w:jc w:val="both"/>
              <w:rPr>
                <w:sz w:val="22"/>
                <w:szCs w:val="22"/>
              </w:rPr>
            </w:pPr>
            <w:r>
              <w:rPr>
                <w:sz w:val="22"/>
                <w:szCs w:val="22"/>
              </w:rPr>
              <w:t>60%</w:t>
            </w:r>
          </w:p>
        </w:tc>
      </w:tr>
      <w:tr w:rsidR="00334DBD" w:rsidRPr="008D6B46" w14:paraId="3314582D" w14:textId="77777777" w:rsidTr="009F4A33">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6AFEC" w14:textId="155F9A88" w:rsidR="00334DBD" w:rsidRDefault="00334DBD" w:rsidP="00334DBD">
            <w:pPr>
              <w:jc w:val="center"/>
              <w:rPr>
                <w:sz w:val="22"/>
                <w:szCs w:val="22"/>
              </w:rPr>
            </w:pPr>
            <w:r>
              <w:rPr>
                <w:sz w:val="22"/>
                <w:szCs w:val="22"/>
              </w:rPr>
              <w:t>2</w:t>
            </w:r>
          </w:p>
        </w:tc>
        <w:tc>
          <w:tcPr>
            <w:tcW w:w="6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7A661" w14:textId="5DE112A3" w:rsidR="00334DBD" w:rsidRPr="008D6B46" w:rsidRDefault="000D08BE" w:rsidP="00334DBD">
            <w:pPr>
              <w:jc w:val="both"/>
              <w:rPr>
                <w:sz w:val="22"/>
                <w:szCs w:val="22"/>
              </w:rPr>
            </w:pPr>
            <w:r>
              <w:rPr>
                <w:sz w:val="22"/>
                <w:szCs w:val="22"/>
              </w:rPr>
              <w:t>Rozmiar dysku SSD</w:t>
            </w:r>
            <w:r w:rsidR="00334DBD" w:rsidRPr="008D6B46">
              <w:rPr>
                <w:sz w:val="22"/>
                <w:szCs w:val="22"/>
              </w:rPr>
              <w:t xml:space="preserve">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6D98A" w14:textId="31E08840" w:rsidR="00334DBD" w:rsidRDefault="000D08BE" w:rsidP="00334DBD">
            <w:pPr>
              <w:jc w:val="both"/>
              <w:rPr>
                <w:sz w:val="22"/>
                <w:szCs w:val="22"/>
              </w:rPr>
            </w:pPr>
            <w:r>
              <w:rPr>
                <w:sz w:val="22"/>
                <w:szCs w:val="22"/>
              </w:rPr>
              <w:t>15%</w:t>
            </w:r>
          </w:p>
        </w:tc>
      </w:tr>
      <w:tr w:rsidR="000D08BE" w:rsidRPr="008D6B46" w14:paraId="1B4CF734" w14:textId="77777777" w:rsidTr="009F4A33">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74203" w14:textId="0DD7BF04" w:rsidR="000D08BE" w:rsidRDefault="000D08BE" w:rsidP="00334DBD">
            <w:pPr>
              <w:jc w:val="center"/>
              <w:rPr>
                <w:sz w:val="22"/>
                <w:szCs w:val="22"/>
              </w:rPr>
            </w:pPr>
            <w:r>
              <w:rPr>
                <w:sz w:val="22"/>
                <w:szCs w:val="22"/>
              </w:rPr>
              <w:t>3</w:t>
            </w:r>
          </w:p>
        </w:tc>
        <w:tc>
          <w:tcPr>
            <w:tcW w:w="6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C50E5" w14:textId="1683CF0B" w:rsidR="000D08BE" w:rsidRDefault="000D08BE" w:rsidP="00334DBD">
            <w:pPr>
              <w:jc w:val="both"/>
              <w:rPr>
                <w:sz w:val="22"/>
                <w:szCs w:val="22"/>
              </w:rPr>
            </w:pPr>
            <w:r>
              <w:rPr>
                <w:sz w:val="22"/>
                <w:szCs w:val="22"/>
              </w:rPr>
              <w:t>Rozmiar pamięci RAM</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838EE" w14:textId="4DEB64C0" w:rsidR="000D08BE" w:rsidRDefault="000D08BE" w:rsidP="00334DBD">
            <w:pPr>
              <w:jc w:val="both"/>
              <w:rPr>
                <w:sz w:val="22"/>
                <w:szCs w:val="22"/>
              </w:rPr>
            </w:pPr>
            <w:r>
              <w:rPr>
                <w:sz w:val="22"/>
                <w:szCs w:val="22"/>
              </w:rPr>
              <w:t>15%</w:t>
            </w:r>
          </w:p>
        </w:tc>
      </w:tr>
      <w:tr w:rsidR="000D08BE" w:rsidRPr="008D6B46" w14:paraId="0EADF1BE" w14:textId="77777777" w:rsidTr="009F4A33">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503A" w14:textId="5A84F370" w:rsidR="000D08BE" w:rsidRDefault="000D08BE" w:rsidP="00334DBD">
            <w:pPr>
              <w:jc w:val="center"/>
              <w:rPr>
                <w:sz w:val="22"/>
                <w:szCs w:val="22"/>
              </w:rPr>
            </w:pPr>
            <w:r>
              <w:rPr>
                <w:sz w:val="22"/>
                <w:szCs w:val="22"/>
              </w:rPr>
              <w:t>4</w:t>
            </w:r>
          </w:p>
        </w:tc>
        <w:tc>
          <w:tcPr>
            <w:tcW w:w="6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6803C" w14:textId="624A8AA1" w:rsidR="000D08BE" w:rsidRDefault="000D08BE" w:rsidP="00334DBD">
            <w:pPr>
              <w:jc w:val="both"/>
              <w:rPr>
                <w:sz w:val="22"/>
                <w:szCs w:val="22"/>
              </w:rPr>
            </w:pPr>
            <w:r>
              <w:rPr>
                <w:sz w:val="22"/>
                <w:szCs w:val="22"/>
              </w:rPr>
              <w:t xml:space="preserve">Termin realizacji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25C5B" w14:textId="6FD7AABF" w:rsidR="000D08BE" w:rsidRDefault="000D08BE" w:rsidP="00334DBD">
            <w:pPr>
              <w:jc w:val="both"/>
              <w:rPr>
                <w:sz w:val="22"/>
                <w:szCs w:val="22"/>
              </w:rPr>
            </w:pPr>
            <w:r>
              <w:rPr>
                <w:sz w:val="22"/>
                <w:szCs w:val="22"/>
              </w:rPr>
              <w:t>10%</w:t>
            </w:r>
          </w:p>
        </w:tc>
      </w:tr>
    </w:tbl>
    <w:p w14:paraId="1615AE1C" w14:textId="41F10618" w:rsidR="00243EDD" w:rsidRPr="008D6B46" w:rsidRDefault="00243EDD" w:rsidP="00DC192A">
      <w:pPr>
        <w:pStyle w:val="Nagwek2"/>
      </w:pPr>
      <w:r w:rsidRPr="008D6B46">
        <w:t>Punkty przyznawane za podane kryteria będą liczone według następujących wzorów:</w:t>
      </w:r>
    </w:p>
    <w:tbl>
      <w:tblPr>
        <w:tblW w:w="8505" w:type="dxa"/>
        <w:tblInd w:w="817" w:type="dxa"/>
        <w:tblCellMar>
          <w:left w:w="10" w:type="dxa"/>
          <w:right w:w="10" w:type="dxa"/>
        </w:tblCellMar>
        <w:tblLook w:val="04A0" w:firstRow="1" w:lastRow="0" w:firstColumn="1" w:lastColumn="0" w:noHBand="0" w:noVBand="1"/>
      </w:tblPr>
      <w:tblGrid>
        <w:gridCol w:w="1163"/>
        <w:gridCol w:w="7342"/>
      </w:tblGrid>
      <w:tr w:rsidR="00245307" w:rsidRPr="008D6B46" w14:paraId="321283B9" w14:textId="77777777" w:rsidTr="00626860">
        <w:tc>
          <w:tcPr>
            <w:tcW w:w="11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0C7D5BD" w14:textId="77777777" w:rsidR="00245307" w:rsidRPr="008D6B46" w:rsidRDefault="00245307" w:rsidP="008D6B46">
            <w:pPr>
              <w:jc w:val="both"/>
              <w:rPr>
                <w:sz w:val="22"/>
                <w:szCs w:val="22"/>
              </w:rPr>
            </w:pPr>
            <w:r w:rsidRPr="008D6B46">
              <w:rPr>
                <w:sz w:val="22"/>
                <w:szCs w:val="22"/>
              </w:rPr>
              <w:t>Nr kryterium</w:t>
            </w:r>
          </w:p>
        </w:tc>
        <w:tc>
          <w:tcPr>
            <w:tcW w:w="7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D5F74D9" w14:textId="77777777" w:rsidR="00245307" w:rsidRPr="008D6B46" w:rsidRDefault="00245307" w:rsidP="008D6B46">
            <w:pPr>
              <w:pStyle w:val="Tekstpodstawowy"/>
              <w:spacing w:after="0"/>
              <w:rPr>
                <w:b/>
                <w:bCs/>
                <w:sz w:val="22"/>
                <w:szCs w:val="22"/>
              </w:rPr>
            </w:pPr>
            <w:r w:rsidRPr="008D6B46">
              <w:rPr>
                <w:b/>
                <w:bCs/>
                <w:sz w:val="22"/>
                <w:szCs w:val="22"/>
              </w:rPr>
              <w:t>Wzór</w:t>
            </w:r>
          </w:p>
        </w:tc>
      </w:tr>
      <w:tr w:rsidR="002931E9" w:rsidRPr="008D6B46" w14:paraId="69539FAC" w14:textId="77777777" w:rsidTr="00180F34">
        <w:tc>
          <w:tcPr>
            <w:tcW w:w="11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457B64" w14:textId="77777777" w:rsidR="002931E9" w:rsidRPr="008D6B46" w:rsidRDefault="002931E9" w:rsidP="00180F34">
            <w:pPr>
              <w:jc w:val="both"/>
              <w:rPr>
                <w:sz w:val="22"/>
                <w:szCs w:val="22"/>
              </w:rPr>
            </w:pPr>
          </w:p>
        </w:tc>
        <w:tc>
          <w:tcPr>
            <w:tcW w:w="73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9B7E92" w14:textId="0B5FEEA6" w:rsidR="002931E9" w:rsidRPr="008D6B46" w:rsidRDefault="002931E9" w:rsidP="00180F34">
            <w:pPr>
              <w:pStyle w:val="Tekstpodstawowy"/>
              <w:spacing w:after="0"/>
              <w:rPr>
                <w:b/>
                <w:bCs/>
                <w:sz w:val="22"/>
                <w:szCs w:val="22"/>
              </w:rPr>
            </w:pPr>
          </w:p>
        </w:tc>
      </w:tr>
      <w:tr w:rsidR="00067B58" w:rsidRPr="008D6B46" w14:paraId="263160BB" w14:textId="77777777" w:rsidTr="00626860">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53DB5" w14:textId="045D7F3E" w:rsidR="00067B58" w:rsidRPr="008D6B46" w:rsidRDefault="00441D6D" w:rsidP="008D6B46">
            <w:pPr>
              <w:rPr>
                <w:sz w:val="22"/>
                <w:szCs w:val="22"/>
              </w:rPr>
            </w:pPr>
            <w:r>
              <w:rPr>
                <w:sz w:val="22"/>
                <w:szCs w:val="22"/>
              </w:rPr>
              <w:t>1</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DC9ED" w14:textId="77777777" w:rsidR="009F4A33" w:rsidRPr="00F97424" w:rsidRDefault="009F4A33" w:rsidP="009F4A33">
            <w:pPr>
              <w:rPr>
                <w:b/>
                <w:bCs/>
                <w:sz w:val="22"/>
                <w:szCs w:val="22"/>
              </w:rPr>
            </w:pPr>
            <w:r w:rsidRPr="00F97424">
              <w:rPr>
                <w:b/>
                <w:bCs/>
                <w:sz w:val="22"/>
                <w:szCs w:val="22"/>
              </w:rPr>
              <w:t xml:space="preserve">Cena </w:t>
            </w:r>
          </w:p>
          <w:p w14:paraId="50087658" w14:textId="77777777" w:rsidR="009F4A33" w:rsidRPr="00F97424" w:rsidRDefault="009F4A33" w:rsidP="009F4A33">
            <w:pPr>
              <w:jc w:val="both"/>
              <w:rPr>
                <w:sz w:val="22"/>
                <w:szCs w:val="22"/>
              </w:rPr>
            </w:pPr>
            <w:r w:rsidRPr="00F97424">
              <w:rPr>
                <w:sz w:val="22"/>
                <w:szCs w:val="22"/>
              </w:rPr>
              <w:t>Liczba punktów = (Cmin/Cof ) * 100 * waga</w:t>
            </w:r>
          </w:p>
          <w:p w14:paraId="6FB0E183" w14:textId="77777777" w:rsidR="009F4A33" w:rsidRPr="00F97424" w:rsidRDefault="009F4A33" w:rsidP="009F4A33">
            <w:pPr>
              <w:jc w:val="both"/>
              <w:rPr>
                <w:sz w:val="22"/>
                <w:szCs w:val="22"/>
              </w:rPr>
            </w:pPr>
            <w:r w:rsidRPr="00F97424">
              <w:rPr>
                <w:sz w:val="22"/>
                <w:szCs w:val="22"/>
              </w:rPr>
              <w:t>gdzie:</w:t>
            </w:r>
          </w:p>
          <w:p w14:paraId="6FC84CBB" w14:textId="77777777" w:rsidR="009F4A33" w:rsidRPr="00F97424" w:rsidRDefault="009F4A33" w:rsidP="009F4A33">
            <w:pPr>
              <w:jc w:val="both"/>
              <w:rPr>
                <w:sz w:val="22"/>
                <w:szCs w:val="22"/>
              </w:rPr>
            </w:pPr>
            <w:r w:rsidRPr="00F97424">
              <w:rPr>
                <w:sz w:val="22"/>
                <w:szCs w:val="22"/>
              </w:rPr>
              <w:t>- Cmin - najniższa cena spośród wszystkich ofert</w:t>
            </w:r>
          </w:p>
          <w:p w14:paraId="3F3D1A93" w14:textId="7234A2BC" w:rsidR="00067B58" w:rsidRPr="008D6B46" w:rsidRDefault="009F4A33" w:rsidP="009F4A33">
            <w:pPr>
              <w:jc w:val="both"/>
              <w:rPr>
                <w:rFonts w:eastAsia="Calibri"/>
                <w:b/>
                <w:bCs/>
                <w:sz w:val="22"/>
                <w:szCs w:val="22"/>
                <w:lang w:eastAsia="en-US"/>
              </w:rPr>
            </w:pPr>
            <w:r w:rsidRPr="00F97424">
              <w:rPr>
                <w:sz w:val="22"/>
                <w:szCs w:val="22"/>
              </w:rPr>
              <w:t>- Cof -  cena podana w ofercie</w:t>
            </w:r>
          </w:p>
        </w:tc>
      </w:tr>
      <w:tr w:rsidR="000D08BE" w:rsidRPr="008D6B46" w14:paraId="0A9B9CAF" w14:textId="77777777" w:rsidTr="00626860">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40090" w14:textId="0ED696F5" w:rsidR="000D08BE" w:rsidRPr="000D08BE" w:rsidRDefault="000D08BE" w:rsidP="008D6B46">
            <w:pPr>
              <w:rPr>
                <w:sz w:val="22"/>
                <w:szCs w:val="22"/>
                <w:highlight w:val="yellow"/>
              </w:rPr>
            </w:pPr>
            <w:r w:rsidRPr="006D4B29">
              <w:rPr>
                <w:sz w:val="22"/>
                <w:szCs w:val="22"/>
              </w:rPr>
              <w:t>2</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C95F2" w14:textId="28F78DF8" w:rsidR="006D4B29" w:rsidRPr="006D4B29" w:rsidRDefault="006D4B29" w:rsidP="006D4B29">
            <w:pPr>
              <w:pStyle w:val="Bezodstpw"/>
              <w:suppressAutoHyphens/>
              <w:jc w:val="both"/>
              <w:rPr>
                <w:rFonts w:ascii="Times New Roman" w:hAnsi="Times New Roman"/>
                <w:b/>
                <w:bCs/>
              </w:rPr>
            </w:pPr>
            <w:r w:rsidRPr="006D4B29">
              <w:rPr>
                <w:rFonts w:ascii="Times New Roman" w:hAnsi="Times New Roman"/>
                <w:b/>
                <w:bCs/>
              </w:rPr>
              <w:t>Rozmiar dysku SSD</w:t>
            </w:r>
          </w:p>
          <w:p w14:paraId="53812EDE"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Liczba punktów = D</w:t>
            </w:r>
            <w:r w:rsidRPr="006D4B29">
              <w:rPr>
                <w:rFonts w:ascii="Times New Roman" w:hAnsi="Times New Roman"/>
                <w:vertAlign w:val="subscript"/>
              </w:rPr>
              <w:t>of</w:t>
            </w:r>
            <w:r w:rsidRPr="006D4B29">
              <w:rPr>
                <w:rFonts w:ascii="Times New Roman" w:hAnsi="Times New Roman"/>
              </w:rPr>
              <w:t xml:space="preserve"> x W</w:t>
            </w:r>
            <w:r w:rsidRPr="006D4B29">
              <w:rPr>
                <w:rFonts w:ascii="Times New Roman" w:hAnsi="Times New Roman"/>
                <w:vertAlign w:val="subscript"/>
              </w:rPr>
              <w:t>d</w:t>
            </w:r>
            <w:r w:rsidRPr="006D4B29">
              <w:rPr>
                <w:rFonts w:ascii="Times New Roman" w:hAnsi="Times New Roman"/>
              </w:rPr>
              <w:t>, gdzie:</w:t>
            </w:r>
          </w:p>
          <w:p w14:paraId="1DEFDF34"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W</w:t>
            </w:r>
            <w:r w:rsidRPr="006D4B29">
              <w:rPr>
                <w:rFonts w:ascii="Times New Roman" w:hAnsi="Times New Roman"/>
                <w:vertAlign w:val="subscript"/>
              </w:rPr>
              <w:t>d</w:t>
            </w:r>
            <w:r w:rsidRPr="006D4B29">
              <w:rPr>
                <w:rFonts w:ascii="Times New Roman" w:hAnsi="Times New Roman"/>
              </w:rPr>
              <w:t xml:space="preserve"> – waga kryterium „rozmiar dysku SSD”</w:t>
            </w:r>
          </w:p>
          <w:p w14:paraId="16529E97"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lastRenderedPageBreak/>
              <w:t>D</w:t>
            </w:r>
            <w:r w:rsidRPr="006D4B29">
              <w:rPr>
                <w:rFonts w:ascii="Times New Roman" w:hAnsi="Times New Roman"/>
                <w:vertAlign w:val="subscript"/>
              </w:rPr>
              <w:t>of</w:t>
            </w:r>
            <w:r w:rsidRPr="006D4B29">
              <w:rPr>
                <w:rFonts w:ascii="Times New Roman" w:hAnsi="Times New Roman"/>
              </w:rPr>
              <w:t xml:space="preserve"> – liczba punktów przyznana danej ofercie zgodnie z zasadami:</w:t>
            </w:r>
          </w:p>
          <w:p w14:paraId="7A9AD261"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 xml:space="preserve"> - 0 punktów – rozmiar dysku 256 GB</w:t>
            </w:r>
          </w:p>
          <w:p w14:paraId="2085D70A"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 xml:space="preserve"> - 25 punktów – rozmiar dysku powyżej 256 GB do 512 GB</w:t>
            </w:r>
          </w:p>
          <w:p w14:paraId="49976197"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 xml:space="preserve"> - 50 punktów – rozmiar dysku powyżej 512 GB do 1 TB</w:t>
            </w:r>
          </w:p>
          <w:p w14:paraId="4F87B838"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 xml:space="preserve"> - 75 punktów – rozmiar dysku powyżej 1 TB do 1,5 TB</w:t>
            </w:r>
          </w:p>
          <w:p w14:paraId="24B3186F" w14:textId="77777777" w:rsidR="006D4B29" w:rsidRPr="006D4B29" w:rsidRDefault="006D4B29" w:rsidP="006D4B29">
            <w:pPr>
              <w:pStyle w:val="Bezodstpw"/>
              <w:ind w:left="28"/>
              <w:jc w:val="both"/>
              <w:rPr>
                <w:rFonts w:ascii="Times New Roman" w:hAnsi="Times New Roman"/>
              </w:rPr>
            </w:pPr>
            <w:r w:rsidRPr="006D4B29">
              <w:rPr>
                <w:rFonts w:ascii="Times New Roman" w:hAnsi="Times New Roman"/>
              </w:rPr>
              <w:t xml:space="preserve"> - 100 punktów – rozmiar dysku powyżej 1,5 TB do 2 TB</w:t>
            </w:r>
          </w:p>
          <w:p w14:paraId="72E65D71" w14:textId="05BD16DF" w:rsidR="000D08BE" w:rsidRPr="000D08BE" w:rsidRDefault="006D4B29" w:rsidP="006D4B29">
            <w:pPr>
              <w:rPr>
                <w:b/>
                <w:bCs/>
                <w:sz w:val="22"/>
                <w:szCs w:val="22"/>
                <w:highlight w:val="yellow"/>
              </w:rPr>
            </w:pPr>
            <w:r>
              <w:t>Oferty z rozmiarem dysku SSD mniejszym niż 256 GB będą podlegały odrzuceniu, jako niezgodne z SWZ</w:t>
            </w:r>
          </w:p>
        </w:tc>
      </w:tr>
      <w:tr w:rsidR="000D08BE" w:rsidRPr="008D6B46" w14:paraId="5FFF9209" w14:textId="77777777" w:rsidTr="00626860">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6B5DD" w14:textId="5969DD04" w:rsidR="000D08BE" w:rsidRPr="000D08BE" w:rsidRDefault="000D08BE" w:rsidP="008D6B46">
            <w:pPr>
              <w:rPr>
                <w:sz w:val="22"/>
                <w:szCs w:val="22"/>
                <w:highlight w:val="yellow"/>
              </w:rPr>
            </w:pPr>
            <w:r w:rsidRPr="00956E5E">
              <w:rPr>
                <w:sz w:val="22"/>
                <w:szCs w:val="22"/>
              </w:rPr>
              <w:lastRenderedPageBreak/>
              <w:t>3</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4DEB5" w14:textId="77777777" w:rsidR="000D08BE" w:rsidRPr="00956E5E" w:rsidRDefault="00956E5E" w:rsidP="009F4A33">
            <w:pPr>
              <w:rPr>
                <w:b/>
                <w:bCs/>
              </w:rPr>
            </w:pPr>
            <w:r w:rsidRPr="00956E5E">
              <w:rPr>
                <w:b/>
                <w:bCs/>
              </w:rPr>
              <w:t>Rozmiar pamięci</w:t>
            </w:r>
          </w:p>
          <w:p w14:paraId="20476441"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Liczba punktów = P</w:t>
            </w:r>
            <w:r w:rsidRPr="00956E5E">
              <w:rPr>
                <w:rFonts w:ascii="Times New Roman" w:hAnsi="Times New Roman"/>
                <w:vertAlign w:val="subscript"/>
              </w:rPr>
              <w:t>of</w:t>
            </w:r>
            <w:r w:rsidRPr="00956E5E">
              <w:rPr>
                <w:rFonts w:ascii="Times New Roman" w:hAnsi="Times New Roman"/>
              </w:rPr>
              <w:t xml:space="preserve"> x W</w:t>
            </w:r>
            <w:r w:rsidRPr="00956E5E">
              <w:rPr>
                <w:rFonts w:ascii="Times New Roman" w:hAnsi="Times New Roman"/>
                <w:vertAlign w:val="subscript"/>
              </w:rPr>
              <w:t>p</w:t>
            </w:r>
            <w:r w:rsidRPr="00956E5E">
              <w:rPr>
                <w:rFonts w:ascii="Times New Roman" w:hAnsi="Times New Roman"/>
              </w:rPr>
              <w:t>, gdzie:</w:t>
            </w:r>
          </w:p>
          <w:p w14:paraId="6DDDD75E"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W</w:t>
            </w:r>
            <w:r w:rsidRPr="00956E5E">
              <w:rPr>
                <w:rFonts w:ascii="Times New Roman" w:hAnsi="Times New Roman"/>
                <w:vertAlign w:val="subscript"/>
              </w:rPr>
              <w:t>p</w:t>
            </w:r>
            <w:r w:rsidRPr="00956E5E">
              <w:rPr>
                <w:rFonts w:ascii="Times New Roman" w:hAnsi="Times New Roman"/>
              </w:rPr>
              <w:t xml:space="preserve"> – waga kryterium „rozmiar pamięci RAM”</w:t>
            </w:r>
          </w:p>
          <w:p w14:paraId="729C3578"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P</w:t>
            </w:r>
            <w:r w:rsidRPr="00956E5E">
              <w:rPr>
                <w:rFonts w:ascii="Times New Roman" w:hAnsi="Times New Roman"/>
                <w:vertAlign w:val="subscript"/>
              </w:rPr>
              <w:t>of</w:t>
            </w:r>
            <w:r w:rsidRPr="00956E5E">
              <w:rPr>
                <w:rFonts w:ascii="Times New Roman" w:hAnsi="Times New Roman"/>
              </w:rPr>
              <w:t xml:space="preserve"> – liczba punktów przyznana danej ofercie zgodnie z zasadami:</w:t>
            </w:r>
          </w:p>
          <w:p w14:paraId="6DBC3467"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- 0 punktów – rozmiar pamięci RAM 8 GB</w:t>
            </w:r>
          </w:p>
          <w:p w14:paraId="68333E57" w14:textId="77777777" w:rsidR="00956E5E" w:rsidRDefault="00956E5E" w:rsidP="00956E5E">
            <w:pPr>
              <w:pStyle w:val="Bezodstpw"/>
              <w:ind w:left="28"/>
              <w:jc w:val="both"/>
            </w:pPr>
            <w:r w:rsidRPr="00956E5E">
              <w:rPr>
                <w:rFonts w:ascii="Times New Roman" w:hAnsi="Times New Roman"/>
              </w:rPr>
              <w:t xml:space="preserve"> - 100 punktów – rozmiar pamięci</w:t>
            </w:r>
            <w:r>
              <w:t xml:space="preserve"> RAM powyżej 8 GB</w:t>
            </w:r>
          </w:p>
          <w:p w14:paraId="7CFBB945" w14:textId="10EB713D" w:rsidR="00956E5E" w:rsidRPr="000D08BE" w:rsidRDefault="00956E5E" w:rsidP="00956E5E">
            <w:pPr>
              <w:rPr>
                <w:b/>
                <w:bCs/>
                <w:sz w:val="22"/>
                <w:szCs w:val="22"/>
                <w:highlight w:val="yellow"/>
              </w:rPr>
            </w:pPr>
            <w:r>
              <w:t>Oferty z rozmiarem pamięci RAM mniejszym niż 8 GB będą podlegały odrzuceniu, jako niezgodne z SWZ</w:t>
            </w:r>
          </w:p>
        </w:tc>
      </w:tr>
      <w:tr w:rsidR="00334DBD" w:rsidRPr="008D6B46" w14:paraId="2BBD7FFF" w14:textId="77777777" w:rsidTr="00626860">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9CC2D" w14:textId="2D4E9B2E" w:rsidR="00334DBD" w:rsidRDefault="000D08BE" w:rsidP="00334DBD">
            <w:pPr>
              <w:rPr>
                <w:sz w:val="22"/>
                <w:szCs w:val="22"/>
              </w:rPr>
            </w:pPr>
            <w:r>
              <w:rPr>
                <w:sz w:val="22"/>
                <w:szCs w:val="22"/>
              </w:rPr>
              <w:t>4</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9EF30" w14:textId="77777777" w:rsidR="00956E5E" w:rsidRPr="00956E5E" w:rsidRDefault="00956E5E" w:rsidP="00956E5E">
            <w:pPr>
              <w:pStyle w:val="Bezodstpw"/>
              <w:suppressAutoHyphens/>
              <w:jc w:val="both"/>
              <w:rPr>
                <w:rFonts w:ascii="Times New Roman" w:hAnsi="Times New Roman"/>
              </w:rPr>
            </w:pPr>
            <w:r w:rsidRPr="00956E5E">
              <w:rPr>
                <w:rFonts w:ascii="Times New Roman" w:hAnsi="Times New Roman"/>
              </w:rPr>
              <w:t>Termin realizacji</w:t>
            </w:r>
          </w:p>
          <w:p w14:paraId="45DCBC45"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Liczba punktów = T</w:t>
            </w:r>
            <w:r w:rsidRPr="00956E5E">
              <w:rPr>
                <w:rFonts w:ascii="Times New Roman" w:hAnsi="Times New Roman"/>
                <w:vertAlign w:val="subscript"/>
              </w:rPr>
              <w:t>of</w:t>
            </w:r>
            <w:r w:rsidRPr="00956E5E">
              <w:rPr>
                <w:rFonts w:ascii="Times New Roman" w:hAnsi="Times New Roman"/>
              </w:rPr>
              <w:t xml:space="preserve"> x W</w:t>
            </w:r>
            <w:r w:rsidRPr="00956E5E">
              <w:rPr>
                <w:rFonts w:ascii="Times New Roman" w:hAnsi="Times New Roman"/>
                <w:vertAlign w:val="subscript"/>
              </w:rPr>
              <w:t>t</w:t>
            </w:r>
            <w:r w:rsidRPr="00956E5E">
              <w:rPr>
                <w:rFonts w:ascii="Times New Roman" w:hAnsi="Times New Roman"/>
              </w:rPr>
              <w:t>, gdzie:</w:t>
            </w:r>
          </w:p>
          <w:p w14:paraId="402F7FAE"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W</w:t>
            </w:r>
            <w:r w:rsidRPr="00956E5E">
              <w:rPr>
                <w:rFonts w:ascii="Times New Roman" w:hAnsi="Times New Roman"/>
                <w:vertAlign w:val="subscript"/>
              </w:rPr>
              <w:t>t</w:t>
            </w:r>
            <w:r w:rsidRPr="00956E5E">
              <w:rPr>
                <w:rFonts w:ascii="Times New Roman" w:hAnsi="Times New Roman"/>
              </w:rPr>
              <w:t xml:space="preserve"> – waga kryterium „termin realizacji”</w:t>
            </w:r>
          </w:p>
          <w:p w14:paraId="7941FD2A"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T</w:t>
            </w:r>
            <w:r w:rsidRPr="00956E5E">
              <w:rPr>
                <w:rFonts w:ascii="Times New Roman" w:hAnsi="Times New Roman"/>
                <w:vertAlign w:val="subscript"/>
              </w:rPr>
              <w:t>of</w:t>
            </w:r>
            <w:r w:rsidRPr="00956E5E">
              <w:rPr>
                <w:rFonts w:ascii="Times New Roman" w:hAnsi="Times New Roman"/>
              </w:rPr>
              <w:t xml:space="preserve"> – liczba punktów przyznana danej ofercie zgodnie z zasadami:</w:t>
            </w:r>
          </w:p>
          <w:p w14:paraId="739A34FB"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- 0 punktów – termin realizacji 57 dni od daty podpisania umowy</w:t>
            </w:r>
          </w:p>
          <w:p w14:paraId="7DEF83C8"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- 25 punktów – termin realizacji 50 - 56 dni od daty podpisania umowy </w:t>
            </w:r>
          </w:p>
          <w:p w14:paraId="689F8092"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- 50 punktów – termin realizacji 43 - 49 dni od daty podpisania umowy </w:t>
            </w:r>
          </w:p>
          <w:p w14:paraId="4A14570D"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- 75 punktów – termin realizacji 35 - 42 dni od daty podpisania umowy </w:t>
            </w:r>
          </w:p>
          <w:p w14:paraId="095C6ACA" w14:textId="77777777" w:rsidR="00956E5E" w:rsidRPr="00956E5E" w:rsidRDefault="00956E5E" w:rsidP="00956E5E">
            <w:pPr>
              <w:pStyle w:val="Bezodstpw"/>
              <w:ind w:left="28"/>
              <w:jc w:val="both"/>
              <w:rPr>
                <w:rFonts w:ascii="Times New Roman" w:hAnsi="Times New Roman"/>
              </w:rPr>
            </w:pPr>
            <w:r w:rsidRPr="00956E5E">
              <w:rPr>
                <w:rFonts w:ascii="Times New Roman" w:hAnsi="Times New Roman"/>
              </w:rPr>
              <w:t xml:space="preserve"> - 100 punktów – termin realizacji poniżej 35 dni od daty podpisania umowy</w:t>
            </w:r>
          </w:p>
          <w:p w14:paraId="143AB850" w14:textId="1CC0EA15" w:rsidR="00334DBD" w:rsidRPr="00956E5E" w:rsidRDefault="00956E5E" w:rsidP="00956E5E">
            <w:pPr>
              <w:pStyle w:val="Bezodstpw"/>
              <w:ind w:left="28"/>
              <w:jc w:val="both"/>
              <w:rPr>
                <w:rFonts w:ascii="Times New Roman" w:hAnsi="Times New Roman"/>
              </w:rPr>
            </w:pPr>
            <w:r w:rsidRPr="00956E5E">
              <w:rPr>
                <w:rFonts w:ascii="Times New Roman" w:hAnsi="Times New Roman"/>
              </w:rPr>
              <w:t>Oferty z terminem realizacji dłuższym niż 57 dni od podpisania umowy będą podlegały odrzuceniu, jako niezgodne z SWZ.</w:t>
            </w:r>
          </w:p>
        </w:tc>
      </w:tr>
    </w:tbl>
    <w:p w14:paraId="400D5E37" w14:textId="77777777" w:rsidR="00243EDD" w:rsidRPr="008D6B46" w:rsidRDefault="00243EDD" w:rsidP="00DC192A">
      <w:pPr>
        <w:pStyle w:val="Nagwek2"/>
      </w:pPr>
      <w:r w:rsidRPr="008D6B46">
        <w:t xml:space="preserve">Zamawiający za najkorzystniejszą uzna ofertę, która uzyska największą liczbę punktów łącznie ze wszystkich kryteriów. Ocenę łączną oferty stanowi suma punktów uzyskanych w ramach poszczególnych kryteriów. </w:t>
      </w:r>
    </w:p>
    <w:p w14:paraId="5BE4386C" w14:textId="77777777" w:rsidR="00243EDD" w:rsidRPr="008D6B46" w:rsidRDefault="00243EDD" w:rsidP="00DC192A">
      <w:pPr>
        <w:pStyle w:val="Nagwek2"/>
      </w:pPr>
      <w:r w:rsidRPr="008D6B46">
        <w:t xml:space="preserve">Oferta może uzyskać w kryteriach oceny ofert maksymalnie 100 punktów (100%), przy czym 1 pkt = 1%. Maksymalna liczba punktów w kryterium równa jest określonej wadze kryterium w %. Uzyskana liczba punktów w ramach kryterium zaokrąglana będzie do drugiego miejsca po przecinku. </w:t>
      </w:r>
    </w:p>
    <w:p w14:paraId="5D557C45" w14:textId="77777777" w:rsidR="00243EDD" w:rsidRPr="008D6B46" w:rsidRDefault="00243EDD" w:rsidP="00DC192A">
      <w:pPr>
        <w:pStyle w:val="Nagwek2"/>
      </w:pPr>
      <w:r w:rsidRPr="008D6B46">
        <w:t>Zamawiaj</w:t>
      </w:r>
      <w:r w:rsidRPr="008D6B46">
        <w:rPr>
          <w:rFonts w:eastAsia="TimesNewRoman"/>
        </w:rPr>
        <w:t>ą</w:t>
      </w:r>
      <w:r w:rsidRPr="008D6B46">
        <w:t>cy poprawi w ofercie:</w:t>
      </w:r>
    </w:p>
    <w:p w14:paraId="338D58A1" w14:textId="77777777" w:rsidR="00243EDD" w:rsidRPr="008D6B46" w:rsidRDefault="00243EDD" w:rsidP="00DC192A">
      <w:pPr>
        <w:pStyle w:val="Nagwek2"/>
        <w:numPr>
          <w:ilvl w:val="0"/>
          <w:numId w:val="6"/>
        </w:numPr>
      </w:pPr>
      <w:r w:rsidRPr="008D6B46">
        <w:t>oczywiste omyłki pisarskie,</w:t>
      </w:r>
    </w:p>
    <w:p w14:paraId="508DF21A" w14:textId="77777777" w:rsidR="00243EDD" w:rsidRPr="008D6B46" w:rsidRDefault="00243EDD" w:rsidP="00DC192A">
      <w:pPr>
        <w:pStyle w:val="Nagwek2"/>
        <w:numPr>
          <w:ilvl w:val="0"/>
          <w:numId w:val="6"/>
        </w:numPr>
      </w:pPr>
      <w:r w:rsidRPr="008D6B46">
        <w:t>oczywiste omyłki rachunkowe, z uwzgl</w:t>
      </w:r>
      <w:r w:rsidRPr="008D6B46">
        <w:rPr>
          <w:rFonts w:eastAsia="TimesNewRoman"/>
        </w:rPr>
        <w:t>ę</w:t>
      </w:r>
      <w:r w:rsidRPr="008D6B46">
        <w:t>dnieniem konsekwencji rachunkowych dokonanych poprawek,</w:t>
      </w:r>
    </w:p>
    <w:p w14:paraId="708DB293" w14:textId="77777777" w:rsidR="00243EDD" w:rsidRPr="008D6B46" w:rsidRDefault="00243EDD" w:rsidP="00DC192A">
      <w:pPr>
        <w:pStyle w:val="Nagwek2"/>
        <w:numPr>
          <w:ilvl w:val="0"/>
          <w:numId w:val="6"/>
        </w:numPr>
      </w:pPr>
      <w:r w:rsidRPr="008D6B46">
        <w:t xml:space="preserve">inne omyłki polegające na niezgodności oferty z dokumentami zamówienia, niepowodujące istotnych zmian w treści oferty </w:t>
      </w:r>
    </w:p>
    <w:p w14:paraId="07089729" w14:textId="77777777" w:rsidR="00243EDD" w:rsidRPr="008D6B46" w:rsidRDefault="00243EDD" w:rsidP="00DC192A">
      <w:pPr>
        <w:pStyle w:val="Nagwek2"/>
      </w:pPr>
      <w:r w:rsidRPr="008D6B46">
        <w:t>- niezwłocznie zawiadamiaj</w:t>
      </w:r>
      <w:r w:rsidRPr="008D6B46">
        <w:rPr>
          <w:rFonts w:eastAsia="TimesNewRoman"/>
        </w:rPr>
        <w:t>ą</w:t>
      </w:r>
      <w:r w:rsidRPr="008D6B46">
        <w:t>c o tym Wykonawc</w:t>
      </w:r>
      <w:r w:rsidRPr="008D6B46">
        <w:rPr>
          <w:rFonts w:eastAsia="TimesNewRoman"/>
        </w:rPr>
        <w:t>ę</w:t>
      </w:r>
      <w:r w:rsidRPr="008D6B46">
        <w:t>, którego oferta została poprawiona.</w:t>
      </w:r>
    </w:p>
    <w:p w14:paraId="6F9BA6C8" w14:textId="77777777" w:rsidR="00243EDD" w:rsidRPr="008D6B46" w:rsidRDefault="00243EDD" w:rsidP="00DC192A">
      <w:pPr>
        <w:pStyle w:val="Nagwek2"/>
      </w:pPr>
      <w:r w:rsidRPr="008D6B46">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15A2AE9" w14:textId="77777777" w:rsidR="00243EDD" w:rsidRPr="008D6B46" w:rsidRDefault="00243EDD" w:rsidP="00DC192A">
      <w:pPr>
        <w:pStyle w:val="Nagwek2"/>
      </w:pPr>
      <w:r w:rsidRPr="008D6B46">
        <w:t>Obowiązek wykazania, że oferta nie zawiera rażąco niskiej ceny spoczywa na Wykonawcy.</w:t>
      </w:r>
    </w:p>
    <w:p w14:paraId="3B2D07FC" w14:textId="77777777" w:rsidR="00243EDD" w:rsidRPr="008D6B46" w:rsidRDefault="00243EDD" w:rsidP="00DC192A">
      <w:pPr>
        <w:pStyle w:val="Nagwek2"/>
      </w:pPr>
      <w:r w:rsidRPr="008D6B46">
        <w:t>Zamawiający odrzuci ofertę Wykonawcy, który nie udzielił wyjaśnień w wyznaczonym terminie, lub jeżeli złożone wyjaśnienia wraz z dowodami nie uzasadniają podanej w ofercie ceny.</w:t>
      </w:r>
    </w:p>
    <w:p w14:paraId="49981222" w14:textId="637D3FA5" w:rsidR="00243EDD" w:rsidRPr="008D6B46" w:rsidRDefault="00243EDD" w:rsidP="008D6B46">
      <w:pPr>
        <w:pStyle w:val="Nagwek1"/>
        <w:numPr>
          <w:ilvl w:val="0"/>
          <w:numId w:val="3"/>
        </w:numPr>
        <w:spacing w:before="0" w:after="0"/>
        <w:rPr>
          <w:sz w:val="22"/>
          <w:szCs w:val="22"/>
        </w:rPr>
      </w:pPr>
      <w:bookmarkStart w:id="59" w:name="_Toc258314256"/>
      <w:r w:rsidRPr="008D6B46">
        <w:rPr>
          <w:sz w:val="22"/>
          <w:szCs w:val="22"/>
        </w:rPr>
        <w:t>UDZIELENIE ZAMÓWIENIA</w:t>
      </w:r>
      <w:bookmarkEnd w:id="59"/>
    </w:p>
    <w:p w14:paraId="69FC760B" w14:textId="77777777" w:rsidR="00243EDD" w:rsidRPr="008D6B46" w:rsidRDefault="00243EDD" w:rsidP="00DC192A">
      <w:pPr>
        <w:pStyle w:val="Nagwek2"/>
      </w:pPr>
      <w:r w:rsidRPr="008D6B46">
        <w:t>Zamawiający udzieli zamówienia Wykonawcy, którego oferta odpowiada wszystkim wymaganiom określonym w niniejszej SWZ i została oceniona jako najkorzystniejsza w oparciu o podane w niej kryteria oceny ofert.</w:t>
      </w:r>
    </w:p>
    <w:p w14:paraId="15498015" w14:textId="77777777" w:rsidR="00243EDD" w:rsidRPr="008D6B46" w:rsidRDefault="00243EDD" w:rsidP="00DC192A">
      <w:pPr>
        <w:pStyle w:val="Nagwek2"/>
      </w:pPr>
      <w:r w:rsidRPr="008D6B46">
        <w:lastRenderedPageBreak/>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8D6B46">
        <w:rPr>
          <w:color w:val="FF0000"/>
        </w:rPr>
        <w:t xml:space="preserve"> </w:t>
      </w:r>
      <w:r w:rsidRPr="008D6B46">
        <w:rPr>
          <w:color w:val="0000FF"/>
          <w:u w:val="single"/>
        </w:rPr>
        <w:t>www.dzp.agh.edu.pl</w:t>
      </w:r>
      <w:r w:rsidRPr="008D6B46">
        <w:t>.</w:t>
      </w:r>
    </w:p>
    <w:p w14:paraId="3FC35150" w14:textId="77777777" w:rsidR="00243EDD" w:rsidRPr="008D6B46" w:rsidRDefault="00243EDD" w:rsidP="00DC192A">
      <w:pPr>
        <w:pStyle w:val="Nagwek2"/>
      </w:pPr>
      <w:r w:rsidRPr="008D6B4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3133FEE" w14:textId="0B971F5F" w:rsidR="00243EDD" w:rsidRPr="008D6B46" w:rsidRDefault="00243EDD" w:rsidP="008D6B46">
      <w:pPr>
        <w:pStyle w:val="Nagwek1"/>
        <w:numPr>
          <w:ilvl w:val="0"/>
          <w:numId w:val="3"/>
        </w:numPr>
        <w:spacing w:before="0" w:after="0"/>
        <w:rPr>
          <w:sz w:val="22"/>
          <w:szCs w:val="22"/>
        </w:rPr>
      </w:pPr>
      <w:bookmarkStart w:id="60" w:name="_Toc258314257"/>
      <w:r w:rsidRPr="008D6B46">
        <w:rPr>
          <w:sz w:val="22"/>
          <w:szCs w:val="22"/>
        </w:rPr>
        <w:t>Informacje o formalno</w:t>
      </w:r>
      <w:r w:rsidRPr="008D6B46">
        <w:rPr>
          <w:rFonts w:eastAsia="TimesNewRoman"/>
          <w:sz w:val="22"/>
          <w:szCs w:val="22"/>
        </w:rPr>
        <w:t>ś</w:t>
      </w:r>
      <w:r w:rsidRPr="008D6B46">
        <w:rPr>
          <w:sz w:val="22"/>
          <w:szCs w:val="22"/>
        </w:rPr>
        <w:t>ciach, jakie muszą zostać dopełnione po wyborze oferty w celu zawarcia umowy w sprawie zamówienia publicznego</w:t>
      </w:r>
      <w:bookmarkEnd w:id="60"/>
    </w:p>
    <w:p w14:paraId="54886D71" w14:textId="77777777" w:rsidR="00243EDD" w:rsidRPr="008D6B46" w:rsidRDefault="00243EDD" w:rsidP="00DC192A">
      <w:pPr>
        <w:pStyle w:val="Nagwek2"/>
      </w:pPr>
      <w:r w:rsidRPr="008D6B46">
        <w:t>Zamawiający zawrze umowę w sprawie zamówienia publicznego, w terminie i na zasadach określonych w art. 264 ust. 1 i 2 ustawy Pzp.</w:t>
      </w:r>
    </w:p>
    <w:p w14:paraId="10DB7C0B" w14:textId="77777777" w:rsidR="00243EDD" w:rsidRPr="008D6B46" w:rsidRDefault="00243EDD" w:rsidP="00DC192A">
      <w:pPr>
        <w:pStyle w:val="Nagwek2"/>
      </w:pPr>
      <w:r w:rsidRPr="008D6B46">
        <w:t>Zamawiający poinformuje Wykonawcę, któremu zostanie udzielone zamówienie, o miejscu i terminie zawarcia umowy.</w:t>
      </w:r>
    </w:p>
    <w:p w14:paraId="4F326C5D" w14:textId="77777777" w:rsidR="00243EDD" w:rsidRPr="008D6B46" w:rsidRDefault="00243EDD" w:rsidP="00DC192A">
      <w:pPr>
        <w:pStyle w:val="Nagwek2"/>
      </w:pPr>
      <w:r w:rsidRPr="008D6B46">
        <w:t>Przed zawarciem umowy Wykonawca, na wezwanie Zamawiającego, zobowiązany jest do podania wszelkich informacji niezbędnych do wypełnienia treści umowy.</w:t>
      </w:r>
    </w:p>
    <w:p w14:paraId="5C7418BB" w14:textId="77777777" w:rsidR="00243EDD" w:rsidRPr="008D6B46" w:rsidRDefault="00243EDD" w:rsidP="00DC192A">
      <w:pPr>
        <w:pStyle w:val="Nagwek2"/>
      </w:pPr>
      <w:r w:rsidRPr="008D6B46">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F97919E" w14:textId="35C671F9" w:rsidR="00243EDD" w:rsidRPr="008D6B46" w:rsidRDefault="00243EDD" w:rsidP="008D6B46">
      <w:pPr>
        <w:pStyle w:val="Nagwek1"/>
        <w:numPr>
          <w:ilvl w:val="0"/>
          <w:numId w:val="3"/>
        </w:numPr>
        <w:spacing w:before="0" w:after="0"/>
        <w:rPr>
          <w:sz w:val="22"/>
          <w:szCs w:val="22"/>
        </w:rPr>
      </w:pPr>
      <w:bookmarkStart w:id="61" w:name="_Toc258314258"/>
      <w:r w:rsidRPr="008D6B46">
        <w:rPr>
          <w:sz w:val="22"/>
          <w:szCs w:val="22"/>
        </w:rPr>
        <w:t>Wymagania dotycz</w:t>
      </w:r>
      <w:r w:rsidRPr="008D6B46">
        <w:rPr>
          <w:rFonts w:eastAsia="TimesNewRoman"/>
          <w:sz w:val="22"/>
          <w:szCs w:val="22"/>
        </w:rPr>
        <w:t>ą</w:t>
      </w:r>
      <w:r w:rsidRPr="008D6B46">
        <w:rPr>
          <w:sz w:val="22"/>
          <w:szCs w:val="22"/>
        </w:rPr>
        <w:t>ce zabezpieczenia nale</w:t>
      </w:r>
      <w:r w:rsidRPr="008D6B46">
        <w:rPr>
          <w:rFonts w:eastAsia="TimesNewRoman"/>
          <w:sz w:val="22"/>
          <w:szCs w:val="22"/>
        </w:rPr>
        <w:t>ż</w:t>
      </w:r>
      <w:r w:rsidRPr="008D6B46">
        <w:rPr>
          <w:sz w:val="22"/>
          <w:szCs w:val="22"/>
        </w:rPr>
        <w:t>ytego wykonania umowy</w:t>
      </w:r>
      <w:bookmarkEnd w:id="61"/>
    </w:p>
    <w:p w14:paraId="34BA3B6E" w14:textId="77777777" w:rsidR="00243EDD" w:rsidRPr="008D6B46" w:rsidRDefault="00243EDD" w:rsidP="00DC192A">
      <w:pPr>
        <w:pStyle w:val="Nagwek2"/>
      </w:pPr>
      <w:r w:rsidRPr="008D6B46">
        <w:t>W danym postępowaniu wniesienie zabezpieczenie należytego wykonania umowy nie jest wymagane.</w:t>
      </w:r>
    </w:p>
    <w:p w14:paraId="6786CD6A" w14:textId="6C65223D" w:rsidR="00243EDD" w:rsidRPr="008D6B46" w:rsidRDefault="00243EDD" w:rsidP="008D6B46">
      <w:pPr>
        <w:pStyle w:val="Nagwek1"/>
        <w:numPr>
          <w:ilvl w:val="0"/>
          <w:numId w:val="3"/>
        </w:numPr>
        <w:spacing w:before="0" w:after="0"/>
        <w:rPr>
          <w:sz w:val="22"/>
          <w:szCs w:val="22"/>
        </w:rPr>
      </w:pPr>
      <w:bookmarkStart w:id="62" w:name="_Toc258314259"/>
      <w:r w:rsidRPr="008D6B46">
        <w:rPr>
          <w:sz w:val="22"/>
          <w:szCs w:val="22"/>
        </w:rPr>
        <w:t>projektowane postanowienia umowy w sprawie zamówienia publicznego, które zostaną wprowadzone do umowy w sprawie zamówienia publicznego</w:t>
      </w:r>
      <w:bookmarkEnd w:id="62"/>
    </w:p>
    <w:p w14:paraId="39834F46" w14:textId="71A0EA6F" w:rsidR="00243EDD" w:rsidRPr="008D6B46" w:rsidRDefault="00243EDD" w:rsidP="00DC192A">
      <w:pPr>
        <w:pStyle w:val="Nagwek2"/>
      </w:pPr>
      <w:r w:rsidRPr="008D6B46">
        <w:t xml:space="preserve">Wzór umowy stanowi załącznik </w:t>
      </w:r>
      <w:r w:rsidR="00BA5227" w:rsidRPr="008D6B46">
        <w:t xml:space="preserve">nr 3 </w:t>
      </w:r>
      <w:r w:rsidRPr="008D6B46">
        <w:t xml:space="preserve">do niniejszej SWZ. </w:t>
      </w:r>
    </w:p>
    <w:p w14:paraId="7D84FC41" w14:textId="569CEFF8" w:rsidR="00243EDD" w:rsidRPr="008D6B46" w:rsidRDefault="00243EDD" w:rsidP="00DC192A">
      <w:pPr>
        <w:pStyle w:val="Nagwek2"/>
      </w:pPr>
      <w:r w:rsidRPr="008D6B46">
        <w:t xml:space="preserve">Zakazuje się istotnych zmian postanowień zawartej umowy w stosunku do treści oferty, na podstawie której dokonano wyboru Wykonawcy. </w:t>
      </w:r>
    </w:p>
    <w:p w14:paraId="1BDC4DEF" w14:textId="6151FFEE" w:rsidR="00843DB1" w:rsidRPr="008D6B46" w:rsidRDefault="00843DB1" w:rsidP="008D6B46">
      <w:pPr>
        <w:pStyle w:val="Nagwek1"/>
        <w:numPr>
          <w:ilvl w:val="0"/>
          <w:numId w:val="3"/>
        </w:numPr>
        <w:spacing w:before="0" w:after="0"/>
        <w:rPr>
          <w:sz w:val="22"/>
          <w:szCs w:val="22"/>
        </w:rPr>
      </w:pPr>
      <w:r w:rsidRPr="008D6B46">
        <w:rPr>
          <w:sz w:val="22"/>
          <w:szCs w:val="22"/>
        </w:rPr>
        <w:t>Aukcja elektroniczna</w:t>
      </w:r>
    </w:p>
    <w:p w14:paraId="6DA67CC6" w14:textId="77777777" w:rsidR="00843DB1" w:rsidRPr="008D6B46" w:rsidRDefault="00843DB1" w:rsidP="00DC192A">
      <w:pPr>
        <w:pStyle w:val="Nagwek2"/>
      </w:pPr>
      <w:r w:rsidRPr="008D6B46">
        <w:t>Zamawiający nie przewiduje przeprowadzenia aukcji elektronicznej, o której mowa w art. 308 ust. 1 ustawy Pzp.</w:t>
      </w:r>
    </w:p>
    <w:p w14:paraId="71CE42EB" w14:textId="5B22D8BF" w:rsidR="00243EDD" w:rsidRPr="008D6B46" w:rsidRDefault="00243EDD" w:rsidP="008D6B46">
      <w:pPr>
        <w:pStyle w:val="Nagwek1"/>
        <w:numPr>
          <w:ilvl w:val="0"/>
          <w:numId w:val="3"/>
        </w:numPr>
        <w:spacing w:before="0" w:after="0"/>
        <w:rPr>
          <w:sz w:val="22"/>
          <w:szCs w:val="22"/>
        </w:rPr>
      </w:pPr>
      <w:bookmarkStart w:id="63" w:name="_Toc258314260"/>
      <w:r w:rsidRPr="008D6B46">
        <w:rPr>
          <w:sz w:val="22"/>
          <w:szCs w:val="22"/>
        </w:rPr>
        <w:t xml:space="preserve">Pouczenie o </w:t>
      </w:r>
      <w:r w:rsidRPr="008D6B46">
        <w:rPr>
          <w:rFonts w:eastAsia="TimesNewRoman"/>
          <w:sz w:val="22"/>
          <w:szCs w:val="22"/>
        </w:rPr>
        <w:t>ś</w:t>
      </w:r>
      <w:r w:rsidRPr="008D6B46">
        <w:rPr>
          <w:sz w:val="22"/>
          <w:szCs w:val="22"/>
        </w:rPr>
        <w:t>rodkach ochrony prawnej przysługuj</w:t>
      </w:r>
      <w:r w:rsidRPr="008D6B46">
        <w:rPr>
          <w:rFonts w:eastAsia="TimesNewRoman"/>
          <w:sz w:val="22"/>
          <w:szCs w:val="22"/>
        </w:rPr>
        <w:t>ą</w:t>
      </w:r>
      <w:r w:rsidRPr="008D6B46">
        <w:rPr>
          <w:sz w:val="22"/>
          <w:szCs w:val="22"/>
        </w:rPr>
        <w:t>cych Wykonawcy</w:t>
      </w:r>
      <w:bookmarkEnd w:id="63"/>
    </w:p>
    <w:p w14:paraId="10EA3493" w14:textId="77777777" w:rsidR="00243EDD" w:rsidRPr="008D6B46" w:rsidRDefault="00243EDD" w:rsidP="00DC192A">
      <w:pPr>
        <w:pStyle w:val="Nagwek2"/>
      </w:pPr>
      <w:r w:rsidRPr="008D6B46">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3EFA0FB" w14:textId="77777777" w:rsidR="00243EDD" w:rsidRPr="008D6B46" w:rsidRDefault="00243EDD" w:rsidP="00DC192A">
      <w:pPr>
        <w:pStyle w:val="Nagwek2"/>
      </w:pPr>
      <w:r w:rsidRPr="008D6B46">
        <w:t xml:space="preserve">Odwołanie przysługuje na: </w:t>
      </w:r>
    </w:p>
    <w:p w14:paraId="1AFF6BCB" w14:textId="77777777" w:rsidR="00243EDD" w:rsidRPr="008D6B46" w:rsidRDefault="00243EDD" w:rsidP="00DC192A">
      <w:pPr>
        <w:pStyle w:val="Nagwek2"/>
      </w:pPr>
      <w:r w:rsidRPr="008D6B46">
        <w:t xml:space="preserve">1) niezgodną z przepisami ustawy czynność zamawiającego, podjętą w postępowaniu o udzielenie zamówienia, w tym na projektowane postanowienie umowy; </w:t>
      </w:r>
    </w:p>
    <w:p w14:paraId="53D6FD79" w14:textId="77777777" w:rsidR="00243EDD" w:rsidRPr="008D6B46" w:rsidRDefault="00243EDD" w:rsidP="00DC192A">
      <w:pPr>
        <w:pStyle w:val="Nagwek2"/>
      </w:pPr>
      <w:r w:rsidRPr="008D6B46">
        <w:t xml:space="preserve">2) zaniechanie czynności w postępowaniu o udzielenie zamówienia, do której zamawiający był obowiązany na podstawie ustawy; </w:t>
      </w:r>
    </w:p>
    <w:p w14:paraId="79C6E3AB" w14:textId="77777777" w:rsidR="00243EDD" w:rsidRPr="008D6B46" w:rsidRDefault="00243EDD" w:rsidP="00DC192A">
      <w:pPr>
        <w:pStyle w:val="Nagwek2"/>
      </w:pPr>
      <w:r w:rsidRPr="008D6B46">
        <w:t>3) zaniechanie przeprowadzenia postępowania o udzielenie zamówienia na podstawie ustawy, mimo że zamawiający był do tego obowiązany.</w:t>
      </w:r>
    </w:p>
    <w:p w14:paraId="5E1919B8" w14:textId="77777777" w:rsidR="00243EDD" w:rsidRPr="008D6B46" w:rsidRDefault="00243EDD" w:rsidP="00DC192A">
      <w:pPr>
        <w:pStyle w:val="Nagwek2"/>
      </w:pPr>
      <w:r w:rsidRPr="008D6B46">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3FC98C4" w14:textId="77777777" w:rsidR="00243EDD" w:rsidRPr="008D6B46" w:rsidRDefault="00243EDD" w:rsidP="00DC192A">
      <w:pPr>
        <w:pStyle w:val="Nagwek2"/>
      </w:pPr>
      <w:r w:rsidRPr="008D6B46">
        <w:t xml:space="preserve">Odwołanie wnosi się w terminie: </w:t>
      </w:r>
    </w:p>
    <w:p w14:paraId="0C7D406B" w14:textId="77777777" w:rsidR="00243EDD" w:rsidRPr="008D6B46" w:rsidRDefault="00243EDD" w:rsidP="00DC192A">
      <w:pPr>
        <w:pStyle w:val="Nagwek2"/>
      </w:pPr>
      <w:r w:rsidRPr="008D6B46">
        <w:lastRenderedPageBreak/>
        <w:t xml:space="preserve">1) 10 dni od dnia przekazania informacji o czynności zamawiającego stanowiącej podstawę jego wniesienia, jeżeli informacja została przekazana przy użyciu środków komunikacji elektronicznej; </w:t>
      </w:r>
    </w:p>
    <w:p w14:paraId="3C1CF89A" w14:textId="77777777" w:rsidR="00243EDD" w:rsidRPr="008D6B46" w:rsidRDefault="00243EDD" w:rsidP="00DC192A">
      <w:pPr>
        <w:pStyle w:val="Nagwek2"/>
      </w:pPr>
      <w:r w:rsidRPr="008D6B46">
        <w:t>2) 15 dni od dnia przekazania informacji o czynności zamawiającego stanowiącej podstawę jego wniesienia, jeżeli informacja została przekazana w sposób inny niż określony w pkt 1.</w:t>
      </w:r>
    </w:p>
    <w:p w14:paraId="3E79FA78" w14:textId="77777777" w:rsidR="00243EDD" w:rsidRPr="008D6B46" w:rsidRDefault="00243EDD" w:rsidP="00DC192A">
      <w:pPr>
        <w:pStyle w:val="Nagwek2"/>
      </w:pPr>
      <w:r w:rsidRPr="008D6B46">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688AB538" w14:textId="77777777" w:rsidR="00243EDD" w:rsidRPr="008D6B46" w:rsidRDefault="00243EDD" w:rsidP="00DC192A">
      <w:pPr>
        <w:pStyle w:val="Nagwek2"/>
      </w:pPr>
      <w:r w:rsidRPr="008D6B46">
        <w:t>Odwołanie w przypadkach innych niż określone w ust. 4 i 5 wnosi się w terminie 10 dni od dnia, w którym powzięto lub przy zachowaniu należytej staranności można było powziąć wiadomość o okolicznościach stanowiących podstawę jego wniesienia.</w:t>
      </w:r>
    </w:p>
    <w:p w14:paraId="2C570734" w14:textId="77777777" w:rsidR="00243EDD" w:rsidRPr="008D6B46" w:rsidRDefault="00243EDD" w:rsidP="00DC192A">
      <w:pPr>
        <w:pStyle w:val="Nagwek2"/>
      </w:pPr>
      <w:r w:rsidRPr="008D6B46">
        <w:t>Na orzeczenie KIO oraz postanowienie Prezesa KIO stronom oraz uczestnikom postępowania odwoławczego przysługuje skarga do Sądu Okręgowego w Warszawie – sądu zamówień publicznych.</w:t>
      </w:r>
    </w:p>
    <w:p w14:paraId="21BC11E9" w14:textId="77777777" w:rsidR="00243EDD" w:rsidRPr="008D6B46" w:rsidRDefault="00243EDD" w:rsidP="008D6B46">
      <w:pPr>
        <w:pStyle w:val="Nagwek1"/>
        <w:numPr>
          <w:ilvl w:val="0"/>
          <w:numId w:val="3"/>
        </w:numPr>
        <w:spacing w:before="0" w:after="0"/>
        <w:rPr>
          <w:sz w:val="22"/>
          <w:szCs w:val="22"/>
        </w:rPr>
      </w:pPr>
      <w:r w:rsidRPr="008D6B46">
        <w:rPr>
          <w:sz w:val="22"/>
          <w:szCs w:val="22"/>
        </w:rPr>
        <w:t>Ochrona danych osobowych</w:t>
      </w:r>
    </w:p>
    <w:p w14:paraId="4707DE14" w14:textId="77777777" w:rsidR="00243EDD" w:rsidRPr="008D6B46" w:rsidRDefault="00243EDD" w:rsidP="00DC192A">
      <w:pPr>
        <w:pStyle w:val="Nagwek2"/>
      </w:pPr>
      <w:bookmarkStart w:id="64" w:name="_Hlk515367328"/>
      <w:r w:rsidRPr="008D6B46">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13DF7538" w14:textId="77777777" w:rsidR="00243EDD" w:rsidRPr="008D6B46" w:rsidRDefault="00243EDD" w:rsidP="00DC192A">
      <w:pPr>
        <w:pStyle w:val="Nagwek2"/>
      </w:pPr>
      <w:r w:rsidRPr="008D6B46">
        <w:t>Zamawiający informuje, że:</w:t>
      </w:r>
    </w:p>
    <w:p w14:paraId="7EA0918C" w14:textId="77777777" w:rsidR="00243EDD" w:rsidRPr="008D6B46" w:rsidRDefault="00243EDD" w:rsidP="00733F8B">
      <w:pPr>
        <w:pStyle w:val="Nagwek2"/>
        <w:numPr>
          <w:ilvl w:val="0"/>
          <w:numId w:val="7"/>
        </w:numPr>
        <w:ind w:left="993"/>
      </w:pPr>
      <w:r w:rsidRPr="008D6B46">
        <w:t>administratorem Pani/Pana danych osobowych jest Akademia Górniczo-Hutnicza im. Stanisława Staszica w Krakowie, al. Mickiewicza 30, 30-059 Kraków; Tel.: 0-12 617-35-95, e-mail: dzp@agh.edu.pl</w:t>
      </w:r>
    </w:p>
    <w:p w14:paraId="70FCAE81" w14:textId="77777777" w:rsidR="00243EDD" w:rsidRPr="008D6B46" w:rsidRDefault="00243EDD" w:rsidP="00733F8B">
      <w:pPr>
        <w:pStyle w:val="Nagwek2"/>
        <w:numPr>
          <w:ilvl w:val="0"/>
          <w:numId w:val="7"/>
        </w:numPr>
        <w:ind w:left="993"/>
      </w:pPr>
      <w:r w:rsidRPr="008D6B46">
        <w:t>z inspektorem ochrony danych osobowych w Akademii Górniczo-Hutniczej im. Stanisława Staszica można skontaktować się przez adres e-mail: iodo@agh.edu.pl, telefon: (12) 617 53 25  lub pisemnie na adres siedziby administratora;</w:t>
      </w:r>
    </w:p>
    <w:p w14:paraId="28BF7470" w14:textId="258B5880" w:rsidR="00243EDD" w:rsidRPr="008D6B46" w:rsidRDefault="00243EDD" w:rsidP="00733F8B">
      <w:pPr>
        <w:pStyle w:val="Nagwek2"/>
        <w:numPr>
          <w:ilvl w:val="0"/>
          <w:numId w:val="7"/>
        </w:numPr>
        <w:ind w:left="993"/>
      </w:pPr>
      <w:r w:rsidRPr="008D6B46">
        <w:t xml:space="preserve">dane osobowe Wykonawcy będą przetwarzane w celu przeprowadzenia </w:t>
      </w:r>
      <w:r w:rsidR="0098579C" w:rsidRPr="008D6B46">
        <w:t xml:space="preserve">niniejszego </w:t>
      </w:r>
      <w:r w:rsidRPr="008D6B46">
        <w:t>postępowania o udzielenie zamówienia publicznego oraz w celu archiwizacji dokumentacji dotyczącej tego postępowania;</w:t>
      </w:r>
    </w:p>
    <w:p w14:paraId="53E2C3FA" w14:textId="77777777" w:rsidR="00243EDD" w:rsidRPr="008D6B46" w:rsidRDefault="00243EDD" w:rsidP="00733F8B">
      <w:pPr>
        <w:pStyle w:val="Nagwek2"/>
        <w:numPr>
          <w:ilvl w:val="0"/>
          <w:numId w:val="7"/>
        </w:numPr>
        <w:ind w:left="993"/>
      </w:pPr>
      <w:r w:rsidRPr="008D6B46">
        <w:t>odbiorcami przekazanych przez Wykonawcę danych osobowych będą osoby lub podmioty, którym zostanie udostępniona dokumentacja postępowania w oparciu o art. 18 oraz art. 74 ust. 1 ustawy Pzp;</w:t>
      </w:r>
    </w:p>
    <w:p w14:paraId="3D853F1D" w14:textId="77777777" w:rsidR="00243EDD" w:rsidRPr="008D6B46" w:rsidRDefault="00243EDD" w:rsidP="00733F8B">
      <w:pPr>
        <w:pStyle w:val="Nagwek2"/>
        <w:numPr>
          <w:ilvl w:val="0"/>
          <w:numId w:val="7"/>
        </w:numPr>
        <w:ind w:left="993"/>
        <w:rPr>
          <w:b/>
          <w:i/>
        </w:rPr>
      </w:pPr>
      <w:r w:rsidRPr="008D6B46">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 - w przypadku zamówień współfinansowanych ze środków UE przez okres, o którym mowa w art. 125 ust. 4 lit. d) w zw. z art. 140 rozporządzenia nr 1303/2013;</w:t>
      </w:r>
    </w:p>
    <w:p w14:paraId="3BD30797" w14:textId="21C156C9" w:rsidR="00243EDD" w:rsidRPr="008D6B46" w:rsidRDefault="00243EDD" w:rsidP="00DC192A">
      <w:pPr>
        <w:pStyle w:val="Nagwek2"/>
      </w:pPr>
      <w:r w:rsidRPr="008D6B46">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rsidRPr="008D6B46">
        <w:t>:</w:t>
      </w:r>
    </w:p>
    <w:p w14:paraId="29D6ED58" w14:textId="77777777" w:rsidR="00243EDD" w:rsidRPr="008D6B46" w:rsidRDefault="00243EDD" w:rsidP="00733F8B">
      <w:pPr>
        <w:pStyle w:val="Nagwek2"/>
        <w:numPr>
          <w:ilvl w:val="0"/>
          <w:numId w:val="8"/>
        </w:numPr>
        <w:ind w:left="993"/>
      </w:pPr>
      <w:r w:rsidRPr="008D6B46">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55C195E" w14:textId="77777777" w:rsidR="00243EDD" w:rsidRPr="008D6B46" w:rsidRDefault="00243EDD" w:rsidP="00733F8B">
      <w:pPr>
        <w:pStyle w:val="Nagwek2"/>
        <w:numPr>
          <w:ilvl w:val="0"/>
          <w:numId w:val="8"/>
        </w:numPr>
        <w:ind w:left="993"/>
      </w:pPr>
      <w:r w:rsidRPr="008D6B46">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946012B" w14:textId="77777777" w:rsidR="00243EDD" w:rsidRPr="008D6B46" w:rsidRDefault="00243EDD" w:rsidP="00DC192A">
      <w:pPr>
        <w:pStyle w:val="Nagwek2"/>
      </w:pPr>
      <w:r w:rsidRPr="008D6B46">
        <w:t>Zamawiający informuje, że;</w:t>
      </w:r>
    </w:p>
    <w:p w14:paraId="7DA7962D" w14:textId="77777777" w:rsidR="00243EDD" w:rsidRPr="008D6B46" w:rsidRDefault="00243EDD" w:rsidP="00733F8B">
      <w:pPr>
        <w:pStyle w:val="Nagwek2"/>
        <w:numPr>
          <w:ilvl w:val="0"/>
          <w:numId w:val="9"/>
        </w:numPr>
        <w:ind w:left="993"/>
      </w:pPr>
      <w:r w:rsidRPr="008D6B46">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1392819" w14:textId="77777777" w:rsidR="00243EDD" w:rsidRPr="008D6B46" w:rsidRDefault="00243EDD" w:rsidP="00733F8B">
      <w:pPr>
        <w:pStyle w:val="Nagwek2"/>
        <w:numPr>
          <w:ilvl w:val="0"/>
          <w:numId w:val="9"/>
        </w:numPr>
        <w:ind w:left="993"/>
      </w:pPr>
      <w:r w:rsidRPr="008D6B46">
        <w:t xml:space="preserve">udostępnianie protokołu i załączników do protokołu ma zastosowanie do wszystkich danych osobowych, z wyjątkiem tych, o których mowa w art. 9 ust. 1 RODO (tj. danych osobowych </w:t>
      </w:r>
      <w:r w:rsidRPr="008D6B46">
        <w:lastRenderedPageBreak/>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8C4025A" w14:textId="77777777" w:rsidR="00243EDD" w:rsidRPr="008D6B46" w:rsidRDefault="00243EDD" w:rsidP="00733F8B">
      <w:pPr>
        <w:pStyle w:val="Nagwek2"/>
        <w:numPr>
          <w:ilvl w:val="0"/>
          <w:numId w:val="9"/>
        </w:numPr>
        <w:ind w:left="993"/>
      </w:pPr>
      <w:r w:rsidRPr="008D6B46">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29B042D" w14:textId="77777777" w:rsidR="00243EDD" w:rsidRPr="008D6B46" w:rsidRDefault="00243EDD" w:rsidP="00733F8B">
      <w:pPr>
        <w:pStyle w:val="Nagwek2"/>
        <w:numPr>
          <w:ilvl w:val="0"/>
          <w:numId w:val="9"/>
        </w:numPr>
        <w:ind w:left="993"/>
      </w:pPr>
      <w:r w:rsidRPr="008D6B46">
        <w:t>skorzystanie przez osobę, której dane osobowe są przetwarzane, z uprawnienia, o którym mowa w art. 16 RODO (uprawnienie do sprostowania lub uzupełnienia danych osobowych), nie może naruszać integralności protokołu postępowania oraz jego załączników;</w:t>
      </w:r>
    </w:p>
    <w:p w14:paraId="0FFBDEC9" w14:textId="77777777" w:rsidR="00243EDD" w:rsidRPr="008D6B46" w:rsidRDefault="00243EDD" w:rsidP="00733F8B">
      <w:pPr>
        <w:pStyle w:val="Nagwek2"/>
        <w:numPr>
          <w:ilvl w:val="0"/>
          <w:numId w:val="9"/>
        </w:numPr>
        <w:ind w:left="993"/>
      </w:pPr>
      <w:r w:rsidRPr="008D6B46">
        <w:t>w postępowaniu o udzielenie zamówienia zgłoszenie żądania ograniczenia przetwarzania, o którym mowa w art. 18 ust. 1 RODO, nie ogranicza przetwarzania danych osobowych do czasu zakończenia tego postępowania;</w:t>
      </w:r>
    </w:p>
    <w:p w14:paraId="4C9E6D7C" w14:textId="0D54F1D4" w:rsidR="00243EDD" w:rsidRPr="008D6B46" w:rsidRDefault="00243EDD" w:rsidP="00733F8B">
      <w:pPr>
        <w:pStyle w:val="Nagwek2"/>
        <w:numPr>
          <w:ilvl w:val="0"/>
          <w:numId w:val="9"/>
        </w:numPr>
        <w:ind w:left="993"/>
      </w:pPr>
      <w:r w:rsidRPr="008D6B4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ECE026C" w14:textId="683E4E43" w:rsidR="00947849" w:rsidRPr="008D6B46" w:rsidRDefault="00947849" w:rsidP="00733F8B">
      <w:pPr>
        <w:pStyle w:val="Nagwek2"/>
        <w:numPr>
          <w:ilvl w:val="0"/>
          <w:numId w:val="0"/>
        </w:numPr>
        <w:ind w:left="993"/>
      </w:pPr>
    </w:p>
    <w:p w14:paraId="394D5D05" w14:textId="77777777" w:rsidR="004A6215" w:rsidRPr="008D6B46" w:rsidRDefault="004A6215" w:rsidP="00DC192A">
      <w:pPr>
        <w:pStyle w:val="Nagwek2"/>
        <w:numPr>
          <w:ilvl w:val="0"/>
          <w:numId w:val="0"/>
        </w:numPr>
        <w:ind w:left="964"/>
      </w:pPr>
    </w:p>
    <w:p w14:paraId="56AFAC2F" w14:textId="5ED97D9F" w:rsidR="007372C9" w:rsidRPr="008D6B46" w:rsidRDefault="007372C9" w:rsidP="008D6B46">
      <w:pPr>
        <w:tabs>
          <w:tab w:val="left" w:pos="0"/>
          <w:tab w:val="left" w:pos="2700"/>
          <w:tab w:val="left" w:pos="7920"/>
        </w:tabs>
        <w:rPr>
          <w:b/>
          <w:sz w:val="22"/>
          <w:szCs w:val="22"/>
        </w:rPr>
      </w:pPr>
      <w:r w:rsidRPr="008D6B46">
        <w:rPr>
          <w:b/>
          <w:sz w:val="22"/>
          <w:szCs w:val="22"/>
        </w:rPr>
        <w:t>Sporządził</w:t>
      </w:r>
      <w:r w:rsidR="004D3DB5" w:rsidRPr="008D6B46">
        <w:rPr>
          <w:b/>
          <w:sz w:val="22"/>
          <w:szCs w:val="22"/>
        </w:rPr>
        <w:t>a</w:t>
      </w:r>
      <w:r w:rsidRPr="008D6B46">
        <w:rPr>
          <w:b/>
          <w:sz w:val="22"/>
          <w:szCs w:val="22"/>
        </w:rPr>
        <w:t>:</w:t>
      </w:r>
      <w:r w:rsidRPr="008D6B46">
        <w:rPr>
          <w:b/>
          <w:sz w:val="22"/>
          <w:szCs w:val="22"/>
        </w:rPr>
        <w:tab/>
        <w:t xml:space="preserve">                    Sprawdził</w:t>
      </w:r>
      <w:r w:rsidR="004D3DB5" w:rsidRPr="008D6B46">
        <w:rPr>
          <w:b/>
          <w:sz w:val="22"/>
          <w:szCs w:val="22"/>
        </w:rPr>
        <w:t>a</w:t>
      </w:r>
      <w:r w:rsidRPr="008D6B46">
        <w:rPr>
          <w:b/>
          <w:sz w:val="22"/>
          <w:szCs w:val="22"/>
        </w:rPr>
        <w:t>:</w:t>
      </w:r>
      <w:r w:rsidRPr="008D6B46">
        <w:rPr>
          <w:b/>
          <w:sz w:val="22"/>
          <w:szCs w:val="22"/>
        </w:rPr>
        <w:tab/>
        <w:t>Zatwierdził:</w:t>
      </w:r>
    </w:p>
    <w:p w14:paraId="340F6AB7" w14:textId="77777777" w:rsidR="004A6215" w:rsidRPr="008D6B46" w:rsidRDefault="004A6215" w:rsidP="008D6B46">
      <w:pPr>
        <w:jc w:val="both"/>
        <w:rPr>
          <w:b/>
          <w:sz w:val="22"/>
          <w:szCs w:val="22"/>
        </w:rPr>
      </w:pPr>
    </w:p>
    <w:p w14:paraId="48333DB7" w14:textId="77777777" w:rsidR="004A6215" w:rsidRPr="008D6B46" w:rsidRDefault="004A6215" w:rsidP="008D6B46">
      <w:pPr>
        <w:jc w:val="both"/>
        <w:rPr>
          <w:b/>
          <w:sz w:val="22"/>
          <w:szCs w:val="22"/>
        </w:rPr>
      </w:pPr>
    </w:p>
    <w:p w14:paraId="79349C09" w14:textId="70B75EF1" w:rsidR="004A6215" w:rsidRPr="008D6B46" w:rsidRDefault="004A6215" w:rsidP="008D6B46">
      <w:pPr>
        <w:jc w:val="both"/>
        <w:rPr>
          <w:b/>
          <w:sz w:val="22"/>
          <w:szCs w:val="22"/>
        </w:rPr>
      </w:pPr>
    </w:p>
    <w:p w14:paraId="45C23D4F" w14:textId="77777777" w:rsidR="004A6215" w:rsidRPr="008D6B46" w:rsidRDefault="004A6215" w:rsidP="008D6B46">
      <w:pPr>
        <w:jc w:val="both"/>
        <w:rPr>
          <w:b/>
          <w:sz w:val="22"/>
          <w:szCs w:val="22"/>
        </w:rPr>
      </w:pPr>
    </w:p>
    <w:p w14:paraId="779272DB" w14:textId="77777777" w:rsidR="004A6215" w:rsidRPr="008D6B46" w:rsidRDefault="004A6215" w:rsidP="008D6B46">
      <w:pPr>
        <w:jc w:val="both"/>
        <w:rPr>
          <w:b/>
          <w:sz w:val="22"/>
          <w:szCs w:val="22"/>
        </w:rPr>
      </w:pPr>
    </w:p>
    <w:p w14:paraId="523A64C8" w14:textId="77777777" w:rsidR="004A6215" w:rsidRPr="008D6B46" w:rsidRDefault="004A6215" w:rsidP="008D6B46">
      <w:pPr>
        <w:jc w:val="both"/>
        <w:rPr>
          <w:b/>
          <w:sz w:val="22"/>
          <w:szCs w:val="22"/>
        </w:rPr>
      </w:pPr>
    </w:p>
    <w:p w14:paraId="0FFB95F6" w14:textId="484D22BC" w:rsidR="00243EDD" w:rsidRPr="008D6B46" w:rsidRDefault="00243EDD" w:rsidP="008D6B46">
      <w:pPr>
        <w:jc w:val="both"/>
        <w:rPr>
          <w:sz w:val="22"/>
          <w:szCs w:val="22"/>
        </w:rPr>
      </w:pPr>
      <w:r w:rsidRPr="008D6B46">
        <w:rPr>
          <w:b/>
          <w:sz w:val="22"/>
          <w:szCs w:val="22"/>
        </w:rPr>
        <w:t>Załączniki do SWZ</w:t>
      </w:r>
      <w:r w:rsidRPr="008D6B46">
        <w:rPr>
          <w:sz w:val="22"/>
          <w:szCs w:val="22"/>
        </w:rPr>
        <w:t>:</w:t>
      </w:r>
    </w:p>
    <w:p w14:paraId="64808873" w14:textId="39C0E0DB" w:rsidR="004A6215" w:rsidRPr="008D6B46" w:rsidRDefault="00243EDD" w:rsidP="008D6B46">
      <w:pPr>
        <w:jc w:val="both"/>
        <w:rPr>
          <w:sz w:val="22"/>
          <w:szCs w:val="22"/>
        </w:rPr>
      </w:pPr>
      <w:r w:rsidRPr="008D6B46">
        <w:rPr>
          <w:sz w:val="22"/>
          <w:szCs w:val="22"/>
        </w:rPr>
        <w:t xml:space="preserve"> </w:t>
      </w:r>
    </w:p>
    <w:p w14:paraId="4DBB2A42" w14:textId="77777777" w:rsidR="00243EDD" w:rsidRPr="008D6B46" w:rsidRDefault="00243EDD" w:rsidP="008D6B46">
      <w:pPr>
        <w:numPr>
          <w:ilvl w:val="6"/>
          <w:numId w:val="10"/>
        </w:numPr>
        <w:ind w:left="284" w:hanging="284"/>
        <w:rPr>
          <w:bCs/>
          <w:sz w:val="22"/>
          <w:szCs w:val="22"/>
        </w:rPr>
      </w:pPr>
      <w:r w:rsidRPr="008D6B46">
        <w:rPr>
          <w:bCs/>
          <w:sz w:val="22"/>
          <w:szCs w:val="22"/>
        </w:rPr>
        <w:t>Formularz oferty</w:t>
      </w:r>
    </w:p>
    <w:p w14:paraId="20510B82" w14:textId="77777777" w:rsidR="00243EDD" w:rsidRPr="008D6B46" w:rsidRDefault="00243EDD" w:rsidP="008D6B46">
      <w:pPr>
        <w:numPr>
          <w:ilvl w:val="6"/>
          <w:numId w:val="10"/>
        </w:numPr>
        <w:ind w:left="284" w:hanging="284"/>
        <w:rPr>
          <w:bCs/>
          <w:sz w:val="22"/>
          <w:szCs w:val="22"/>
        </w:rPr>
      </w:pPr>
      <w:r w:rsidRPr="008D6B46">
        <w:rPr>
          <w:bCs/>
          <w:sz w:val="22"/>
          <w:szCs w:val="22"/>
        </w:rPr>
        <w:t>Jednolity Europejski Dokument Zamówienia</w:t>
      </w:r>
    </w:p>
    <w:p w14:paraId="2D100857" w14:textId="1096B1F1" w:rsidR="00527226" w:rsidRPr="008D6B46" w:rsidRDefault="00527226" w:rsidP="008D6B46">
      <w:pPr>
        <w:numPr>
          <w:ilvl w:val="6"/>
          <w:numId w:val="10"/>
        </w:numPr>
        <w:ind w:left="284" w:hanging="284"/>
        <w:rPr>
          <w:bCs/>
          <w:sz w:val="22"/>
          <w:szCs w:val="22"/>
        </w:rPr>
      </w:pPr>
      <w:r w:rsidRPr="008D6B46">
        <w:rPr>
          <w:bCs/>
          <w:sz w:val="22"/>
          <w:szCs w:val="22"/>
        </w:rPr>
        <w:t>Wzór umowy</w:t>
      </w:r>
    </w:p>
    <w:p w14:paraId="3AE5A95F" w14:textId="77777777" w:rsidR="004A6215" w:rsidRPr="008D6B46" w:rsidRDefault="00E4121E" w:rsidP="008D6B46">
      <w:pPr>
        <w:numPr>
          <w:ilvl w:val="6"/>
          <w:numId w:val="10"/>
        </w:numPr>
        <w:ind w:left="284" w:hanging="284"/>
        <w:rPr>
          <w:bCs/>
          <w:sz w:val="22"/>
          <w:szCs w:val="22"/>
        </w:rPr>
      </w:pPr>
      <w:r w:rsidRPr="008D6B46">
        <w:rPr>
          <w:bCs/>
          <w:sz w:val="22"/>
          <w:szCs w:val="22"/>
        </w:rPr>
        <w:t>Oświadczenie o przynależności / braku przynależności do tej samej grupy kapitałowej</w:t>
      </w:r>
    </w:p>
    <w:p w14:paraId="0035206E" w14:textId="40CBDF32" w:rsidR="00E4121E" w:rsidRPr="008D6B46" w:rsidRDefault="004A6215" w:rsidP="008D6B46">
      <w:pPr>
        <w:numPr>
          <w:ilvl w:val="6"/>
          <w:numId w:val="10"/>
        </w:numPr>
        <w:ind w:left="284" w:hanging="284"/>
        <w:rPr>
          <w:bCs/>
          <w:sz w:val="22"/>
          <w:szCs w:val="22"/>
        </w:rPr>
      </w:pPr>
      <w:r w:rsidRPr="008D6B46">
        <w:rPr>
          <w:sz w:val="22"/>
          <w:szCs w:val="22"/>
        </w:rPr>
        <w:t>Oświadczenie w zakresie podlegania wykluczeniu na podstawie art. 5k rozporządzenia Rady (UE) nr 833/2014 z dnia 31 lipca 2014 r. dotyczącego środków ograniczających w związku z działaniami Rosji destabilizującymi sytuację na Ukrainie oraz art. 7 ust. 1 ustawy sankcyjnej z dnia 13 kwietnia 2022 r.</w:t>
      </w:r>
    </w:p>
    <w:p w14:paraId="67616250" w14:textId="77777777" w:rsidR="001D55E2" w:rsidRPr="008D6B46" w:rsidRDefault="001D55E2" w:rsidP="008D6B46">
      <w:pPr>
        <w:rPr>
          <w:sz w:val="22"/>
          <w:szCs w:val="22"/>
        </w:rPr>
      </w:pPr>
    </w:p>
    <w:sectPr w:rsidR="001D55E2" w:rsidRPr="008D6B46">
      <w:headerReference w:type="default" r:id="rId15"/>
      <w:footerReference w:type="defaul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AB14" w14:textId="77777777" w:rsidR="00636415" w:rsidRDefault="00636415">
      <w:r>
        <w:separator/>
      </w:r>
    </w:p>
  </w:endnote>
  <w:endnote w:type="continuationSeparator" w:id="0">
    <w:p w14:paraId="0396A7AA" w14:textId="77777777" w:rsidR="00636415" w:rsidRDefault="0063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E118" w14:textId="516CA483" w:rsidR="00743431" w:rsidRDefault="0074343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F736D72" wp14:editId="387DE95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2A4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7972C8F" w14:textId="4F48BADF" w:rsidR="00743431" w:rsidRDefault="00743431">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33</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8EE0" w14:textId="77777777" w:rsidR="00636415" w:rsidRDefault="00636415">
      <w:r>
        <w:separator/>
      </w:r>
    </w:p>
  </w:footnote>
  <w:footnote w:type="continuationSeparator" w:id="0">
    <w:p w14:paraId="5A4275F6" w14:textId="77777777" w:rsidR="00636415" w:rsidRDefault="0063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53DA" w14:textId="77777777" w:rsidR="007F0600" w:rsidRDefault="00743431" w:rsidP="002B3FBC">
    <w:pPr>
      <w:pStyle w:val="Nagwek"/>
      <w:jc w:val="center"/>
      <w:rPr>
        <w:sz w:val="18"/>
        <w:szCs w:val="18"/>
      </w:rPr>
    </w:pPr>
    <w:r w:rsidRPr="008556B1">
      <w:rPr>
        <w:sz w:val="18"/>
        <w:szCs w:val="18"/>
      </w:rPr>
      <w:t>SWZ</w:t>
    </w:r>
    <w:r>
      <w:rPr>
        <w:sz w:val="18"/>
        <w:szCs w:val="18"/>
      </w:rPr>
      <w:t xml:space="preserve"> </w:t>
    </w:r>
  </w:p>
  <w:p w14:paraId="73F209F5" w14:textId="2D26C3E7" w:rsidR="00743431" w:rsidRDefault="00CD1D72" w:rsidP="002B3FBC">
    <w:pPr>
      <w:pStyle w:val="Nagwek"/>
      <w:jc w:val="center"/>
      <w:rPr>
        <w:sz w:val="18"/>
        <w:szCs w:val="18"/>
      </w:rPr>
    </w:pPr>
    <w:r w:rsidRPr="00CD1D72">
      <w:rPr>
        <w:sz w:val="18"/>
        <w:szCs w:val="18"/>
      </w:rPr>
      <w:t xml:space="preserve">dostawa </w:t>
    </w:r>
    <w:r w:rsidR="000D08BE">
      <w:rPr>
        <w:sz w:val="18"/>
        <w:szCs w:val="18"/>
      </w:rPr>
      <w:t>2 szt. laptopów wraz z urządzeniami peryferyjnymi</w:t>
    </w:r>
    <w:r w:rsidRPr="00CD1D72">
      <w:rPr>
        <w:sz w:val="18"/>
        <w:szCs w:val="18"/>
      </w:rPr>
      <w:t xml:space="preserve"> - Kc-zp.272-</w:t>
    </w:r>
    <w:r w:rsidR="000D08BE">
      <w:rPr>
        <w:sz w:val="18"/>
        <w:szCs w:val="18"/>
      </w:rPr>
      <w:t>557</w:t>
    </w:r>
    <w:r w:rsidRPr="00CD1D72">
      <w:rPr>
        <w:sz w:val="18"/>
        <w:szCs w:val="18"/>
      </w:rPr>
      <w:t>/22</w:t>
    </w:r>
  </w:p>
  <w:p w14:paraId="1D7C6783" w14:textId="25C43A01" w:rsidR="00743431" w:rsidRPr="00801239" w:rsidRDefault="00743431">
    <w:pPr>
      <w:pStyle w:val="Nagwek"/>
    </w:pPr>
    <w:r w:rsidRPr="00801239">
      <w:rPr>
        <w:noProof/>
      </w:rPr>
      <mc:AlternateContent>
        <mc:Choice Requires="wps">
          <w:drawing>
            <wp:anchor distT="0" distB="0" distL="114300" distR="114300" simplePos="0" relativeHeight="251658240" behindDoc="0" locked="0" layoutInCell="1" allowOverlap="1" wp14:anchorId="25113037" wp14:editId="60A7614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B23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5"/>
    <w:multiLevelType w:val="multilevel"/>
    <w:tmpl w:val="415CC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C6786"/>
    <w:multiLevelType w:val="multilevel"/>
    <w:tmpl w:val="81A4D1F0"/>
    <w:lvl w:ilvl="0">
      <w:numFmt w:val="bullet"/>
      <w:lvlText w:val="●"/>
      <w:lvlJc w:val="left"/>
      <w:pPr>
        <w:ind w:left="720" w:hanging="360"/>
      </w:pPr>
      <w:rPr>
        <w:rFonts w:ascii="Times New Roman" w:hAnsi="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 w15:restartNumberingAfterBreak="0">
    <w:nsid w:val="17374C29"/>
    <w:multiLevelType w:val="hybridMultilevel"/>
    <w:tmpl w:val="7A2C7C08"/>
    <w:lvl w:ilvl="0" w:tplc="E41E17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AB36C24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5" w15:restartNumberingAfterBreak="0">
    <w:nsid w:val="22E321A5"/>
    <w:multiLevelType w:val="hybridMultilevel"/>
    <w:tmpl w:val="A99A2B5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 w15:restartNumberingAfterBreak="0">
    <w:nsid w:val="24325945"/>
    <w:multiLevelType w:val="hybridMultilevel"/>
    <w:tmpl w:val="BB58B94A"/>
    <w:lvl w:ilvl="0" w:tplc="FD46FB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5A1506A"/>
    <w:multiLevelType w:val="multilevel"/>
    <w:tmpl w:val="51D81B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E147A7B"/>
    <w:multiLevelType w:val="hybridMultilevel"/>
    <w:tmpl w:val="E9FC0D06"/>
    <w:lvl w:ilvl="0" w:tplc="B25AA9D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2E53EEC"/>
    <w:multiLevelType w:val="multilevel"/>
    <w:tmpl w:val="2806D592"/>
    <w:styleLink w:val="WW8Num1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15:restartNumberingAfterBreak="0">
    <w:nsid w:val="33C53881"/>
    <w:multiLevelType w:val="hybridMultilevel"/>
    <w:tmpl w:val="6BCC1064"/>
    <w:lvl w:ilvl="0" w:tplc="04150001">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12" w15:restartNumberingAfterBreak="0">
    <w:nsid w:val="34CC2D0D"/>
    <w:multiLevelType w:val="hybridMultilevel"/>
    <w:tmpl w:val="F9F6E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0F0C62"/>
    <w:multiLevelType w:val="multilevel"/>
    <w:tmpl w:val="8126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C781A"/>
    <w:multiLevelType w:val="multilevel"/>
    <w:tmpl w:val="90CE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00ECF"/>
    <w:multiLevelType w:val="multilevel"/>
    <w:tmpl w:val="A158343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6" w15:restartNumberingAfterBreak="0">
    <w:nsid w:val="464B67EF"/>
    <w:multiLevelType w:val="multilevel"/>
    <w:tmpl w:val="2AF2E2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65F6684"/>
    <w:multiLevelType w:val="hybridMultilevel"/>
    <w:tmpl w:val="35566CF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47AF54EA"/>
    <w:multiLevelType w:val="multilevel"/>
    <w:tmpl w:val="95B6CD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A0B5711"/>
    <w:multiLevelType w:val="hybridMultilevel"/>
    <w:tmpl w:val="D90A160A"/>
    <w:lvl w:ilvl="0" w:tplc="BF9A0CDC">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629C4"/>
    <w:multiLevelType w:val="multilevel"/>
    <w:tmpl w:val="F1D6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0240"/>
    <w:multiLevelType w:val="multilevel"/>
    <w:tmpl w:val="E3B2D97E"/>
    <w:styleLink w:val="WW8Num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2" w15:restartNumberingAfterBreak="0">
    <w:nsid w:val="511B2E4A"/>
    <w:multiLevelType w:val="hybridMultilevel"/>
    <w:tmpl w:val="EE76AE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39A00CD"/>
    <w:multiLevelType w:val="multilevel"/>
    <w:tmpl w:val="AE4A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B0980"/>
    <w:multiLevelType w:val="multilevel"/>
    <w:tmpl w:val="4C247BD8"/>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25" w15:restartNumberingAfterBreak="0">
    <w:nsid w:val="591B1B22"/>
    <w:multiLevelType w:val="hybridMultilevel"/>
    <w:tmpl w:val="86E6B176"/>
    <w:lvl w:ilvl="0" w:tplc="8664331E">
      <w:start w:val="1"/>
      <w:numFmt w:val="lowerLetter"/>
      <w:lvlText w:val="%1)"/>
      <w:lvlJc w:val="left"/>
      <w:pPr>
        <w:ind w:left="1040" w:hanging="360"/>
      </w:pPr>
      <w:rPr>
        <w:rFonts w:eastAsia="Calibri"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5BE6478A"/>
    <w:multiLevelType w:val="hybridMultilevel"/>
    <w:tmpl w:val="F5A8B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F332C0"/>
    <w:multiLevelType w:val="multilevel"/>
    <w:tmpl w:val="43740DB8"/>
    <w:styleLink w:val="WW8Num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8" w15:restartNumberingAfterBreak="0">
    <w:nsid w:val="650A7913"/>
    <w:multiLevelType w:val="hybridMultilevel"/>
    <w:tmpl w:val="33E40CB2"/>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15:restartNumberingAfterBreak="0">
    <w:nsid w:val="660C1F4B"/>
    <w:multiLevelType w:val="multilevel"/>
    <w:tmpl w:val="5F6AF976"/>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pStyle w:val="Nagwek2"/>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85378C0"/>
    <w:multiLevelType w:val="multilevel"/>
    <w:tmpl w:val="7812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329C3"/>
    <w:multiLevelType w:val="multilevel"/>
    <w:tmpl w:val="979A8DA6"/>
    <w:styleLink w:val="WW8Num3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2" w15:restartNumberingAfterBreak="0">
    <w:nsid w:val="7E2E7332"/>
    <w:multiLevelType w:val="hybridMultilevel"/>
    <w:tmpl w:val="1AB638BA"/>
    <w:lvl w:ilvl="0" w:tplc="3D1845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738936100">
    <w:abstractNumId w:val="3"/>
  </w:num>
  <w:num w:numId="2" w16cid:durableId="808205528">
    <w:abstractNumId w:val="8"/>
  </w:num>
  <w:num w:numId="3" w16cid:durableId="887768372">
    <w:abstractNumId w:val="29"/>
    <w:lvlOverride w:ilvl="0">
      <w:lvl w:ilvl="0">
        <w:numFmt w:val="decimal"/>
        <w:lvlText w:val=""/>
        <w:lvlJc w:val="left"/>
      </w:lvl>
    </w:lvlOverride>
    <w:lvlOverride w:ilvl="1">
      <w:lvl w:ilvl="1">
        <w:start w:val="1"/>
        <w:numFmt w:val="decimal"/>
        <w:pStyle w:val="Nagwek2"/>
        <w:lvlText w:val="%1.%2."/>
        <w:lvlJc w:val="left"/>
        <w:pPr>
          <w:ind w:left="964" w:hanging="680"/>
        </w:pPr>
        <w:rPr>
          <w:rFonts w:ascii="Times New Roman" w:hAnsi="Times New Roman"/>
          <w:b w:val="0"/>
          <w:i w:val="0"/>
          <w:sz w:val="22"/>
          <w:szCs w:val="22"/>
        </w:rPr>
      </w:lvl>
    </w:lvlOverride>
  </w:num>
  <w:num w:numId="4" w16cid:durableId="2063941420">
    <w:abstractNumId w:val="24"/>
  </w:num>
  <w:num w:numId="5" w16cid:durableId="420874772">
    <w:abstractNumId w:val="15"/>
  </w:num>
  <w:num w:numId="6" w16cid:durableId="1197890883">
    <w:abstractNumId w:val="32"/>
  </w:num>
  <w:num w:numId="7" w16cid:durableId="1750302514">
    <w:abstractNumId w:val="28"/>
  </w:num>
  <w:num w:numId="8" w16cid:durableId="560482098">
    <w:abstractNumId w:val="5"/>
  </w:num>
  <w:num w:numId="9" w16cid:durableId="313267915">
    <w:abstractNumId w:val="17"/>
  </w:num>
  <w:num w:numId="10" w16cid:durableId="1114399330">
    <w:abstractNumId w:val="4"/>
  </w:num>
  <w:num w:numId="11" w16cid:durableId="813839224">
    <w:abstractNumId w:val="9"/>
  </w:num>
  <w:num w:numId="12" w16cid:durableId="497574603">
    <w:abstractNumId w:val="29"/>
    <w:lvlOverride w:ilvl="0">
      <w:startOverride w:val="1"/>
      <w:lvl w:ilvl="0">
        <w:start w:val="1"/>
        <w:numFmt w:val="decimal"/>
        <w:lvlText w:val=""/>
        <w:lvlJc w:val="left"/>
      </w:lvl>
    </w:lvlOverride>
    <w:lvlOverride w:ilvl="1">
      <w:startOverride w:val="1"/>
      <w:lvl w:ilvl="1">
        <w:start w:val="1"/>
        <w:numFmt w:val="decimal"/>
        <w:pStyle w:val="Nagwek2"/>
        <w:lvlText w:val="%1.%2."/>
        <w:lvlJc w:val="left"/>
        <w:pPr>
          <w:ind w:left="964" w:hanging="680"/>
        </w:pPr>
        <w:rPr>
          <w:rFonts w:ascii="Times New Roman" w:hAnsi="Times New Roman"/>
          <w:b w:val="0"/>
          <w:i w:val="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16cid:durableId="1162624609">
    <w:abstractNumId w:val="25"/>
  </w:num>
  <w:num w:numId="14" w16cid:durableId="1267614780">
    <w:abstractNumId w:val="2"/>
  </w:num>
  <w:num w:numId="15" w16cid:durableId="574585512">
    <w:abstractNumId w:val="6"/>
  </w:num>
  <w:num w:numId="16" w16cid:durableId="228151128">
    <w:abstractNumId w:val="11"/>
  </w:num>
  <w:num w:numId="17" w16cid:durableId="565071691">
    <w:abstractNumId w:val="22"/>
  </w:num>
  <w:num w:numId="18" w16cid:durableId="1076787024">
    <w:abstractNumId w:val="12"/>
  </w:num>
  <w:num w:numId="19" w16cid:durableId="88816524">
    <w:abstractNumId w:val="26"/>
  </w:num>
  <w:num w:numId="20" w16cid:durableId="1044986001">
    <w:abstractNumId w:val="19"/>
  </w:num>
  <w:num w:numId="21" w16cid:durableId="12592135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2778660">
    <w:abstractNumId w:val="23"/>
  </w:num>
  <w:num w:numId="23" w16cid:durableId="934941528">
    <w:abstractNumId w:val="30"/>
  </w:num>
  <w:num w:numId="24" w16cid:durableId="115220720">
    <w:abstractNumId w:val="13"/>
  </w:num>
  <w:num w:numId="25" w16cid:durableId="1318609568">
    <w:abstractNumId w:val="14"/>
  </w:num>
  <w:num w:numId="26" w16cid:durableId="1396123384">
    <w:abstractNumId w:val="20"/>
  </w:num>
  <w:num w:numId="27" w16cid:durableId="388962858">
    <w:abstractNumId w:val="0"/>
  </w:num>
  <w:num w:numId="28" w16cid:durableId="1825509425">
    <w:abstractNumId w:val="29"/>
  </w:num>
  <w:num w:numId="29" w16cid:durableId="173481172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7058919">
    <w:abstractNumId w:val="7"/>
  </w:num>
  <w:num w:numId="31" w16cid:durableId="854222359">
    <w:abstractNumId w:val="31"/>
  </w:num>
  <w:num w:numId="32" w16cid:durableId="861672817">
    <w:abstractNumId w:val="31"/>
  </w:num>
  <w:num w:numId="33" w16cid:durableId="899903840">
    <w:abstractNumId w:val="27"/>
  </w:num>
  <w:num w:numId="34" w16cid:durableId="609168466">
    <w:abstractNumId w:val="27"/>
  </w:num>
  <w:num w:numId="35" w16cid:durableId="273438618">
    <w:abstractNumId w:val="21"/>
  </w:num>
  <w:num w:numId="36" w16cid:durableId="1655334848">
    <w:abstractNumId w:val="21"/>
  </w:num>
  <w:num w:numId="37" w16cid:durableId="1116370210">
    <w:abstractNumId w:val="10"/>
  </w:num>
  <w:num w:numId="38" w16cid:durableId="352613969">
    <w:abstractNumId w:val="10"/>
  </w:num>
  <w:num w:numId="39" w16cid:durableId="1353384005">
    <w:abstractNumId w:val="18"/>
  </w:num>
  <w:num w:numId="40" w16cid:durableId="78500116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7A"/>
    <w:rsid w:val="00004D89"/>
    <w:rsid w:val="000067E5"/>
    <w:rsid w:val="00012833"/>
    <w:rsid w:val="0001400A"/>
    <w:rsid w:val="00020FF3"/>
    <w:rsid w:val="00021C85"/>
    <w:rsid w:val="00026453"/>
    <w:rsid w:val="00031855"/>
    <w:rsid w:val="00034D1A"/>
    <w:rsid w:val="00035508"/>
    <w:rsid w:val="00036DB5"/>
    <w:rsid w:val="0004094C"/>
    <w:rsid w:val="00040E1F"/>
    <w:rsid w:val="000411FA"/>
    <w:rsid w:val="00046EF7"/>
    <w:rsid w:val="000471B4"/>
    <w:rsid w:val="00050901"/>
    <w:rsid w:val="00055236"/>
    <w:rsid w:val="00056B6A"/>
    <w:rsid w:val="0005779B"/>
    <w:rsid w:val="00063074"/>
    <w:rsid w:val="000666AF"/>
    <w:rsid w:val="00067B58"/>
    <w:rsid w:val="00080783"/>
    <w:rsid w:val="0008105F"/>
    <w:rsid w:val="00082134"/>
    <w:rsid w:val="000964D9"/>
    <w:rsid w:val="000A1075"/>
    <w:rsid w:val="000A1CDA"/>
    <w:rsid w:val="000A2E0B"/>
    <w:rsid w:val="000A3605"/>
    <w:rsid w:val="000A59AF"/>
    <w:rsid w:val="000B0078"/>
    <w:rsid w:val="000B08A9"/>
    <w:rsid w:val="000B281C"/>
    <w:rsid w:val="000B38A7"/>
    <w:rsid w:val="000B7DEC"/>
    <w:rsid w:val="000C63A2"/>
    <w:rsid w:val="000C732C"/>
    <w:rsid w:val="000D08BE"/>
    <w:rsid w:val="000D3BC4"/>
    <w:rsid w:val="000D7556"/>
    <w:rsid w:val="000E104E"/>
    <w:rsid w:val="000E289A"/>
    <w:rsid w:val="000E4CD6"/>
    <w:rsid w:val="000E7443"/>
    <w:rsid w:val="000E7A4F"/>
    <w:rsid w:val="000E7ED0"/>
    <w:rsid w:val="000F01D8"/>
    <w:rsid w:val="000F0373"/>
    <w:rsid w:val="000F07B4"/>
    <w:rsid w:val="000F2D4E"/>
    <w:rsid w:val="000F53AD"/>
    <w:rsid w:val="000F7B5D"/>
    <w:rsid w:val="00105297"/>
    <w:rsid w:val="00112344"/>
    <w:rsid w:val="001137E0"/>
    <w:rsid w:val="001205DA"/>
    <w:rsid w:val="00125A9A"/>
    <w:rsid w:val="00125E79"/>
    <w:rsid w:val="00126357"/>
    <w:rsid w:val="001266AB"/>
    <w:rsid w:val="0012687D"/>
    <w:rsid w:val="00127036"/>
    <w:rsid w:val="0013434C"/>
    <w:rsid w:val="00137774"/>
    <w:rsid w:val="00141A13"/>
    <w:rsid w:val="00143CED"/>
    <w:rsid w:val="00150032"/>
    <w:rsid w:val="00152EB9"/>
    <w:rsid w:val="00153A8F"/>
    <w:rsid w:val="001542F3"/>
    <w:rsid w:val="001577CC"/>
    <w:rsid w:val="00157FDC"/>
    <w:rsid w:val="00163CA3"/>
    <w:rsid w:val="001644FA"/>
    <w:rsid w:val="00172103"/>
    <w:rsid w:val="00180BDE"/>
    <w:rsid w:val="00182EAA"/>
    <w:rsid w:val="0018407C"/>
    <w:rsid w:val="00185D15"/>
    <w:rsid w:val="00191475"/>
    <w:rsid w:val="00192BF6"/>
    <w:rsid w:val="00194EF2"/>
    <w:rsid w:val="001B3F5E"/>
    <w:rsid w:val="001B64B2"/>
    <w:rsid w:val="001B6A19"/>
    <w:rsid w:val="001C215D"/>
    <w:rsid w:val="001C30E8"/>
    <w:rsid w:val="001C345F"/>
    <w:rsid w:val="001C5986"/>
    <w:rsid w:val="001C73D8"/>
    <w:rsid w:val="001D55E2"/>
    <w:rsid w:val="001E4AD9"/>
    <w:rsid w:val="001E4CE2"/>
    <w:rsid w:val="001E66C0"/>
    <w:rsid w:val="001E6730"/>
    <w:rsid w:val="001F1894"/>
    <w:rsid w:val="001F4780"/>
    <w:rsid w:val="00201A5F"/>
    <w:rsid w:val="00201B8A"/>
    <w:rsid w:val="00201D7C"/>
    <w:rsid w:val="00222BE7"/>
    <w:rsid w:val="002239C2"/>
    <w:rsid w:val="00223EF2"/>
    <w:rsid w:val="00224102"/>
    <w:rsid w:val="00226999"/>
    <w:rsid w:val="002306BE"/>
    <w:rsid w:val="00232EF6"/>
    <w:rsid w:val="0023697B"/>
    <w:rsid w:val="00241E58"/>
    <w:rsid w:val="00243EDD"/>
    <w:rsid w:val="00243FB4"/>
    <w:rsid w:val="00245307"/>
    <w:rsid w:val="002457DC"/>
    <w:rsid w:val="0024673F"/>
    <w:rsid w:val="0025450A"/>
    <w:rsid w:val="00262556"/>
    <w:rsid w:val="00263EFE"/>
    <w:rsid w:val="00264019"/>
    <w:rsid w:val="0027302F"/>
    <w:rsid w:val="002746F7"/>
    <w:rsid w:val="002805EE"/>
    <w:rsid w:val="00280D22"/>
    <w:rsid w:val="00285E10"/>
    <w:rsid w:val="00286646"/>
    <w:rsid w:val="002870A2"/>
    <w:rsid w:val="002879C2"/>
    <w:rsid w:val="002931E9"/>
    <w:rsid w:val="002936EE"/>
    <w:rsid w:val="00295972"/>
    <w:rsid w:val="00295ACA"/>
    <w:rsid w:val="002962E0"/>
    <w:rsid w:val="002963F2"/>
    <w:rsid w:val="002A2D4A"/>
    <w:rsid w:val="002A3829"/>
    <w:rsid w:val="002A39FA"/>
    <w:rsid w:val="002A5D2F"/>
    <w:rsid w:val="002B22BF"/>
    <w:rsid w:val="002B3FBC"/>
    <w:rsid w:val="002B71CB"/>
    <w:rsid w:val="002C56F4"/>
    <w:rsid w:val="002C7427"/>
    <w:rsid w:val="002C769C"/>
    <w:rsid w:val="002D4E51"/>
    <w:rsid w:val="002D646C"/>
    <w:rsid w:val="002D7904"/>
    <w:rsid w:val="002E2FD4"/>
    <w:rsid w:val="002E4D1B"/>
    <w:rsid w:val="002E5E36"/>
    <w:rsid w:val="002E666C"/>
    <w:rsid w:val="002E7C8B"/>
    <w:rsid w:val="002F07D4"/>
    <w:rsid w:val="002F3890"/>
    <w:rsid w:val="0031141E"/>
    <w:rsid w:val="00311A54"/>
    <w:rsid w:val="00314C0B"/>
    <w:rsid w:val="00314DDF"/>
    <w:rsid w:val="003200AE"/>
    <w:rsid w:val="003209A8"/>
    <w:rsid w:val="00321577"/>
    <w:rsid w:val="00322993"/>
    <w:rsid w:val="00325265"/>
    <w:rsid w:val="00325E66"/>
    <w:rsid w:val="003275BB"/>
    <w:rsid w:val="00327C4A"/>
    <w:rsid w:val="0033038E"/>
    <w:rsid w:val="00330F50"/>
    <w:rsid w:val="0033337E"/>
    <w:rsid w:val="00333636"/>
    <w:rsid w:val="00333EB5"/>
    <w:rsid w:val="00333FA5"/>
    <w:rsid w:val="0033481D"/>
    <w:rsid w:val="00334DBD"/>
    <w:rsid w:val="00334E8F"/>
    <w:rsid w:val="00335C23"/>
    <w:rsid w:val="003440B4"/>
    <w:rsid w:val="0034463B"/>
    <w:rsid w:val="0034508B"/>
    <w:rsid w:val="00347172"/>
    <w:rsid w:val="00347550"/>
    <w:rsid w:val="00350775"/>
    <w:rsid w:val="00354EAB"/>
    <w:rsid w:val="0036657F"/>
    <w:rsid w:val="003707F8"/>
    <w:rsid w:val="00370A37"/>
    <w:rsid w:val="00374986"/>
    <w:rsid w:val="00375887"/>
    <w:rsid w:val="0038188C"/>
    <w:rsid w:val="00383BC8"/>
    <w:rsid w:val="00384056"/>
    <w:rsid w:val="003954C5"/>
    <w:rsid w:val="003A2E01"/>
    <w:rsid w:val="003A5CBF"/>
    <w:rsid w:val="003A7619"/>
    <w:rsid w:val="003B4D12"/>
    <w:rsid w:val="003B6C99"/>
    <w:rsid w:val="003B7723"/>
    <w:rsid w:val="003B7FE2"/>
    <w:rsid w:val="003C478A"/>
    <w:rsid w:val="003C4BDA"/>
    <w:rsid w:val="003C725A"/>
    <w:rsid w:val="003D0168"/>
    <w:rsid w:val="003D0409"/>
    <w:rsid w:val="003D0C5A"/>
    <w:rsid w:val="003D1034"/>
    <w:rsid w:val="003D44BB"/>
    <w:rsid w:val="003D5462"/>
    <w:rsid w:val="003D58D6"/>
    <w:rsid w:val="003D67C3"/>
    <w:rsid w:val="003D736C"/>
    <w:rsid w:val="003D7EA9"/>
    <w:rsid w:val="003E0A15"/>
    <w:rsid w:val="003E1767"/>
    <w:rsid w:val="003F1E5B"/>
    <w:rsid w:val="003F5A2C"/>
    <w:rsid w:val="00403B18"/>
    <w:rsid w:val="0040419B"/>
    <w:rsid w:val="004057F8"/>
    <w:rsid w:val="0041437D"/>
    <w:rsid w:val="004201F8"/>
    <w:rsid w:val="00420D23"/>
    <w:rsid w:val="00423EDC"/>
    <w:rsid w:val="004248CE"/>
    <w:rsid w:val="00424D45"/>
    <w:rsid w:val="00430700"/>
    <w:rsid w:val="004327AD"/>
    <w:rsid w:val="004350D7"/>
    <w:rsid w:val="00441D6D"/>
    <w:rsid w:val="00441D9A"/>
    <w:rsid w:val="004460DF"/>
    <w:rsid w:val="004460EE"/>
    <w:rsid w:val="004473A7"/>
    <w:rsid w:val="00452A55"/>
    <w:rsid w:val="00464B99"/>
    <w:rsid w:val="00466174"/>
    <w:rsid w:val="00466719"/>
    <w:rsid w:val="00466D96"/>
    <w:rsid w:val="00472F68"/>
    <w:rsid w:val="00475D05"/>
    <w:rsid w:val="00477CD0"/>
    <w:rsid w:val="004820E5"/>
    <w:rsid w:val="00483F80"/>
    <w:rsid w:val="0048469B"/>
    <w:rsid w:val="00485F0D"/>
    <w:rsid w:val="0048631D"/>
    <w:rsid w:val="00493549"/>
    <w:rsid w:val="00493DCE"/>
    <w:rsid w:val="004A0C7F"/>
    <w:rsid w:val="004A3EC1"/>
    <w:rsid w:val="004A6215"/>
    <w:rsid w:val="004A765E"/>
    <w:rsid w:val="004B47CB"/>
    <w:rsid w:val="004B524E"/>
    <w:rsid w:val="004B541B"/>
    <w:rsid w:val="004B5861"/>
    <w:rsid w:val="004B680C"/>
    <w:rsid w:val="004B7435"/>
    <w:rsid w:val="004C3FCD"/>
    <w:rsid w:val="004C525B"/>
    <w:rsid w:val="004C6203"/>
    <w:rsid w:val="004D10CC"/>
    <w:rsid w:val="004D1A07"/>
    <w:rsid w:val="004D210C"/>
    <w:rsid w:val="004D3DB5"/>
    <w:rsid w:val="004D51C2"/>
    <w:rsid w:val="004D67F9"/>
    <w:rsid w:val="004D7A7C"/>
    <w:rsid w:val="004E3A7E"/>
    <w:rsid w:val="004E7BF9"/>
    <w:rsid w:val="004F38D8"/>
    <w:rsid w:val="004F50A8"/>
    <w:rsid w:val="0050258D"/>
    <w:rsid w:val="00504D1F"/>
    <w:rsid w:val="005053AA"/>
    <w:rsid w:val="005060B9"/>
    <w:rsid w:val="00506530"/>
    <w:rsid w:val="00506A1D"/>
    <w:rsid w:val="00510831"/>
    <w:rsid w:val="00514D20"/>
    <w:rsid w:val="0052095A"/>
    <w:rsid w:val="00520E9D"/>
    <w:rsid w:val="00521AAB"/>
    <w:rsid w:val="0052404F"/>
    <w:rsid w:val="005241B2"/>
    <w:rsid w:val="00524D44"/>
    <w:rsid w:val="00527226"/>
    <w:rsid w:val="0052783F"/>
    <w:rsid w:val="00527FDC"/>
    <w:rsid w:val="00533FBB"/>
    <w:rsid w:val="005343B0"/>
    <w:rsid w:val="005354E7"/>
    <w:rsid w:val="00535ABF"/>
    <w:rsid w:val="00536FAD"/>
    <w:rsid w:val="00541C0F"/>
    <w:rsid w:val="005428B0"/>
    <w:rsid w:val="0054473A"/>
    <w:rsid w:val="005461BE"/>
    <w:rsid w:val="00561B85"/>
    <w:rsid w:val="00562E86"/>
    <w:rsid w:val="005631F3"/>
    <w:rsid w:val="00571EFD"/>
    <w:rsid w:val="005741F3"/>
    <w:rsid w:val="00575CFC"/>
    <w:rsid w:val="005770EC"/>
    <w:rsid w:val="005800FE"/>
    <w:rsid w:val="00580707"/>
    <w:rsid w:val="00581103"/>
    <w:rsid w:val="005828F4"/>
    <w:rsid w:val="00585D84"/>
    <w:rsid w:val="00586EB3"/>
    <w:rsid w:val="005905D6"/>
    <w:rsid w:val="005964B2"/>
    <w:rsid w:val="005972F5"/>
    <w:rsid w:val="005A24BE"/>
    <w:rsid w:val="005B1A30"/>
    <w:rsid w:val="005B2BFE"/>
    <w:rsid w:val="005B4881"/>
    <w:rsid w:val="005B5582"/>
    <w:rsid w:val="005C46D9"/>
    <w:rsid w:val="005C63FA"/>
    <w:rsid w:val="005C670D"/>
    <w:rsid w:val="005C792A"/>
    <w:rsid w:val="005D0052"/>
    <w:rsid w:val="005D0A27"/>
    <w:rsid w:val="005D0B91"/>
    <w:rsid w:val="005D1E63"/>
    <w:rsid w:val="005D2148"/>
    <w:rsid w:val="005E146F"/>
    <w:rsid w:val="005E1999"/>
    <w:rsid w:val="005E544C"/>
    <w:rsid w:val="005E601C"/>
    <w:rsid w:val="005E73AC"/>
    <w:rsid w:val="005F21FD"/>
    <w:rsid w:val="005F4679"/>
    <w:rsid w:val="005F5AF7"/>
    <w:rsid w:val="00603291"/>
    <w:rsid w:val="0060536B"/>
    <w:rsid w:val="006059B9"/>
    <w:rsid w:val="00605AD6"/>
    <w:rsid w:val="00607C8B"/>
    <w:rsid w:val="006108B4"/>
    <w:rsid w:val="00614581"/>
    <w:rsid w:val="00617042"/>
    <w:rsid w:val="00623B9F"/>
    <w:rsid w:val="00625EE3"/>
    <w:rsid w:val="006260AC"/>
    <w:rsid w:val="00626860"/>
    <w:rsid w:val="00627ED2"/>
    <w:rsid w:val="006318DF"/>
    <w:rsid w:val="006325DA"/>
    <w:rsid w:val="0063322D"/>
    <w:rsid w:val="00636415"/>
    <w:rsid w:val="006369CE"/>
    <w:rsid w:val="0063732B"/>
    <w:rsid w:val="00646F9C"/>
    <w:rsid w:val="00650268"/>
    <w:rsid w:val="00653EFB"/>
    <w:rsid w:val="00656498"/>
    <w:rsid w:val="00656996"/>
    <w:rsid w:val="006601F1"/>
    <w:rsid w:val="0066198A"/>
    <w:rsid w:val="00662158"/>
    <w:rsid w:val="0066381A"/>
    <w:rsid w:val="00665AB7"/>
    <w:rsid w:val="00666C20"/>
    <w:rsid w:val="006672A6"/>
    <w:rsid w:val="006737D4"/>
    <w:rsid w:val="006810A7"/>
    <w:rsid w:val="00681AF7"/>
    <w:rsid w:val="006826F5"/>
    <w:rsid w:val="00694E2C"/>
    <w:rsid w:val="00695E72"/>
    <w:rsid w:val="0069659E"/>
    <w:rsid w:val="006A025E"/>
    <w:rsid w:val="006A3CB2"/>
    <w:rsid w:val="006A5673"/>
    <w:rsid w:val="006B0F33"/>
    <w:rsid w:val="006B281B"/>
    <w:rsid w:val="006C1585"/>
    <w:rsid w:val="006C1F3A"/>
    <w:rsid w:val="006C5575"/>
    <w:rsid w:val="006C7279"/>
    <w:rsid w:val="006D44BD"/>
    <w:rsid w:val="006D4B29"/>
    <w:rsid w:val="006E0E68"/>
    <w:rsid w:val="006E0EED"/>
    <w:rsid w:val="006E2CC4"/>
    <w:rsid w:val="006F5BCD"/>
    <w:rsid w:val="006F5F4C"/>
    <w:rsid w:val="006F7782"/>
    <w:rsid w:val="006F77F8"/>
    <w:rsid w:val="00700095"/>
    <w:rsid w:val="00703F5F"/>
    <w:rsid w:val="00704B00"/>
    <w:rsid w:val="00705BE6"/>
    <w:rsid w:val="0070620B"/>
    <w:rsid w:val="0071220B"/>
    <w:rsid w:val="00713508"/>
    <w:rsid w:val="00713E16"/>
    <w:rsid w:val="00713F46"/>
    <w:rsid w:val="00717726"/>
    <w:rsid w:val="00722A08"/>
    <w:rsid w:val="00730E7F"/>
    <w:rsid w:val="00732B5E"/>
    <w:rsid w:val="00733F8B"/>
    <w:rsid w:val="00734784"/>
    <w:rsid w:val="00734E06"/>
    <w:rsid w:val="007372C9"/>
    <w:rsid w:val="007372E5"/>
    <w:rsid w:val="00737EFA"/>
    <w:rsid w:val="00740B94"/>
    <w:rsid w:val="00740EFA"/>
    <w:rsid w:val="00741CCD"/>
    <w:rsid w:val="00743431"/>
    <w:rsid w:val="00744A42"/>
    <w:rsid w:val="0075607B"/>
    <w:rsid w:val="00757FE2"/>
    <w:rsid w:val="00760959"/>
    <w:rsid w:val="00762ABC"/>
    <w:rsid w:val="0076760A"/>
    <w:rsid w:val="00770037"/>
    <w:rsid w:val="0077086D"/>
    <w:rsid w:val="00774374"/>
    <w:rsid w:val="00774A7C"/>
    <w:rsid w:val="00780EFE"/>
    <w:rsid w:val="00793837"/>
    <w:rsid w:val="007941DD"/>
    <w:rsid w:val="007A004A"/>
    <w:rsid w:val="007A06AF"/>
    <w:rsid w:val="007A1A18"/>
    <w:rsid w:val="007A30F8"/>
    <w:rsid w:val="007A5710"/>
    <w:rsid w:val="007B1BD9"/>
    <w:rsid w:val="007B31C2"/>
    <w:rsid w:val="007B4C2A"/>
    <w:rsid w:val="007C00B8"/>
    <w:rsid w:val="007C05AB"/>
    <w:rsid w:val="007C335D"/>
    <w:rsid w:val="007C54C6"/>
    <w:rsid w:val="007D7052"/>
    <w:rsid w:val="007E4E46"/>
    <w:rsid w:val="007F0600"/>
    <w:rsid w:val="007F107A"/>
    <w:rsid w:val="007F1341"/>
    <w:rsid w:val="007F35F3"/>
    <w:rsid w:val="007F3A2E"/>
    <w:rsid w:val="00800F22"/>
    <w:rsid w:val="00800F50"/>
    <w:rsid w:val="00801239"/>
    <w:rsid w:val="008056A9"/>
    <w:rsid w:val="00806197"/>
    <w:rsid w:val="00807F0F"/>
    <w:rsid w:val="00811E8A"/>
    <w:rsid w:val="008174B7"/>
    <w:rsid w:val="00820382"/>
    <w:rsid w:val="0082230A"/>
    <w:rsid w:val="008233D7"/>
    <w:rsid w:val="00823C81"/>
    <w:rsid w:val="00824A1D"/>
    <w:rsid w:val="008431B7"/>
    <w:rsid w:val="00843DB1"/>
    <w:rsid w:val="00844250"/>
    <w:rsid w:val="0084633A"/>
    <w:rsid w:val="00847542"/>
    <w:rsid w:val="00853B71"/>
    <w:rsid w:val="008556B1"/>
    <w:rsid w:val="00855B32"/>
    <w:rsid w:val="00857DC1"/>
    <w:rsid w:val="00861B28"/>
    <w:rsid w:val="00862609"/>
    <w:rsid w:val="008634CF"/>
    <w:rsid w:val="00864E83"/>
    <w:rsid w:val="0086524E"/>
    <w:rsid w:val="00872FB2"/>
    <w:rsid w:val="0087384F"/>
    <w:rsid w:val="00874101"/>
    <w:rsid w:val="008812CD"/>
    <w:rsid w:val="00883390"/>
    <w:rsid w:val="00883670"/>
    <w:rsid w:val="0088447E"/>
    <w:rsid w:val="008851B2"/>
    <w:rsid w:val="00891757"/>
    <w:rsid w:val="00892EAD"/>
    <w:rsid w:val="00894199"/>
    <w:rsid w:val="00895AC8"/>
    <w:rsid w:val="008A3895"/>
    <w:rsid w:val="008B13A8"/>
    <w:rsid w:val="008B23FC"/>
    <w:rsid w:val="008B60B4"/>
    <w:rsid w:val="008B6200"/>
    <w:rsid w:val="008B69E5"/>
    <w:rsid w:val="008C47F9"/>
    <w:rsid w:val="008C5886"/>
    <w:rsid w:val="008D21D4"/>
    <w:rsid w:val="008D48A7"/>
    <w:rsid w:val="008D6B46"/>
    <w:rsid w:val="008E0972"/>
    <w:rsid w:val="008E2C1B"/>
    <w:rsid w:val="008E3540"/>
    <w:rsid w:val="008E38E4"/>
    <w:rsid w:val="008E3C1A"/>
    <w:rsid w:val="008E693A"/>
    <w:rsid w:val="008F0EB1"/>
    <w:rsid w:val="008F1B65"/>
    <w:rsid w:val="008F317B"/>
    <w:rsid w:val="008F3A68"/>
    <w:rsid w:val="008F49F2"/>
    <w:rsid w:val="008F6989"/>
    <w:rsid w:val="008F7292"/>
    <w:rsid w:val="009006FB"/>
    <w:rsid w:val="009031BC"/>
    <w:rsid w:val="00903BB2"/>
    <w:rsid w:val="0090602E"/>
    <w:rsid w:val="00910126"/>
    <w:rsid w:val="00913A68"/>
    <w:rsid w:val="009140AE"/>
    <w:rsid w:val="00915A58"/>
    <w:rsid w:val="00916008"/>
    <w:rsid w:val="00916922"/>
    <w:rsid w:val="0092294D"/>
    <w:rsid w:val="00925653"/>
    <w:rsid w:val="00925F62"/>
    <w:rsid w:val="0093445C"/>
    <w:rsid w:val="009354A9"/>
    <w:rsid w:val="00935CEB"/>
    <w:rsid w:val="00943AE5"/>
    <w:rsid w:val="0094461F"/>
    <w:rsid w:val="00944DA3"/>
    <w:rsid w:val="0094577F"/>
    <w:rsid w:val="00945B58"/>
    <w:rsid w:val="00947849"/>
    <w:rsid w:val="00950CB2"/>
    <w:rsid w:val="00951A2D"/>
    <w:rsid w:val="009526DC"/>
    <w:rsid w:val="009554B6"/>
    <w:rsid w:val="00956E5E"/>
    <w:rsid w:val="00961A57"/>
    <w:rsid w:val="00966186"/>
    <w:rsid w:val="00970A72"/>
    <w:rsid w:val="00983549"/>
    <w:rsid w:val="009838C7"/>
    <w:rsid w:val="0098579C"/>
    <w:rsid w:val="00990A89"/>
    <w:rsid w:val="00991032"/>
    <w:rsid w:val="0099701E"/>
    <w:rsid w:val="009A1230"/>
    <w:rsid w:val="009A4CC1"/>
    <w:rsid w:val="009B239D"/>
    <w:rsid w:val="009B523D"/>
    <w:rsid w:val="009B5753"/>
    <w:rsid w:val="009B5EF9"/>
    <w:rsid w:val="009B68DF"/>
    <w:rsid w:val="009B71E9"/>
    <w:rsid w:val="009B75C1"/>
    <w:rsid w:val="009C12CC"/>
    <w:rsid w:val="009C4EC1"/>
    <w:rsid w:val="009D2316"/>
    <w:rsid w:val="009D2E5C"/>
    <w:rsid w:val="009D3E33"/>
    <w:rsid w:val="009D760C"/>
    <w:rsid w:val="009E1F64"/>
    <w:rsid w:val="009E4BEE"/>
    <w:rsid w:val="009E4C89"/>
    <w:rsid w:val="009E7B6E"/>
    <w:rsid w:val="009F0A8E"/>
    <w:rsid w:val="009F1CA7"/>
    <w:rsid w:val="009F2E48"/>
    <w:rsid w:val="009F4A33"/>
    <w:rsid w:val="00A021C0"/>
    <w:rsid w:val="00A02B3E"/>
    <w:rsid w:val="00A02B83"/>
    <w:rsid w:val="00A03071"/>
    <w:rsid w:val="00A05755"/>
    <w:rsid w:val="00A13671"/>
    <w:rsid w:val="00A223DF"/>
    <w:rsid w:val="00A2369F"/>
    <w:rsid w:val="00A300F2"/>
    <w:rsid w:val="00A31355"/>
    <w:rsid w:val="00A334E4"/>
    <w:rsid w:val="00A34E0E"/>
    <w:rsid w:val="00A3598F"/>
    <w:rsid w:val="00A40217"/>
    <w:rsid w:val="00A40A2C"/>
    <w:rsid w:val="00A42D8E"/>
    <w:rsid w:val="00A43AEE"/>
    <w:rsid w:val="00A45288"/>
    <w:rsid w:val="00A46681"/>
    <w:rsid w:val="00A46E5B"/>
    <w:rsid w:val="00A47C5F"/>
    <w:rsid w:val="00A50B70"/>
    <w:rsid w:val="00A54376"/>
    <w:rsid w:val="00A56785"/>
    <w:rsid w:val="00A56852"/>
    <w:rsid w:val="00A626F4"/>
    <w:rsid w:val="00A63C37"/>
    <w:rsid w:val="00A6479E"/>
    <w:rsid w:val="00A70B48"/>
    <w:rsid w:val="00A722BA"/>
    <w:rsid w:val="00A768BE"/>
    <w:rsid w:val="00A83390"/>
    <w:rsid w:val="00A86605"/>
    <w:rsid w:val="00A90128"/>
    <w:rsid w:val="00A9512C"/>
    <w:rsid w:val="00A966A6"/>
    <w:rsid w:val="00A96E95"/>
    <w:rsid w:val="00A97A23"/>
    <w:rsid w:val="00AA1EC0"/>
    <w:rsid w:val="00AA5FCE"/>
    <w:rsid w:val="00AA661F"/>
    <w:rsid w:val="00AB3CD8"/>
    <w:rsid w:val="00AB6332"/>
    <w:rsid w:val="00AB7036"/>
    <w:rsid w:val="00AC3CE1"/>
    <w:rsid w:val="00AC5888"/>
    <w:rsid w:val="00AC5EC8"/>
    <w:rsid w:val="00AD304F"/>
    <w:rsid w:val="00AE2168"/>
    <w:rsid w:val="00AE4761"/>
    <w:rsid w:val="00AE4E0B"/>
    <w:rsid w:val="00AE4E38"/>
    <w:rsid w:val="00AE4F9D"/>
    <w:rsid w:val="00AE4FEC"/>
    <w:rsid w:val="00AF081D"/>
    <w:rsid w:val="00AF1311"/>
    <w:rsid w:val="00AF616D"/>
    <w:rsid w:val="00AF7592"/>
    <w:rsid w:val="00AF78F1"/>
    <w:rsid w:val="00B0096D"/>
    <w:rsid w:val="00B00D9F"/>
    <w:rsid w:val="00B03B53"/>
    <w:rsid w:val="00B03FB5"/>
    <w:rsid w:val="00B05777"/>
    <w:rsid w:val="00B0690F"/>
    <w:rsid w:val="00B0712C"/>
    <w:rsid w:val="00B11855"/>
    <w:rsid w:val="00B12308"/>
    <w:rsid w:val="00B1255F"/>
    <w:rsid w:val="00B142E0"/>
    <w:rsid w:val="00B14FB7"/>
    <w:rsid w:val="00B36CE0"/>
    <w:rsid w:val="00B50AA6"/>
    <w:rsid w:val="00B51D96"/>
    <w:rsid w:val="00B73075"/>
    <w:rsid w:val="00B731BD"/>
    <w:rsid w:val="00B82D9B"/>
    <w:rsid w:val="00B8343A"/>
    <w:rsid w:val="00B86045"/>
    <w:rsid w:val="00B876EE"/>
    <w:rsid w:val="00B90CFE"/>
    <w:rsid w:val="00B96A03"/>
    <w:rsid w:val="00B97C5D"/>
    <w:rsid w:val="00BA08D7"/>
    <w:rsid w:val="00BA1AB5"/>
    <w:rsid w:val="00BA5227"/>
    <w:rsid w:val="00BA5C4B"/>
    <w:rsid w:val="00BB295E"/>
    <w:rsid w:val="00BB4BDA"/>
    <w:rsid w:val="00BB51D8"/>
    <w:rsid w:val="00BC04D7"/>
    <w:rsid w:val="00BC0579"/>
    <w:rsid w:val="00BC4885"/>
    <w:rsid w:val="00BD08C5"/>
    <w:rsid w:val="00BE5EB1"/>
    <w:rsid w:val="00BE7F56"/>
    <w:rsid w:val="00BF4173"/>
    <w:rsid w:val="00BF579F"/>
    <w:rsid w:val="00BF6DEC"/>
    <w:rsid w:val="00BF6E46"/>
    <w:rsid w:val="00C00534"/>
    <w:rsid w:val="00C00C6D"/>
    <w:rsid w:val="00C03499"/>
    <w:rsid w:val="00C06D30"/>
    <w:rsid w:val="00C14EBC"/>
    <w:rsid w:val="00C1513A"/>
    <w:rsid w:val="00C15754"/>
    <w:rsid w:val="00C16F99"/>
    <w:rsid w:val="00C20DA9"/>
    <w:rsid w:val="00C21CE2"/>
    <w:rsid w:val="00C24E41"/>
    <w:rsid w:val="00C2712C"/>
    <w:rsid w:val="00C27FFD"/>
    <w:rsid w:val="00C3031C"/>
    <w:rsid w:val="00C3341B"/>
    <w:rsid w:val="00C432AA"/>
    <w:rsid w:val="00C43988"/>
    <w:rsid w:val="00C4452E"/>
    <w:rsid w:val="00C50E38"/>
    <w:rsid w:val="00C5130F"/>
    <w:rsid w:val="00C530BF"/>
    <w:rsid w:val="00C60486"/>
    <w:rsid w:val="00C627C9"/>
    <w:rsid w:val="00C634D9"/>
    <w:rsid w:val="00C6389A"/>
    <w:rsid w:val="00C649E9"/>
    <w:rsid w:val="00C651F5"/>
    <w:rsid w:val="00C659C7"/>
    <w:rsid w:val="00C70735"/>
    <w:rsid w:val="00C76584"/>
    <w:rsid w:val="00C80DF5"/>
    <w:rsid w:val="00C8417D"/>
    <w:rsid w:val="00C85325"/>
    <w:rsid w:val="00C9385B"/>
    <w:rsid w:val="00C95E1C"/>
    <w:rsid w:val="00CA0E33"/>
    <w:rsid w:val="00CA3D6E"/>
    <w:rsid w:val="00CA6E20"/>
    <w:rsid w:val="00CB2DD6"/>
    <w:rsid w:val="00CB4974"/>
    <w:rsid w:val="00CB5E82"/>
    <w:rsid w:val="00CB6608"/>
    <w:rsid w:val="00CC2FF4"/>
    <w:rsid w:val="00CC4ADC"/>
    <w:rsid w:val="00CD1C53"/>
    <w:rsid w:val="00CD1D72"/>
    <w:rsid w:val="00CD2A67"/>
    <w:rsid w:val="00CE1482"/>
    <w:rsid w:val="00CE1F43"/>
    <w:rsid w:val="00CE24A6"/>
    <w:rsid w:val="00CE45BE"/>
    <w:rsid w:val="00CE6AAF"/>
    <w:rsid w:val="00CE7A4C"/>
    <w:rsid w:val="00CF0E5F"/>
    <w:rsid w:val="00CF15D9"/>
    <w:rsid w:val="00CF3703"/>
    <w:rsid w:val="00D03040"/>
    <w:rsid w:val="00D04139"/>
    <w:rsid w:val="00D06196"/>
    <w:rsid w:val="00D06289"/>
    <w:rsid w:val="00D06D22"/>
    <w:rsid w:val="00D074D5"/>
    <w:rsid w:val="00D07762"/>
    <w:rsid w:val="00D1026D"/>
    <w:rsid w:val="00D14E18"/>
    <w:rsid w:val="00D15FC4"/>
    <w:rsid w:val="00D17AD4"/>
    <w:rsid w:val="00D2257D"/>
    <w:rsid w:val="00D22C39"/>
    <w:rsid w:val="00D23093"/>
    <w:rsid w:val="00D25C56"/>
    <w:rsid w:val="00D25E02"/>
    <w:rsid w:val="00D30384"/>
    <w:rsid w:val="00D35830"/>
    <w:rsid w:val="00D40608"/>
    <w:rsid w:val="00D45566"/>
    <w:rsid w:val="00D50B5D"/>
    <w:rsid w:val="00D63FF2"/>
    <w:rsid w:val="00D644AE"/>
    <w:rsid w:val="00D65942"/>
    <w:rsid w:val="00D65D60"/>
    <w:rsid w:val="00D671D2"/>
    <w:rsid w:val="00D67BC1"/>
    <w:rsid w:val="00D722DA"/>
    <w:rsid w:val="00D75370"/>
    <w:rsid w:val="00D8687B"/>
    <w:rsid w:val="00D92DDB"/>
    <w:rsid w:val="00D94CD8"/>
    <w:rsid w:val="00D95619"/>
    <w:rsid w:val="00D96E56"/>
    <w:rsid w:val="00D97319"/>
    <w:rsid w:val="00DA094A"/>
    <w:rsid w:val="00DA5621"/>
    <w:rsid w:val="00DA5E55"/>
    <w:rsid w:val="00DC192A"/>
    <w:rsid w:val="00DC3D28"/>
    <w:rsid w:val="00DC3E3B"/>
    <w:rsid w:val="00DC7B06"/>
    <w:rsid w:val="00DD067F"/>
    <w:rsid w:val="00DD3365"/>
    <w:rsid w:val="00DD4F59"/>
    <w:rsid w:val="00DD574A"/>
    <w:rsid w:val="00DE0005"/>
    <w:rsid w:val="00DE0D39"/>
    <w:rsid w:val="00DE5056"/>
    <w:rsid w:val="00DE533F"/>
    <w:rsid w:val="00DE603F"/>
    <w:rsid w:val="00DF0829"/>
    <w:rsid w:val="00DF18A8"/>
    <w:rsid w:val="00DF1F1D"/>
    <w:rsid w:val="00DF4EB3"/>
    <w:rsid w:val="00DF5C49"/>
    <w:rsid w:val="00E03FEB"/>
    <w:rsid w:val="00E0511E"/>
    <w:rsid w:val="00E0552F"/>
    <w:rsid w:val="00E10E4F"/>
    <w:rsid w:val="00E118EE"/>
    <w:rsid w:val="00E14BA2"/>
    <w:rsid w:val="00E20949"/>
    <w:rsid w:val="00E20BB9"/>
    <w:rsid w:val="00E20D24"/>
    <w:rsid w:val="00E234D8"/>
    <w:rsid w:val="00E26EEE"/>
    <w:rsid w:val="00E27C78"/>
    <w:rsid w:val="00E27D6D"/>
    <w:rsid w:val="00E30EB9"/>
    <w:rsid w:val="00E3156D"/>
    <w:rsid w:val="00E3219E"/>
    <w:rsid w:val="00E40611"/>
    <w:rsid w:val="00E4121E"/>
    <w:rsid w:val="00E41254"/>
    <w:rsid w:val="00E528CA"/>
    <w:rsid w:val="00E52F26"/>
    <w:rsid w:val="00E547CA"/>
    <w:rsid w:val="00E565E3"/>
    <w:rsid w:val="00E614D8"/>
    <w:rsid w:val="00E631FD"/>
    <w:rsid w:val="00E63A2D"/>
    <w:rsid w:val="00E647F1"/>
    <w:rsid w:val="00E65F99"/>
    <w:rsid w:val="00E6696E"/>
    <w:rsid w:val="00E67473"/>
    <w:rsid w:val="00E7448C"/>
    <w:rsid w:val="00E761B8"/>
    <w:rsid w:val="00E85EB9"/>
    <w:rsid w:val="00E8697F"/>
    <w:rsid w:val="00E8760F"/>
    <w:rsid w:val="00E879CD"/>
    <w:rsid w:val="00E934F5"/>
    <w:rsid w:val="00E93E03"/>
    <w:rsid w:val="00EA00A8"/>
    <w:rsid w:val="00EA61B0"/>
    <w:rsid w:val="00EA68F3"/>
    <w:rsid w:val="00EB00B6"/>
    <w:rsid w:val="00EB24E5"/>
    <w:rsid w:val="00EB6566"/>
    <w:rsid w:val="00EB7871"/>
    <w:rsid w:val="00EC29AF"/>
    <w:rsid w:val="00EC4CDA"/>
    <w:rsid w:val="00ED0999"/>
    <w:rsid w:val="00ED3069"/>
    <w:rsid w:val="00ED4A8C"/>
    <w:rsid w:val="00ED6B91"/>
    <w:rsid w:val="00ED6BA8"/>
    <w:rsid w:val="00ED744B"/>
    <w:rsid w:val="00EE1213"/>
    <w:rsid w:val="00EE2370"/>
    <w:rsid w:val="00EE3618"/>
    <w:rsid w:val="00EE3A5E"/>
    <w:rsid w:val="00EF0A3B"/>
    <w:rsid w:val="00EF5211"/>
    <w:rsid w:val="00F006DB"/>
    <w:rsid w:val="00F01987"/>
    <w:rsid w:val="00F131CB"/>
    <w:rsid w:val="00F13967"/>
    <w:rsid w:val="00F2335E"/>
    <w:rsid w:val="00F234AD"/>
    <w:rsid w:val="00F23594"/>
    <w:rsid w:val="00F23660"/>
    <w:rsid w:val="00F241C5"/>
    <w:rsid w:val="00F278EE"/>
    <w:rsid w:val="00F3540C"/>
    <w:rsid w:val="00F360A2"/>
    <w:rsid w:val="00F40A0B"/>
    <w:rsid w:val="00F431F0"/>
    <w:rsid w:val="00F45F91"/>
    <w:rsid w:val="00F525A3"/>
    <w:rsid w:val="00F53EE4"/>
    <w:rsid w:val="00F5791F"/>
    <w:rsid w:val="00F629B2"/>
    <w:rsid w:val="00F65ACD"/>
    <w:rsid w:val="00F65C46"/>
    <w:rsid w:val="00F67EE3"/>
    <w:rsid w:val="00F7086B"/>
    <w:rsid w:val="00F741BD"/>
    <w:rsid w:val="00F82B3F"/>
    <w:rsid w:val="00F83C9B"/>
    <w:rsid w:val="00F83D72"/>
    <w:rsid w:val="00F90D53"/>
    <w:rsid w:val="00F96FB7"/>
    <w:rsid w:val="00F97424"/>
    <w:rsid w:val="00FA43A0"/>
    <w:rsid w:val="00FA6EB7"/>
    <w:rsid w:val="00FB1DBD"/>
    <w:rsid w:val="00FB5143"/>
    <w:rsid w:val="00FB7E24"/>
    <w:rsid w:val="00FC413E"/>
    <w:rsid w:val="00FD0B5A"/>
    <w:rsid w:val="00FD5B5F"/>
    <w:rsid w:val="00FE474E"/>
    <w:rsid w:val="00FE5E9D"/>
    <w:rsid w:val="00FE6971"/>
    <w:rsid w:val="00FF106A"/>
    <w:rsid w:val="00FF1B85"/>
    <w:rsid w:val="00FF1C48"/>
    <w:rsid w:val="00FF22E6"/>
    <w:rsid w:val="00FF4254"/>
    <w:rsid w:val="00FF4605"/>
    <w:rsid w:val="00FF4F2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A13F"/>
  <w15:chartTrackingRefBased/>
  <w15:docId w15:val="{994374B0-DED2-4B56-915D-13CC9897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3EDD"/>
    <w:pPr>
      <w:suppressAutoHyphens/>
      <w:autoSpaceDN w:val="0"/>
      <w:textAlignment w:val="baseline"/>
    </w:pPr>
    <w:rPr>
      <w:sz w:val="24"/>
      <w:szCs w:val="24"/>
    </w:rPr>
  </w:style>
  <w:style w:type="paragraph" w:styleId="Nagwek1">
    <w:name w:val="heading 1"/>
    <w:basedOn w:val="Normalny"/>
    <w:next w:val="Nagwek2"/>
    <w:link w:val="Nagwek1Znak"/>
    <w:autoRedefine/>
    <w:uiPriority w:val="9"/>
    <w:qFormat/>
    <w:rsid w:val="00843DB1"/>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uiPriority w:val="9"/>
    <w:qFormat/>
    <w:rsid w:val="00DC192A"/>
    <w:pPr>
      <w:numPr>
        <w:ilvl w:val="1"/>
        <w:numId w:val="3"/>
      </w:numPr>
      <w:jc w:val="both"/>
      <w:outlineLvl w:val="1"/>
    </w:pPr>
    <w:rPr>
      <w:bCs/>
      <w:spacing w:val="-3"/>
      <w:kern w:val="3"/>
      <w:sz w:val="22"/>
      <w:szCs w:val="22"/>
      <w:lang w:eastAsia="en-US"/>
    </w:rPr>
  </w:style>
  <w:style w:type="paragraph" w:styleId="Nagwek3">
    <w:name w:val="heading 3"/>
    <w:basedOn w:val="Normalny"/>
    <w:autoRedefine/>
    <w:uiPriority w:val="9"/>
    <w:qFormat/>
    <w:rsid w:val="00DE5056"/>
    <w:pPr>
      <w:numPr>
        <w:numId w:val="2"/>
      </w:numPr>
      <w:tabs>
        <w:tab w:val="left" w:pos="720"/>
      </w:tabs>
      <w:spacing w:before="60" w:after="120"/>
      <w:jc w:val="both"/>
      <w:outlineLvl w:val="2"/>
    </w:pPr>
    <w:rPr>
      <w:bCs/>
    </w:rPr>
  </w:style>
  <w:style w:type="paragraph" w:styleId="Nagwek4">
    <w:name w:val="heading 4"/>
    <w:basedOn w:val="Normalny"/>
    <w:autoRedefine/>
    <w:uiPriority w:val="9"/>
    <w:qFormat/>
    <w:pPr>
      <w:keepNext/>
      <w:numPr>
        <w:ilvl w:val="3"/>
        <w:numId w:val="1"/>
      </w:numPr>
      <w:spacing w:before="60" w:after="60"/>
      <w:outlineLvl w:val="3"/>
    </w:pPr>
    <w:rPr>
      <w:bCs/>
    </w:rPr>
  </w:style>
  <w:style w:type="paragraph" w:styleId="Nagwek5">
    <w:name w:val="heading 5"/>
    <w:basedOn w:val="Normalny"/>
    <w:next w:val="Normalny"/>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uiPriority w:val="9"/>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uiPriority w:val="10"/>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uiPriority w:val="9"/>
    <w:rsid w:val="00843DB1"/>
    <w:rPr>
      <w:b/>
      <w:bCs/>
      <w:caps/>
      <w:kern w:val="32"/>
      <w:sz w:val="24"/>
      <w:szCs w:val="24"/>
      <w:lang w:val="x-none" w:eastAsia="x-none"/>
    </w:rPr>
  </w:style>
  <w:style w:type="character" w:customStyle="1" w:styleId="Nagwek2Znak">
    <w:name w:val="Nagłówek 2 Znak"/>
    <w:link w:val="Nagwek2"/>
    <w:rsid w:val="00DC192A"/>
    <w:rPr>
      <w:bCs/>
      <w:spacing w:val="-3"/>
      <w:kern w:val="3"/>
      <w:sz w:val="22"/>
      <w:szCs w:val="22"/>
      <w:lang w:eastAsia="en-US"/>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numbering" w:customStyle="1" w:styleId="WWOutlineListStyle">
    <w:name w:val="WW_OutlineListStyle"/>
    <w:basedOn w:val="Bezlisty"/>
    <w:rsid w:val="00243EDD"/>
    <w:pPr>
      <w:numPr>
        <w:numId w:val="28"/>
      </w:numPr>
    </w:pPr>
  </w:style>
  <w:style w:type="paragraph" w:customStyle="1" w:styleId="WW-Tretekstu">
    <w:name w:val="WW-Treść tekstu"/>
    <w:basedOn w:val="Normalny"/>
    <w:rsid w:val="00243EDD"/>
    <w:pPr>
      <w:autoSpaceDN/>
      <w:spacing w:after="120" w:line="276" w:lineRule="auto"/>
      <w:textAlignment w:val="auto"/>
    </w:pPr>
    <w:rPr>
      <w:color w:val="00000A"/>
      <w:lang w:eastAsia="zh-CN"/>
    </w:rPr>
  </w:style>
  <w:style w:type="character" w:customStyle="1" w:styleId="Nierozpoznanawzmianka1">
    <w:name w:val="Nierozpoznana wzmianka1"/>
    <w:basedOn w:val="Domylnaczcionkaakapitu"/>
    <w:uiPriority w:val="99"/>
    <w:semiHidden/>
    <w:unhideWhenUsed/>
    <w:rsid w:val="00BE5EB1"/>
    <w:rPr>
      <w:color w:val="605E5C"/>
      <w:shd w:val="clear" w:color="auto" w:fill="E1DFDD"/>
    </w:rPr>
  </w:style>
  <w:style w:type="paragraph" w:customStyle="1" w:styleId="LO-normal">
    <w:name w:val="LO-normal"/>
    <w:qFormat/>
    <w:rsid w:val="00C1513A"/>
    <w:pPr>
      <w:autoSpaceDN w:val="0"/>
      <w:spacing w:after="200" w:line="276" w:lineRule="auto"/>
    </w:pPr>
    <w:rPr>
      <w:rFonts w:ascii="Calibri" w:eastAsia="Calibri" w:hAnsi="Calibri" w:cs="Calibri"/>
      <w:sz w:val="22"/>
      <w:szCs w:val="22"/>
      <w:lang w:eastAsia="zh-CN" w:bidi="hi-IN"/>
    </w:rPr>
  </w:style>
  <w:style w:type="character" w:customStyle="1" w:styleId="ListLabel19">
    <w:name w:val="ListLabel 19"/>
    <w:qFormat/>
    <w:rsid w:val="00C1513A"/>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C1513A"/>
    <w:rPr>
      <w:sz w:val="24"/>
      <w:szCs w:val="24"/>
    </w:rPr>
  </w:style>
  <w:style w:type="paragraph" w:styleId="Bezodstpw">
    <w:name w:val="No Spacing"/>
    <w:uiPriority w:val="1"/>
    <w:qFormat/>
    <w:rsid w:val="00A334E4"/>
    <w:rPr>
      <w:rFonts w:ascii="Calibri" w:hAnsi="Calibri"/>
      <w:sz w:val="22"/>
      <w:szCs w:val="22"/>
    </w:rPr>
  </w:style>
  <w:style w:type="paragraph" w:customStyle="1" w:styleId="Default">
    <w:name w:val="Default"/>
    <w:rsid w:val="00A334E4"/>
    <w:pPr>
      <w:autoSpaceDE w:val="0"/>
      <w:autoSpaceDN w:val="0"/>
      <w:adjustRightInd w:val="0"/>
    </w:pPr>
    <w:rPr>
      <w:color w:val="000000"/>
      <w:sz w:val="24"/>
      <w:szCs w:val="24"/>
    </w:rPr>
  </w:style>
  <w:style w:type="character" w:customStyle="1" w:styleId="hgkelc">
    <w:name w:val="hgkelc"/>
    <w:basedOn w:val="Domylnaczcionkaakapitu"/>
    <w:rsid w:val="0048631D"/>
  </w:style>
  <w:style w:type="paragraph" w:customStyle="1" w:styleId="Standard">
    <w:name w:val="Standard"/>
    <w:rsid w:val="00A768BE"/>
    <w:pPr>
      <w:widowControl w:val="0"/>
      <w:suppressAutoHyphens/>
      <w:autoSpaceDN w:val="0"/>
    </w:pPr>
    <w:rPr>
      <w:rFonts w:eastAsia="SimSun"/>
      <w:kern w:val="3"/>
      <w:sz w:val="24"/>
      <w:szCs w:val="24"/>
      <w:lang w:eastAsia="zh-CN"/>
    </w:rPr>
  </w:style>
  <w:style w:type="paragraph" w:customStyle="1" w:styleId="Akapitzlist1">
    <w:name w:val="Akapit z listą1"/>
    <w:basedOn w:val="Normalny"/>
    <w:rsid w:val="00A768BE"/>
    <w:pPr>
      <w:suppressAutoHyphens w:val="0"/>
      <w:autoSpaceDN/>
      <w:spacing w:after="200" w:line="276" w:lineRule="auto"/>
      <w:ind w:left="720"/>
      <w:textAlignment w:val="auto"/>
    </w:pPr>
    <w:rPr>
      <w:rFonts w:ascii="Calibri" w:hAnsi="Calibri"/>
      <w:sz w:val="22"/>
      <w:szCs w:val="22"/>
      <w:lang w:eastAsia="en-US"/>
    </w:rPr>
  </w:style>
  <w:style w:type="paragraph" w:customStyle="1" w:styleId="Textbody">
    <w:name w:val="Text body"/>
    <w:basedOn w:val="Normalny"/>
    <w:rsid w:val="00A768BE"/>
    <w:pPr>
      <w:spacing w:after="140" w:line="276" w:lineRule="auto"/>
      <w:textAlignment w:val="auto"/>
    </w:pPr>
    <w:rPr>
      <w:rFonts w:ascii="Liberation Serif" w:eastAsia="NSimSun" w:hAnsi="Liberation Serif" w:cs="Arial"/>
      <w:kern w:val="3"/>
      <w:lang w:eastAsia="zh-CN" w:bidi="hi-IN"/>
    </w:rPr>
  </w:style>
  <w:style w:type="paragraph" w:customStyle="1" w:styleId="Akapitzlist2">
    <w:name w:val="Akapit z listą2"/>
    <w:basedOn w:val="Normalny"/>
    <w:rsid w:val="00C4452E"/>
    <w:pPr>
      <w:suppressAutoHyphens w:val="0"/>
      <w:autoSpaceDN/>
      <w:spacing w:after="200" w:line="276" w:lineRule="auto"/>
      <w:ind w:left="720"/>
      <w:textAlignment w:val="auto"/>
    </w:pPr>
    <w:rPr>
      <w:rFonts w:ascii="Calibri" w:hAnsi="Calibri"/>
      <w:sz w:val="22"/>
      <w:szCs w:val="22"/>
      <w:lang w:eastAsia="en-US"/>
    </w:rPr>
  </w:style>
  <w:style w:type="character" w:customStyle="1" w:styleId="markedcontent">
    <w:name w:val="markedcontent"/>
    <w:basedOn w:val="Domylnaczcionkaakapitu"/>
    <w:rsid w:val="00137774"/>
  </w:style>
  <w:style w:type="paragraph" w:customStyle="1" w:styleId="v1msonormal">
    <w:name w:val="v1msonormal"/>
    <w:basedOn w:val="Normalny"/>
    <w:rsid w:val="00E3156D"/>
    <w:pPr>
      <w:suppressAutoHyphens w:val="0"/>
      <w:autoSpaceDN/>
      <w:spacing w:before="100" w:beforeAutospacing="1" w:after="100" w:afterAutospacing="1"/>
      <w:textAlignment w:val="auto"/>
    </w:pPr>
  </w:style>
  <w:style w:type="paragraph" w:styleId="NormalnyWeb">
    <w:name w:val="Normal (Web)"/>
    <w:basedOn w:val="Normalny"/>
    <w:uiPriority w:val="99"/>
    <w:unhideWhenUsed/>
    <w:rsid w:val="00185D15"/>
    <w:pPr>
      <w:suppressAutoHyphens w:val="0"/>
      <w:autoSpaceDN/>
      <w:spacing w:before="100" w:beforeAutospacing="1" w:after="100" w:afterAutospacing="1"/>
      <w:textAlignment w:val="auto"/>
    </w:pPr>
  </w:style>
  <w:style w:type="character" w:styleId="Pogrubienie">
    <w:name w:val="Strong"/>
    <w:basedOn w:val="Domylnaczcionkaakapitu"/>
    <w:uiPriority w:val="22"/>
    <w:qFormat/>
    <w:rsid w:val="00185D15"/>
    <w:rPr>
      <w:b/>
      <w:bCs/>
    </w:rPr>
  </w:style>
  <w:style w:type="paragraph" w:customStyle="1" w:styleId="Akapitzlist0">
    <w:name w:val="Akapit z listｹ"/>
    <w:basedOn w:val="Normalny"/>
    <w:uiPriority w:val="99"/>
    <w:rsid w:val="000B7DEC"/>
    <w:pPr>
      <w:autoSpaceDE w:val="0"/>
      <w:ind w:left="720"/>
      <w:textAlignment w:val="auto"/>
    </w:pPr>
    <w:rPr>
      <w:rFonts w:ascii="Arial" w:hAnsi="Arial" w:cs="Arial"/>
      <w:lang w:val="en-US"/>
    </w:rPr>
  </w:style>
  <w:style w:type="numbering" w:customStyle="1" w:styleId="WW8Num38">
    <w:name w:val="WW8Num38"/>
    <w:rsid w:val="00CD1D72"/>
    <w:pPr>
      <w:numPr>
        <w:numId w:val="31"/>
      </w:numPr>
    </w:pPr>
  </w:style>
  <w:style w:type="numbering" w:customStyle="1" w:styleId="WW8Num2">
    <w:name w:val="WW8Num2"/>
    <w:rsid w:val="00CD1D72"/>
    <w:pPr>
      <w:numPr>
        <w:numId w:val="33"/>
      </w:numPr>
    </w:pPr>
  </w:style>
  <w:style w:type="numbering" w:customStyle="1" w:styleId="WW8Num9">
    <w:name w:val="WW8Num9"/>
    <w:rsid w:val="00CD1D72"/>
    <w:pPr>
      <w:numPr>
        <w:numId w:val="35"/>
      </w:numPr>
    </w:pPr>
  </w:style>
  <w:style w:type="numbering" w:customStyle="1" w:styleId="WW8Num10">
    <w:name w:val="WW8Num10"/>
    <w:rsid w:val="00CD1D7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591">
      <w:bodyDiv w:val="1"/>
      <w:marLeft w:val="0"/>
      <w:marRight w:val="0"/>
      <w:marTop w:val="0"/>
      <w:marBottom w:val="0"/>
      <w:divBdr>
        <w:top w:val="none" w:sz="0" w:space="0" w:color="auto"/>
        <w:left w:val="none" w:sz="0" w:space="0" w:color="auto"/>
        <w:bottom w:val="none" w:sz="0" w:space="0" w:color="auto"/>
        <w:right w:val="none" w:sz="0" w:space="0" w:color="auto"/>
      </w:divBdr>
    </w:div>
    <w:div w:id="78140193">
      <w:bodyDiv w:val="1"/>
      <w:marLeft w:val="0"/>
      <w:marRight w:val="0"/>
      <w:marTop w:val="0"/>
      <w:marBottom w:val="0"/>
      <w:divBdr>
        <w:top w:val="none" w:sz="0" w:space="0" w:color="auto"/>
        <w:left w:val="none" w:sz="0" w:space="0" w:color="auto"/>
        <w:bottom w:val="none" w:sz="0" w:space="0" w:color="auto"/>
        <w:right w:val="none" w:sz="0" w:space="0" w:color="auto"/>
      </w:divBdr>
    </w:div>
    <w:div w:id="152649402">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22133422">
      <w:bodyDiv w:val="1"/>
      <w:marLeft w:val="0"/>
      <w:marRight w:val="0"/>
      <w:marTop w:val="0"/>
      <w:marBottom w:val="0"/>
      <w:divBdr>
        <w:top w:val="none" w:sz="0" w:space="0" w:color="auto"/>
        <w:left w:val="none" w:sz="0" w:space="0" w:color="auto"/>
        <w:bottom w:val="none" w:sz="0" w:space="0" w:color="auto"/>
        <w:right w:val="none" w:sz="0" w:space="0" w:color="auto"/>
      </w:divBdr>
    </w:div>
    <w:div w:id="287665831">
      <w:bodyDiv w:val="1"/>
      <w:marLeft w:val="0"/>
      <w:marRight w:val="0"/>
      <w:marTop w:val="0"/>
      <w:marBottom w:val="0"/>
      <w:divBdr>
        <w:top w:val="none" w:sz="0" w:space="0" w:color="auto"/>
        <w:left w:val="none" w:sz="0" w:space="0" w:color="auto"/>
        <w:bottom w:val="none" w:sz="0" w:space="0" w:color="auto"/>
        <w:right w:val="none" w:sz="0" w:space="0" w:color="auto"/>
      </w:divBdr>
    </w:div>
    <w:div w:id="294989395">
      <w:bodyDiv w:val="1"/>
      <w:marLeft w:val="0"/>
      <w:marRight w:val="0"/>
      <w:marTop w:val="0"/>
      <w:marBottom w:val="0"/>
      <w:divBdr>
        <w:top w:val="none" w:sz="0" w:space="0" w:color="auto"/>
        <w:left w:val="none" w:sz="0" w:space="0" w:color="auto"/>
        <w:bottom w:val="none" w:sz="0" w:space="0" w:color="auto"/>
        <w:right w:val="none" w:sz="0" w:space="0" w:color="auto"/>
      </w:divBdr>
    </w:div>
    <w:div w:id="305091784">
      <w:bodyDiv w:val="1"/>
      <w:marLeft w:val="0"/>
      <w:marRight w:val="0"/>
      <w:marTop w:val="0"/>
      <w:marBottom w:val="0"/>
      <w:divBdr>
        <w:top w:val="none" w:sz="0" w:space="0" w:color="auto"/>
        <w:left w:val="none" w:sz="0" w:space="0" w:color="auto"/>
        <w:bottom w:val="none" w:sz="0" w:space="0" w:color="auto"/>
        <w:right w:val="none" w:sz="0" w:space="0" w:color="auto"/>
      </w:divBdr>
    </w:div>
    <w:div w:id="382367290">
      <w:bodyDiv w:val="1"/>
      <w:marLeft w:val="0"/>
      <w:marRight w:val="0"/>
      <w:marTop w:val="0"/>
      <w:marBottom w:val="0"/>
      <w:divBdr>
        <w:top w:val="none" w:sz="0" w:space="0" w:color="auto"/>
        <w:left w:val="none" w:sz="0" w:space="0" w:color="auto"/>
        <w:bottom w:val="none" w:sz="0" w:space="0" w:color="auto"/>
        <w:right w:val="none" w:sz="0" w:space="0" w:color="auto"/>
      </w:divBdr>
    </w:div>
    <w:div w:id="416634265">
      <w:bodyDiv w:val="1"/>
      <w:marLeft w:val="0"/>
      <w:marRight w:val="0"/>
      <w:marTop w:val="0"/>
      <w:marBottom w:val="0"/>
      <w:divBdr>
        <w:top w:val="none" w:sz="0" w:space="0" w:color="auto"/>
        <w:left w:val="none" w:sz="0" w:space="0" w:color="auto"/>
        <w:bottom w:val="none" w:sz="0" w:space="0" w:color="auto"/>
        <w:right w:val="none" w:sz="0" w:space="0" w:color="auto"/>
      </w:divBdr>
    </w:div>
    <w:div w:id="518813719">
      <w:bodyDiv w:val="1"/>
      <w:marLeft w:val="0"/>
      <w:marRight w:val="0"/>
      <w:marTop w:val="0"/>
      <w:marBottom w:val="0"/>
      <w:divBdr>
        <w:top w:val="none" w:sz="0" w:space="0" w:color="auto"/>
        <w:left w:val="none" w:sz="0" w:space="0" w:color="auto"/>
        <w:bottom w:val="none" w:sz="0" w:space="0" w:color="auto"/>
        <w:right w:val="none" w:sz="0" w:space="0" w:color="auto"/>
      </w:divBdr>
    </w:div>
    <w:div w:id="573470724">
      <w:bodyDiv w:val="1"/>
      <w:marLeft w:val="0"/>
      <w:marRight w:val="0"/>
      <w:marTop w:val="0"/>
      <w:marBottom w:val="0"/>
      <w:divBdr>
        <w:top w:val="none" w:sz="0" w:space="0" w:color="auto"/>
        <w:left w:val="none" w:sz="0" w:space="0" w:color="auto"/>
        <w:bottom w:val="none" w:sz="0" w:space="0" w:color="auto"/>
        <w:right w:val="none" w:sz="0" w:space="0" w:color="auto"/>
      </w:divBdr>
    </w:div>
    <w:div w:id="578178653">
      <w:bodyDiv w:val="1"/>
      <w:marLeft w:val="0"/>
      <w:marRight w:val="0"/>
      <w:marTop w:val="0"/>
      <w:marBottom w:val="0"/>
      <w:divBdr>
        <w:top w:val="none" w:sz="0" w:space="0" w:color="auto"/>
        <w:left w:val="none" w:sz="0" w:space="0" w:color="auto"/>
        <w:bottom w:val="none" w:sz="0" w:space="0" w:color="auto"/>
        <w:right w:val="none" w:sz="0" w:space="0" w:color="auto"/>
      </w:divBdr>
    </w:div>
    <w:div w:id="6085125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2082098">
      <w:bodyDiv w:val="1"/>
      <w:marLeft w:val="0"/>
      <w:marRight w:val="0"/>
      <w:marTop w:val="0"/>
      <w:marBottom w:val="0"/>
      <w:divBdr>
        <w:top w:val="none" w:sz="0" w:space="0" w:color="auto"/>
        <w:left w:val="none" w:sz="0" w:space="0" w:color="auto"/>
        <w:bottom w:val="none" w:sz="0" w:space="0" w:color="auto"/>
        <w:right w:val="none" w:sz="0" w:space="0" w:color="auto"/>
      </w:divBdr>
    </w:div>
    <w:div w:id="658388246">
      <w:bodyDiv w:val="1"/>
      <w:marLeft w:val="0"/>
      <w:marRight w:val="0"/>
      <w:marTop w:val="0"/>
      <w:marBottom w:val="0"/>
      <w:divBdr>
        <w:top w:val="none" w:sz="0" w:space="0" w:color="auto"/>
        <w:left w:val="none" w:sz="0" w:space="0" w:color="auto"/>
        <w:bottom w:val="none" w:sz="0" w:space="0" w:color="auto"/>
        <w:right w:val="none" w:sz="0" w:space="0" w:color="auto"/>
      </w:divBdr>
    </w:div>
    <w:div w:id="670334410">
      <w:bodyDiv w:val="1"/>
      <w:marLeft w:val="0"/>
      <w:marRight w:val="0"/>
      <w:marTop w:val="0"/>
      <w:marBottom w:val="0"/>
      <w:divBdr>
        <w:top w:val="none" w:sz="0" w:space="0" w:color="auto"/>
        <w:left w:val="none" w:sz="0" w:space="0" w:color="auto"/>
        <w:bottom w:val="none" w:sz="0" w:space="0" w:color="auto"/>
        <w:right w:val="none" w:sz="0" w:space="0" w:color="auto"/>
      </w:divBdr>
    </w:div>
    <w:div w:id="683556556">
      <w:bodyDiv w:val="1"/>
      <w:marLeft w:val="0"/>
      <w:marRight w:val="0"/>
      <w:marTop w:val="0"/>
      <w:marBottom w:val="0"/>
      <w:divBdr>
        <w:top w:val="none" w:sz="0" w:space="0" w:color="auto"/>
        <w:left w:val="none" w:sz="0" w:space="0" w:color="auto"/>
        <w:bottom w:val="none" w:sz="0" w:space="0" w:color="auto"/>
        <w:right w:val="none" w:sz="0" w:space="0" w:color="auto"/>
      </w:divBdr>
    </w:div>
    <w:div w:id="707875186">
      <w:bodyDiv w:val="1"/>
      <w:marLeft w:val="0"/>
      <w:marRight w:val="0"/>
      <w:marTop w:val="0"/>
      <w:marBottom w:val="0"/>
      <w:divBdr>
        <w:top w:val="none" w:sz="0" w:space="0" w:color="auto"/>
        <w:left w:val="none" w:sz="0" w:space="0" w:color="auto"/>
        <w:bottom w:val="none" w:sz="0" w:space="0" w:color="auto"/>
        <w:right w:val="none" w:sz="0" w:space="0" w:color="auto"/>
      </w:divBdr>
    </w:div>
    <w:div w:id="711612854">
      <w:bodyDiv w:val="1"/>
      <w:marLeft w:val="0"/>
      <w:marRight w:val="0"/>
      <w:marTop w:val="0"/>
      <w:marBottom w:val="0"/>
      <w:divBdr>
        <w:top w:val="none" w:sz="0" w:space="0" w:color="auto"/>
        <w:left w:val="none" w:sz="0" w:space="0" w:color="auto"/>
        <w:bottom w:val="none" w:sz="0" w:space="0" w:color="auto"/>
        <w:right w:val="none" w:sz="0" w:space="0" w:color="auto"/>
      </w:divBdr>
    </w:div>
    <w:div w:id="748423903">
      <w:bodyDiv w:val="1"/>
      <w:marLeft w:val="0"/>
      <w:marRight w:val="0"/>
      <w:marTop w:val="0"/>
      <w:marBottom w:val="0"/>
      <w:divBdr>
        <w:top w:val="none" w:sz="0" w:space="0" w:color="auto"/>
        <w:left w:val="none" w:sz="0" w:space="0" w:color="auto"/>
        <w:bottom w:val="none" w:sz="0" w:space="0" w:color="auto"/>
        <w:right w:val="none" w:sz="0" w:space="0" w:color="auto"/>
      </w:divBdr>
    </w:div>
    <w:div w:id="820386908">
      <w:bodyDiv w:val="1"/>
      <w:marLeft w:val="0"/>
      <w:marRight w:val="0"/>
      <w:marTop w:val="0"/>
      <w:marBottom w:val="0"/>
      <w:divBdr>
        <w:top w:val="none" w:sz="0" w:space="0" w:color="auto"/>
        <w:left w:val="none" w:sz="0" w:space="0" w:color="auto"/>
        <w:bottom w:val="none" w:sz="0" w:space="0" w:color="auto"/>
        <w:right w:val="none" w:sz="0" w:space="0" w:color="auto"/>
      </w:divBdr>
    </w:div>
    <w:div w:id="855732799">
      <w:bodyDiv w:val="1"/>
      <w:marLeft w:val="0"/>
      <w:marRight w:val="0"/>
      <w:marTop w:val="0"/>
      <w:marBottom w:val="0"/>
      <w:divBdr>
        <w:top w:val="none" w:sz="0" w:space="0" w:color="auto"/>
        <w:left w:val="none" w:sz="0" w:space="0" w:color="auto"/>
        <w:bottom w:val="none" w:sz="0" w:space="0" w:color="auto"/>
        <w:right w:val="none" w:sz="0" w:space="0" w:color="auto"/>
      </w:divBdr>
    </w:div>
    <w:div w:id="857619621">
      <w:bodyDiv w:val="1"/>
      <w:marLeft w:val="0"/>
      <w:marRight w:val="0"/>
      <w:marTop w:val="0"/>
      <w:marBottom w:val="0"/>
      <w:divBdr>
        <w:top w:val="none" w:sz="0" w:space="0" w:color="auto"/>
        <w:left w:val="none" w:sz="0" w:space="0" w:color="auto"/>
        <w:bottom w:val="none" w:sz="0" w:space="0" w:color="auto"/>
        <w:right w:val="none" w:sz="0" w:space="0" w:color="auto"/>
      </w:divBdr>
    </w:div>
    <w:div w:id="863664871">
      <w:bodyDiv w:val="1"/>
      <w:marLeft w:val="0"/>
      <w:marRight w:val="0"/>
      <w:marTop w:val="0"/>
      <w:marBottom w:val="0"/>
      <w:divBdr>
        <w:top w:val="none" w:sz="0" w:space="0" w:color="auto"/>
        <w:left w:val="none" w:sz="0" w:space="0" w:color="auto"/>
        <w:bottom w:val="none" w:sz="0" w:space="0" w:color="auto"/>
        <w:right w:val="none" w:sz="0" w:space="0" w:color="auto"/>
      </w:divBdr>
    </w:div>
    <w:div w:id="918949018">
      <w:bodyDiv w:val="1"/>
      <w:marLeft w:val="0"/>
      <w:marRight w:val="0"/>
      <w:marTop w:val="0"/>
      <w:marBottom w:val="0"/>
      <w:divBdr>
        <w:top w:val="none" w:sz="0" w:space="0" w:color="auto"/>
        <w:left w:val="none" w:sz="0" w:space="0" w:color="auto"/>
        <w:bottom w:val="none" w:sz="0" w:space="0" w:color="auto"/>
        <w:right w:val="none" w:sz="0" w:space="0" w:color="auto"/>
      </w:divBdr>
    </w:div>
    <w:div w:id="942959619">
      <w:bodyDiv w:val="1"/>
      <w:marLeft w:val="0"/>
      <w:marRight w:val="0"/>
      <w:marTop w:val="0"/>
      <w:marBottom w:val="0"/>
      <w:divBdr>
        <w:top w:val="none" w:sz="0" w:space="0" w:color="auto"/>
        <w:left w:val="none" w:sz="0" w:space="0" w:color="auto"/>
        <w:bottom w:val="none" w:sz="0" w:space="0" w:color="auto"/>
        <w:right w:val="none" w:sz="0" w:space="0" w:color="auto"/>
      </w:divBdr>
    </w:div>
    <w:div w:id="95656969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39822043">
      <w:bodyDiv w:val="1"/>
      <w:marLeft w:val="0"/>
      <w:marRight w:val="0"/>
      <w:marTop w:val="0"/>
      <w:marBottom w:val="0"/>
      <w:divBdr>
        <w:top w:val="none" w:sz="0" w:space="0" w:color="auto"/>
        <w:left w:val="none" w:sz="0" w:space="0" w:color="auto"/>
        <w:bottom w:val="none" w:sz="0" w:space="0" w:color="auto"/>
        <w:right w:val="none" w:sz="0" w:space="0" w:color="auto"/>
      </w:divBdr>
    </w:div>
    <w:div w:id="1242984041">
      <w:bodyDiv w:val="1"/>
      <w:marLeft w:val="0"/>
      <w:marRight w:val="0"/>
      <w:marTop w:val="0"/>
      <w:marBottom w:val="0"/>
      <w:divBdr>
        <w:top w:val="none" w:sz="0" w:space="0" w:color="auto"/>
        <w:left w:val="none" w:sz="0" w:space="0" w:color="auto"/>
        <w:bottom w:val="none" w:sz="0" w:space="0" w:color="auto"/>
        <w:right w:val="none" w:sz="0" w:space="0" w:color="auto"/>
      </w:divBdr>
    </w:div>
    <w:div w:id="1275557516">
      <w:bodyDiv w:val="1"/>
      <w:marLeft w:val="0"/>
      <w:marRight w:val="0"/>
      <w:marTop w:val="0"/>
      <w:marBottom w:val="0"/>
      <w:divBdr>
        <w:top w:val="none" w:sz="0" w:space="0" w:color="auto"/>
        <w:left w:val="none" w:sz="0" w:space="0" w:color="auto"/>
        <w:bottom w:val="none" w:sz="0" w:space="0" w:color="auto"/>
        <w:right w:val="none" w:sz="0" w:space="0" w:color="auto"/>
      </w:divBdr>
    </w:div>
    <w:div w:id="1410343815">
      <w:bodyDiv w:val="1"/>
      <w:marLeft w:val="0"/>
      <w:marRight w:val="0"/>
      <w:marTop w:val="0"/>
      <w:marBottom w:val="0"/>
      <w:divBdr>
        <w:top w:val="none" w:sz="0" w:space="0" w:color="auto"/>
        <w:left w:val="none" w:sz="0" w:space="0" w:color="auto"/>
        <w:bottom w:val="none" w:sz="0" w:space="0" w:color="auto"/>
        <w:right w:val="none" w:sz="0" w:space="0" w:color="auto"/>
      </w:divBdr>
    </w:div>
    <w:div w:id="1469206372">
      <w:bodyDiv w:val="1"/>
      <w:marLeft w:val="0"/>
      <w:marRight w:val="0"/>
      <w:marTop w:val="0"/>
      <w:marBottom w:val="0"/>
      <w:divBdr>
        <w:top w:val="none" w:sz="0" w:space="0" w:color="auto"/>
        <w:left w:val="none" w:sz="0" w:space="0" w:color="auto"/>
        <w:bottom w:val="none" w:sz="0" w:space="0" w:color="auto"/>
        <w:right w:val="none" w:sz="0" w:space="0" w:color="auto"/>
      </w:divBdr>
    </w:div>
    <w:div w:id="1503815990">
      <w:bodyDiv w:val="1"/>
      <w:marLeft w:val="0"/>
      <w:marRight w:val="0"/>
      <w:marTop w:val="0"/>
      <w:marBottom w:val="0"/>
      <w:divBdr>
        <w:top w:val="none" w:sz="0" w:space="0" w:color="auto"/>
        <w:left w:val="none" w:sz="0" w:space="0" w:color="auto"/>
        <w:bottom w:val="none" w:sz="0" w:space="0" w:color="auto"/>
        <w:right w:val="none" w:sz="0" w:space="0" w:color="auto"/>
      </w:divBdr>
    </w:div>
    <w:div w:id="1546798868">
      <w:bodyDiv w:val="1"/>
      <w:marLeft w:val="0"/>
      <w:marRight w:val="0"/>
      <w:marTop w:val="0"/>
      <w:marBottom w:val="0"/>
      <w:divBdr>
        <w:top w:val="none" w:sz="0" w:space="0" w:color="auto"/>
        <w:left w:val="none" w:sz="0" w:space="0" w:color="auto"/>
        <w:bottom w:val="none" w:sz="0" w:space="0" w:color="auto"/>
        <w:right w:val="none" w:sz="0" w:space="0" w:color="auto"/>
      </w:divBdr>
    </w:div>
    <w:div w:id="1575165713">
      <w:bodyDiv w:val="1"/>
      <w:marLeft w:val="0"/>
      <w:marRight w:val="0"/>
      <w:marTop w:val="0"/>
      <w:marBottom w:val="0"/>
      <w:divBdr>
        <w:top w:val="none" w:sz="0" w:space="0" w:color="auto"/>
        <w:left w:val="none" w:sz="0" w:space="0" w:color="auto"/>
        <w:bottom w:val="none" w:sz="0" w:space="0" w:color="auto"/>
        <w:right w:val="none" w:sz="0" w:space="0" w:color="auto"/>
      </w:divBdr>
    </w:div>
    <w:div w:id="1618177307">
      <w:bodyDiv w:val="1"/>
      <w:marLeft w:val="0"/>
      <w:marRight w:val="0"/>
      <w:marTop w:val="0"/>
      <w:marBottom w:val="0"/>
      <w:divBdr>
        <w:top w:val="none" w:sz="0" w:space="0" w:color="auto"/>
        <w:left w:val="none" w:sz="0" w:space="0" w:color="auto"/>
        <w:bottom w:val="none" w:sz="0" w:space="0" w:color="auto"/>
        <w:right w:val="none" w:sz="0" w:space="0" w:color="auto"/>
      </w:divBdr>
    </w:div>
    <w:div w:id="1897817651">
      <w:bodyDiv w:val="1"/>
      <w:marLeft w:val="0"/>
      <w:marRight w:val="0"/>
      <w:marTop w:val="0"/>
      <w:marBottom w:val="0"/>
      <w:divBdr>
        <w:top w:val="none" w:sz="0" w:space="0" w:color="auto"/>
        <w:left w:val="none" w:sz="0" w:space="0" w:color="auto"/>
        <w:bottom w:val="none" w:sz="0" w:space="0" w:color="auto"/>
        <w:right w:val="none" w:sz="0" w:space="0" w:color="auto"/>
      </w:divBdr>
    </w:div>
    <w:div w:id="2012174361">
      <w:bodyDiv w:val="1"/>
      <w:marLeft w:val="0"/>
      <w:marRight w:val="0"/>
      <w:marTop w:val="0"/>
      <w:marBottom w:val="0"/>
      <w:divBdr>
        <w:top w:val="none" w:sz="0" w:space="0" w:color="auto"/>
        <w:left w:val="none" w:sz="0" w:space="0" w:color="auto"/>
        <w:bottom w:val="none" w:sz="0" w:space="0" w:color="auto"/>
        <w:right w:val="none" w:sz="0" w:space="0" w:color="auto"/>
      </w:divBdr>
    </w:div>
    <w:div w:id="2078743798">
      <w:bodyDiv w:val="1"/>
      <w:marLeft w:val="0"/>
      <w:marRight w:val="0"/>
      <w:marTop w:val="0"/>
      <w:marBottom w:val="0"/>
      <w:divBdr>
        <w:top w:val="none" w:sz="0" w:space="0" w:color="auto"/>
        <w:left w:val="none" w:sz="0" w:space="0" w:color="auto"/>
        <w:bottom w:val="none" w:sz="0" w:space="0" w:color="auto"/>
        <w:right w:val="none" w:sz="0" w:space="0" w:color="auto"/>
      </w:divBdr>
    </w:div>
    <w:div w:id="20933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hyperlink" Target="mailto:dzp@agh.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agh.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zp.gov.pl/__data/assets/pdf_file/0015/32415/Jednolity-Europejski-Dokument-Zamowienia-instrukcja.pdf" TargetMode="External"/><Relationship Id="rId4" Type="http://schemas.openxmlformats.org/officeDocument/2006/relationships/settings" Target="settings.xml"/><Relationship Id="rId9" Type="http://schemas.openxmlformats.org/officeDocument/2006/relationships/hyperlink" Target="http://espd.uzp.gov.pl/" TargetMode="External"/><Relationship Id="rId14"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B74A-D3B0-4B29-8EB0-B7568223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17</Pages>
  <Words>7678</Words>
  <Characters>49668</Characters>
  <Application>Microsoft Office Word</Application>
  <DocSecurity>0</DocSecurity>
  <Lines>413</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57232</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Małgorzata Waligórska</dc:creator>
  <cp:keywords/>
  <cp:lastModifiedBy>Sylwia Lempart</cp:lastModifiedBy>
  <cp:revision>5</cp:revision>
  <cp:lastPrinted>2022-09-02T11:55:00Z</cp:lastPrinted>
  <dcterms:created xsi:type="dcterms:W3CDTF">2022-09-02T11:55:00Z</dcterms:created>
  <dcterms:modified xsi:type="dcterms:W3CDTF">2022-09-13T07:58:00Z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