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7B25" w14:textId="77777777" w:rsidR="00DE2E95" w:rsidRDefault="00414405">
      <w:pPr>
        <w:jc w:val="right"/>
        <w:rPr>
          <w:b/>
        </w:rPr>
      </w:pPr>
      <w:r>
        <w:rPr>
          <w:b/>
        </w:rPr>
        <w:t>Załącznik nr 5</w:t>
      </w:r>
    </w:p>
    <w:p w14:paraId="5116066B" w14:textId="77777777" w:rsidR="00DE2E95" w:rsidRDefault="00414405">
      <w:pPr>
        <w:rPr>
          <w:b/>
        </w:rPr>
      </w:pPr>
      <w:r>
        <w:rPr>
          <w:b/>
        </w:rPr>
        <w:t>Istotne postanowienia umowy</w:t>
      </w:r>
    </w:p>
    <w:p w14:paraId="550117C1" w14:textId="77777777" w:rsidR="00DE2E95" w:rsidRDefault="00414405">
      <w:pPr>
        <w:pStyle w:val="Nagwek2"/>
        <w:ind w:left="142"/>
      </w:pPr>
      <w:r>
        <w:t xml:space="preserve">W treści umowy znajdą się m. in. następujące zapisy: </w:t>
      </w:r>
    </w:p>
    <w:p w14:paraId="25F91BA2" w14:textId="77777777" w:rsidR="00DE2E95" w:rsidRDefault="00414405">
      <w:pPr>
        <w:pStyle w:val="Nagwek2"/>
        <w:ind w:left="142"/>
      </w:pPr>
      <w:r>
        <w:t xml:space="preserve">1. Umowa na okres 24 miesięcy lub do wcześniejszego wyczerpania wartości zamówienia, w zależności od tego który wariant nastąpi wcześniej. </w:t>
      </w:r>
    </w:p>
    <w:p w14:paraId="60A5EB7E" w14:textId="77777777" w:rsidR="00DE2E95" w:rsidRDefault="00414405">
      <w:pPr>
        <w:pStyle w:val="Nagwek2"/>
        <w:ind w:left="142"/>
      </w:pPr>
      <w:r>
        <w:t>2. Sprzedawca zobowiązuje się niniejszym dostarczyć Paliwo Gazowe z rodziny gazy ziemne, grupa wysokometanowe, symbo</w:t>
      </w:r>
      <w:r>
        <w:t xml:space="preserve">l E, przy ciśnieniu nie niższym niż 1,6 </w:t>
      </w:r>
      <w:proofErr w:type="spellStart"/>
      <w:r>
        <w:t>kPa</w:t>
      </w:r>
      <w:proofErr w:type="spellEnd"/>
      <w:r>
        <w:t xml:space="preserve">, do instalacji znajdującej się w Lokalu/Obiekcie Odbiorcy na adres: Szpital Powiatowy – Limanowa, ul. Piłsudskiego 61 oraz przenosić na Odbiorcę własność dostarczonego mu Paliwa Gazowego. </w:t>
      </w:r>
    </w:p>
    <w:p w14:paraId="58483237" w14:textId="77777777" w:rsidR="00DE2E95" w:rsidRDefault="00414405">
      <w:pPr>
        <w:pStyle w:val="Nagwek2"/>
        <w:ind w:left="142"/>
      </w:pPr>
      <w:r>
        <w:t>3. Odbiorca w trakcie o</w:t>
      </w:r>
      <w:r>
        <w:t>bowiązywania Umowy będzie kwalifikowany do właściwej grupy taryfowej na poszczególne okresy obowiązywania umowy, o ile postanowienia Taryfy Sprzedawcy przewidują taką możliwość. Zmiana grupy taryfowej, zgodnie z zasadami określonymi w Taryfie, nie wymaga z</w:t>
      </w:r>
      <w:r>
        <w:t xml:space="preserve">miany Umowy. </w:t>
      </w:r>
    </w:p>
    <w:p w14:paraId="64BB41F8" w14:textId="77777777" w:rsidR="00DE2E95" w:rsidRDefault="00414405">
      <w:pPr>
        <w:pStyle w:val="Nagwek2"/>
        <w:ind w:left="142"/>
      </w:pPr>
      <w:r>
        <w:t xml:space="preserve">4. Strony ustalają następujące zasady rozliczania: </w:t>
      </w:r>
    </w:p>
    <w:p w14:paraId="7EDEA6B3" w14:textId="77777777" w:rsidR="00DE2E95" w:rsidRDefault="00414405">
      <w:pPr>
        <w:pStyle w:val="Nagwek2"/>
        <w:ind w:left="142"/>
      </w:pPr>
      <w:r>
        <w:t xml:space="preserve">4.1.W terminie do trzeciego dnia każdego Miesiąca Gazowego wystawiana będzie faktura wstępna. Wysokość faktury wstępnej obliczona będzie jako suma następujących składników: </w:t>
      </w:r>
    </w:p>
    <w:p w14:paraId="3EAE188A" w14:textId="77777777" w:rsidR="00DE2E95" w:rsidRDefault="00414405">
      <w:pPr>
        <w:pStyle w:val="Nagwek2"/>
        <w:ind w:left="142"/>
      </w:pPr>
      <w:r>
        <w:t>4.1.1. 100% opła</w:t>
      </w:r>
      <w:r>
        <w:t xml:space="preserve">ty stałej na usługi dystrybucji wyliczonej na podstawie zamówionej Mocy Umownej, za okres objęty faktura wstępną. </w:t>
      </w:r>
    </w:p>
    <w:p w14:paraId="37F0352F" w14:textId="77777777" w:rsidR="00DE2E95" w:rsidRDefault="00414405">
      <w:pPr>
        <w:pStyle w:val="Nagwek2"/>
        <w:ind w:left="142"/>
      </w:pPr>
      <w:r>
        <w:t>4.1.2. 25% opłaty zmiennej za usługi dystrybucji ustalonej na podstawie miesięcznej ilości Paliwa Gazowego ustalonej w oparciu o zamówione il</w:t>
      </w:r>
      <w:r>
        <w:t xml:space="preserve">ości dla danego Miesiąca gazowego </w:t>
      </w:r>
    </w:p>
    <w:p w14:paraId="153517C1" w14:textId="77777777" w:rsidR="00DE2E95" w:rsidRDefault="00414405">
      <w:pPr>
        <w:pStyle w:val="Nagwek2"/>
        <w:ind w:left="142"/>
      </w:pPr>
      <w:r>
        <w:t xml:space="preserve">4.1.3. 25% należności za Paliwo Gazowe wyznaczone wg cen i ustalonych w Umowie ilości zamówionego na dany Miesiąc Gazowy Paliwa gazowego </w:t>
      </w:r>
    </w:p>
    <w:p w14:paraId="30DD0C20" w14:textId="77777777" w:rsidR="00DE2E95" w:rsidRDefault="00414405">
      <w:pPr>
        <w:pStyle w:val="Nagwek2"/>
        <w:ind w:left="142"/>
      </w:pPr>
      <w:r>
        <w:t>4.2. W przypadku gdy do tego punktu przypisani są inni odbiorcy, ustalone będą równ</w:t>
      </w:r>
      <w:r>
        <w:t xml:space="preserve">ież ilości poboru ustalone drogą alokacji dla tego Odbiorcy. </w:t>
      </w:r>
    </w:p>
    <w:p w14:paraId="2B26E644" w14:textId="77777777" w:rsidR="00DE2E95" w:rsidRDefault="00414405">
      <w:pPr>
        <w:pStyle w:val="Nagwek2"/>
        <w:ind w:left="142"/>
      </w:pPr>
      <w:r>
        <w:t>4.3. Do (7) siódmego dnia miesiąca następującego po Miesiącu Gazowym sprzedawca wystawi fakturę rozliczeniową za dostarczone Paliwo Gazowe w poprzednim Miesiącu Gazowym, której kwota zostanie po</w:t>
      </w:r>
      <w:r>
        <w:t xml:space="preserve">mniejszona o kwotę wynikająca z faktury wstępnej, o której mowa w ust. 4.1 </w:t>
      </w:r>
    </w:p>
    <w:p w14:paraId="0E5C92DA" w14:textId="77777777" w:rsidR="00DE2E95" w:rsidRDefault="00414405">
      <w:pPr>
        <w:pStyle w:val="Nagwek2"/>
        <w:ind w:left="142"/>
      </w:pPr>
      <w:r>
        <w:t xml:space="preserve">5. Należności z tytułu wystawionych faktur będą regulowane przez Odbiorcę w terminach: </w:t>
      </w:r>
    </w:p>
    <w:p w14:paraId="107A6800" w14:textId="77777777" w:rsidR="00DE2E95" w:rsidRDefault="00414405">
      <w:pPr>
        <w:pStyle w:val="Nagwek2"/>
        <w:ind w:left="142"/>
      </w:pPr>
      <w:r>
        <w:t>5.1. Termin płatności faktur wstępnych ustala się na dzień 10, 25, każdego miesiąca roku Gaz</w:t>
      </w:r>
      <w:r>
        <w:t xml:space="preserve">owego. </w:t>
      </w:r>
    </w:p>
    <w:p w14:paraId="42F48152" w14:textId="77777777" w:rsidR="00DE2E95" w:rsidRDefault="00414405">
      <w:pPr>
        <w:pStyle w:val="Nagwek2"/>
        <w:ind w:left="142"/>
      </w:pPr>
      <w:r>
        <w:t xml:space="preserve">5.2. Należności z tytułu wystawionych faktur rozliczeniowych będą regulowane przez Odbiorcę w terminie 14 dni od daty wystawienia. </w:t>
      </w:r>
    </w:p>
    <w:p w14:paraId="3911FEE8" w14:textId="77777777" w:rsidR="00DE2E95" w:rsidRDefault="00414405">
      <w:pPr>
        <w:pStyle w:val="Nagwek2"/>
        <w:ind w:left="142"/>
      </w:pPr>
      <w:r>
        <w:t>6. Dostawy paliwa gazowego odbywać się będzie na warunkach określonych przepisami ustawy z dnia 10.04.1997r Prawo En</w:t>
      </w:r>
      <w:r>
        <w:t xml:space="preserve">ergetyczne  i przepisami </w:t>
      </w:r>
      <w:proofErr w:type="spellStart"/>
      <w:r>
        <w:t>kc</w:t>
      </w:r>
      <w:proofErr w:type="spellEnd"/>
      <w:r>
        <w:t xml:space="preserve"> oraz przepisami wykonawczymi wydanymi na ich podstawie. </w:t>
      </w:r>
    </w:p>
    <w:p w14:paraId="026CD524" w14:textId="77777777" w:rsidR="00DE2E95" w:rsidRDefault="00414405">
      <w:pPr>
        <w:pStyle w:val="Nagwek2"/>
        <w:ind w:left="142"/>
      </w:pPr>
      <w:r>
        <w:t xml:space="preserve">7. Maksymalna wartość umowy nie przekroczy 4 764 700 kWh paliwa gazowego (maksymalne zapotrzebowanie) i ceny za kWh ustalonej w postępowaniu. </w:t>
      </w:r>
    </w:p>
    <w:p w14:paraId="243964CD" w14:textId="77777777" w:rsidR="00DE2E95" w:rsidRDefault="00414405">
      <w:pPr>
        <w:pStyle w:val="Nagwek2"/>
        <w:ind w:left="142"/>
      </w:pPr>
      <w:r>
        <w:t>8. Zamawiający z uwagi na sp</w:t>
      </w:r>
      <w:r>
        <w:t xml:space="preserve">ecyfikę działalności nie gwarantuje odbioru maksymalnego zapotrzebowania gazu w okresie trwania umowy. </w:t>
      </w:r>
    </w:p>
    <w:p w14:paraId="48DCD215" w14:textId="77777777" w:rsidR="00DE2E95" w:rsidRDefault="00414405">
      <w:pPr>
        <w:pStyle w:val="Nagwek2"/>
        <w:numPr>
          <w:ilvl w:val="1"/>
          <w:numId w:val="2"/>
        </w:numPr>
        <w:ind w:left="360"/>
      </w:pPr>
      <w:r>
        <w:t>Zamawiający dopuszcza możliwość zmian umowy w następującym zakresie i na określonych poniżej warunkach:</w:t>
      </w:r>
    </w:p>
    <w:p w14:paraId="5A7456A7" w14:textId="77777777" w:rsidR="00DE2E95" w:rsidRDefault="00414405">
      <w:pPr>
        <w:pStyle w:val="Nagwek2"/>
        <w:ind w:left="0"/>
      </w:pPr>
      <w:r>
        <w:t xml:space="preserve">   ZMIANY POSTANOWIEŃ ZAWARTEJ UMOWY</w:t>
      </w:r>
    </w:p>
    <w:p w14:paraId="3C2D3B81" w14:textId="77777777" w:rsidR="00DE2E95" w:rsidRDefault="00414405">
      <w:pPr>
        <w:pStyle w:val="Nagwek2"/>
        <w:ind w:left="142"/>
      </w:pPr>
      <w:r>
        <w:t>1. Zmiany p</w:t>
      </w:r>
      <w:r>
        <w:t>ostanowień umowy dopuszczalne są w następujących przypadkach:</w:t>
      </w:r>
    </w:p>
    <w:p w14:paraId="2E50A0DA" w14:textId="77777777" w:rsidR="00DE2E95" w:rsidRDefault="00414405">
      <w:pPr>
        <w:pStyle w:val="Nagwek2"/>
        <w:ind w:left="142"/>
      </w:pPr>
      <w:r>
        <w:t>1) zmiany powszechnie obowiązujących przepisów prawa lub wynikających z prawomocnych orzeczeń lub ostatecznych aktów administracyjnych właściwych organów – w takim zakresie, w jakim będzie to ni</w:t>
      </w:r>
      <w:r>
        <w:t>ezbędne w celu dostosowania postanowień umowy do zaistniałego stanu prawnego lub faktycznego,</w:t>
      </w:r>
    </w:p>
    <w:p w14:paraId="66378EA1" w14:textId="77777777" w:rsidR="00DE2E95" w:rsidRDefault="00414405">
      <w:pPr>
        <w:pStyle w:val="Nagwek2"/>
        <w:ind w:left="142"/>
      </w:pPr>
      <w:r>
        <w:t>2) zmiany terminu umowy:</w:t>
      </w:r>
    </w:p>
    <w:p w14:paraId="7C67A29B" w14:textId="77777777" w:rsidR="00DE2E95" w:rsidRDefault="00414405">
      <w:pPr>
        <w:pStyle w:val="Nagwek2"/>
        <w:ind w:left="142"/>
      </w:pPr>
      <w:r>
        <w:t>a) poprzez wydłużenie terminu realizacji umowy o okres nie dłuższy niż 12 miesięcy w przypadku niewyczerpania wartości wynagrodzenia brut</w:t>
      </w:r>
      <w:r>
        <w:t>to lub nie wyczerpania przedmiotu zamówienia,</w:t>
      </w:r>
    </w:p>
    <w:p w14:paraId="2ED618A2" w14:textId="77777777" w:rsidR="00DE2E95" w:rsidRDefault="00414405">
      <w:pPr>
        <w:pStyle w:val="Nagwek2"/>
        <w:ind w:left="142"/>
      </w:pPr>
      <w:r>
        <w:t>3) w sytuacji gdy Wykonawcę, któremu Zamawiający udzielił zamówienia, ma zastąpić nowy Wykonawca:</w:t>
      </w:r>
    </w:p>
    <w:p w14:paraId="667BD04C" w14:textId="77777777" w:rsidR="00DE2E95" w:rsidRDefault="00414405">
      <w:pPr>
        <w:pStyle w:val="Nagwek2"/>
        <w:ind w:left="142"/>
      </w:pPr>
      <w:r>
        <w:t xml:space="preserve">a) w wyniku połączenia, podziału, przekształcenia, upadłości, restrukturyzacji lub nabycia </w:t>
      </w:r>
      <w:r>
        <w:t>dotychczasowego Wykonawcy lub jego przedsiębiorstwa, o ile nowy Wykonawca spełnia warunki udziału w postępowaniu, nie zachodzą wobec niego podstawy wykluczenia oraz nie pociąga to za sobą innych istotnych zmian umowy,</w:t>
      </w:r>
    </w:p>
    <w:p w14:paraId="36F2DE75" w14:textId="77777777" w:rsidR="00DE2E95" w:rsidRDefault="00414405">
      <w:pPr>
        <w:pStyle w:val="Nagwek2"/>
        <w:ind w:left="142"/>
      </w:pPr>
      <w:r>
        <w:t>b) w wyniku przejęcia przez Zamawiając</w:t>
      </w:r>
      <w:r>
        <w:t>ego zobowiązań Wykonawcy względem jego podwykonawców,</w:t>
      </w:r>
    </w:p>
    <w:p w14:paraId="1E4D0918" w14:textId="77777777" w:rsidR="00DE2E95" w:rsidRDefault="00414405">
      <w:pPr>
        <w:pStyle w:val="Nagwek2"/>
        <w:ind w:left="142"/>
      </w:pPr>
      <w:r>
        <w:t>4) zmiany nieistotne</w:t>
      </w:r>
    </w:p>
    <w:p w14:paraId="0C62A85A" w14:textId="77777777" w:rsidR="00DE2E95" w:rsidRDefault="00414405">
      <w:pPr>
        <w:pStyle w:val="Nagwek2"/>
        <w:ind w:left="142"/>
      </w:pPr>
      <w:r>
        <w:lastRenderedPageBreak/>
        <w:t>5) zmiany zakresu podwykonawstwa w porównaniu do wskazanego w ofercie Wykonawcy, lub wprowadzenie Podwykonawcy, w sytuacji gdy Wykonawca wskazał w ofercie, że wykona zamówienie samo</w:t>
      </w:r>
      <w:r>
        <w:t>dzielnie,</w:t>
      </w:r>
    </w:p>
    <w:p w14:paraId="3FE134E0" w14:textId="77777777" w:rsidR="00DE2E95" w:rsidRDefault="00414405">
      <w:pPr>
        <w:pStyle w:val="Nagwek2"/>
        <w:ind w:left="142"/>
      </w:pPr>
      <w:r>
        <w:t>6) zmiany wynagrodzenia brutto Wykonawcy w przypadku, gdy w okresie obowiązywania umowy nastąpi:</w:t>
      </w:r>
    </w:p>
    <w:p w14:paraId="3DB64759" w14:textId="77777777" w:rsidR="00DE2E95" w:rsidRDefault="00414405">
      <w:pPr>
        <w:pStyle w:val="Nagwek2"/>
        <w:ind w:left="142"/>
      </w:pPr>
      <w:r>
        <w:t>a) zmiana obowiązującej stawki VAT,</w:t>
      </w:r>
    </w:p>
    <w:p w14:paraId="14DBF03C" w14:textId="77777777" w:rsidR="00DE2E95" w:rsidRDefault="00414405">
      <w:pPr>
        <w:pStyle w:val="Nagwek2"/>
        <w:ind w:left="142"/>
      </w:pPr>
      <w:r>
        <w:t>b) zmiany wysokości minimalnego wynagrodzenia za pracę albo wysokości minimalnej stawki godzinowej, ustalonych na</w:t>
      </w:r>
      <w:r>
        <w:t xml:space="preserve"> podstawie przepisów ustawy z dnia 10 października 2002r. o minimalnym wynagrodzeniu za pracę</w:t>
      </w:r>
    </w:p>
    <w:p w14:paraId="549BEB89" w14:textId="77777777" w:rsidR="00DE2E95" w:rsidRDefault="00414405">
      <w:pPr>
        <w:pStyle w:val="Nagwek2"/>
        <w:ind w:left="142"/>
      </w:pPr>
      <w:r>
        <w:t>c) zmiany zasad podlegania ubezpieczeniom społecznym lub ubezpieczeniu zdrowotnemu lub wysokości stawki składki na ubezpieczenie społeczne lub zdrowotne, -a zmian</w:t>
      </w:r>
      <w:r>
        <w:t>y te będą miały wpływ na koszty wykonania zamówienia przez Wykonawcę  z tym, że zmiany mogą nastąpić nie wcześniej niż po 12 miesiącach obowiązywania umowy z wyjątkiem zmiany stawki podatku VAT.</w:t>
      </w:r>
    </w:p>
    <w:p w14:paraId="7CA7DA61" w14:textId="77777777" w:rsidR="00DE2E95" w:rsidRDefault="00414405">
      <w:pPr>
        <w:pStyle w:val="Nagwek2"/>
        <w:ind w:left="142"/>
      </w:pPr>
      <w:r>
        <w:t>d) zmiany przepisów prawa podatkowego mającej wpływ na wysoko</w:t>
      </w:r>
      <w:r>
        <w:t>ść podatku akcyzowego – w takim przypadku zmianie podlegać będzie cena jednostkowa netto za przedmiot zamówienia w wysokości wynikającej ze zmiany stawki podatku akcyzowego;</w:t>
      </w:r>
    </w:p>
    <w:p w14:paraId="7DC03DE5" w14:textId="01316010" w:rsidR="00DE2E95" w:rsidRDefault="00414405">
      <w:pPr>
        <w:pStyle w:val="Nagwek2"/>
        <w:ind w:left="142"/>
      </w:pPr>
      <w:r>
        <w:t>e</w:t>
      </w:r>
      <w:r>
        <w:t>) zmiany wynikającej z zatwierdzonej przez Prezesa Urzędu Regulacji Energetyki stawek taryfowych Operatora Systemu Dystrybucyjnego - w takim przypadku zmianie będzie podlegała c</w:t>
      </w:r>
      <w:r>
        <w:t>ena jednostkowa netto za przedmiot zamówienia w wysokości wynikającej ze zmiany stawek taryfowych.</w:t>
      </w:r>
    </w:p>
    <w:p w14:paraId="53136424" w14:textId="77777777" w:rsidR="00DE2E95" w:rsidRDefault="00414405">
      <w:pPr>
        <w:pStyle w:val="Nagwek2"/>
        <w:ind w:left="142"/>
      </w:pPr>
      <w:r>
        <w:t>2. Zmiana sposobu rozliczania umowy lub dokonywania płatności na rzecz Wykonawcy na skutek zmian obowiązujących przepisów prawnych dokonanych w trakcie reali</w:t>
      </w:r>
      <w:r>
        <w:t>zacji umowy.</w:t>
      </w:r>
    </w:p>
    <w:p w14:paraId="29F58CED" w14:textId="77777777" w:rsidR="00DE2E95" w:rsidRDefault="00414405">
      <w:pPr>
        <w:pStyle w:val="Nagwek2"/>
        <w:ind w:left="142"/>
      </w:pPr>
      <w:r>
        <w:t>3. Zmiana lub rezygnacja z podwykonawcy - jeżeli Wykonawca polegał na wiedzy i doświadczeniu podwykonawcy (podmiotu trzeciego) wykazując spełnienie warunków udziału w postępowaniu w zakresie wiedzy i doświadczenia, wówczas zmiana tego podwykon</w:t>
      </w:r>
      <w:r>
        <w:t>awcy lub rezygnacja z tego podwykonawcy jest dopuszczalna za zgodą Zamawiającego i pod warunkiem wykazania przez Wykonawcę, iż proponowany inny podwykonawca lub Wykonawca samodzielnie w stopniu nie mniejszym niż wymagany w trakcie postępowania o udzielenie</w:t>
      </w:r>
      <w:r>
        <w:t xml:space="preserve"> przedmiotowego zamówienia spełnia warunki opisane przez Zamawiającego w Specyfikacji Istotnych Warunków Zamówienia. Jeżeli Zamawiający w terminie 5-ciu (pięciu) dni roboczych od dnia otrzymania kompletnych dokumentów nie zgłosi na piśmie sprzeciwu lub zas</w:t>
      </w:r>
      <w:r>
        <w:t>trzeżeń, będzie się uważało, że Zamawiający wyraził zgodę na zmianę podwykonawcy lub rezygnację z podwykonawcy.</w:t>
      </w:r>
    </w:p>
    <w:p w14:paraId="4C2C1D63" w14:textId="77777777" w:rsidR="00DE2E95" w:rsidRDefault="00414405">
      <w:pPr>
        <w:pStyle w:val="Nagwek2"/>
        <w:ind w:left="142"/>
      </w:pPr>
      <w:r>
        <w:t>4. Zamawiający dopuszcza możliwość zmian postanowień umowy w innych sytuacjach, których nie można było przewidzieć w chwili zawarcia umowy i maj</w:t>
      </w:r>
      <w:r>
        <w:t xml:space="preserve">ących charakter zmian nieistotnych, a w szczególności nie odnoszących się do kwestii, które podlegały ocenie podczas wyboru Wykonawcy, a także takich, których wprowadzenie na etapie postępowania nie miałoby wpływu na zmianę kręgu podmiotów, które ubiegają </w:t>
      </w:r>
      <w:r>
        <w:t>się o to zamówienie lub doprowadziłoby do wyboru innej oferty niż pierwotnie.</w:t>
      </w:r>
    </w:p>
    <w:p w14:paraId="53704F22" w14:textId="77777777" w:rsidR="00DE2E95" w:rsidRDefault="00414405">
      <w:pPr>
        <w:pStyle w:val="Nagwek2"/>
        <w:ind w:left="142"/>
      </w:pPr>
      <w:r>
        <w:t>5. Ustala się, iż nie stanowi zmiany umowy:</w:t>
      </w:r>
    </w:p>
    <w:p w14:paraId="1698A1F9" w14:textId="77777777" w:rsidR="00DE2E95" w:rsidRDefault="00414405">
      <w:pPr>
        <w:pStyle w:val="Nagwek2"/>
        <w:ind w:left="142"/>
      </w:pPr>
      <w:r>
        <w:t>1) zmiana nr rachunku bankowego Wykonawcy,</w:t>
      </w:r>
    </w:p>
    <w:p w14:paraId="788A8008" w14:textId="77777777" w:rsidR="00DE2E95" w:rsidRDefault="00414405">
      <w:pPr>
        <w:pStyle w:val="Nagwek2"/>
        <w:ind w:left="142"/>
      </w:pPr>
      <w:r>
        <w:t>2) zmiana koordynatorów umowy,</w:t>
      </w:r>
    </w:p>
    <w:p w14:paraId="745EA40C" w14:textId="77777777" w:rsidR="00DE2E95" w:rsidRDefault="00414405">
      <w:pPr>
        <w:pStyle w:val="Nagwek2"/>
        <w:ind w:left="142"/>
      </w:pPr>
      <w:r>
        <w:t>3) zmiana danych adresowych stron umowy,</w:t>
      </w:r>
    </w:p>
    <w:p w14:paraId="6DC844FC" w14:textId="77777777" w:rsidR="00DE2E95" w:rsidRDefault="00414405">
      <w:pPr>
        <w:pStyle w:val="Nagwek2"/>
        <w:ind w:left="142"/>
      </w:pPr>
      <w:r>
        <w:t>4) będące następstw</w:t>
      </w:r>
      <w:r>
        <w:t>em sukcesji uniwersalnej po jednej ze stron umowy.</w:t>
      </w:r>
    </w:p>
    <w:p w14:paraId="370B75A7" w14:textId="77777777" w:rsidR="00DE2E95" w:rsidRDefault="00414405">
      <w:pPr>
        <w:pStyle w:val="Nagwek2"/>
        <w:ind w:left="142"/>
      </w:pPr>
      <w:r>
        <w:t>6. Zaistnienie okoliczności, o których mowa powyżej paragrafu nie wymaga sporządzenia pisemnego aneksu, a jedynie niezwłocznego pisemnego zawiadomienia drugiej Strony</w:t>
      </w:r>
    </w:p>
    <w:p w14:paraId="4DAD561E" w14:textId="77777777" w:rsidR="00DE2E95" w:rsidRDefault="00414405">
      <w:pPr>
        <w:pStyle w:val="Nagwek2"/>
        <w:ind w:left="142"/>
      </w:pPr>
      <w:r>
        <w:t>7. Zmiany postanowień zawartej umowy ,</w:t>
      </w:r>
      <w:r>
        <w:t xml:space="preserve">inne  niż w </w:t>
      </w:r>
      <w:proofErr w:type="spellStart"/>
      <w:r>
        <w:t>w</w:t>
      </w:r>
      <w:proofErr w:type="spellEnd"/>
      <w:r>
        <w:t xml:space="preserve"> pkt5. wymagają  dla swej ważności formy pisemnej w postaci aneksu podpisanego przez obie strony. Wniosek o wprowadzenie tych zmian musi być złożony na piśmie i uzasadniony.</w:t>
      </w:r>
    </w:p>
    <w:p w14:paraId="0DCD9D8F" w14:textId="77777777" w:rsidR="00DE2E95" w:rsidRDefault="00DE2E95">
      <w:pPr>
        <w:rPr>
          <w:b/>
        </w:rPr>
      </w:pPr>
    </w:p>
    <w:sectPr w:rsidR="00DE2E95">
      <w:pgSz w:w="11906" w:h="16838"/>
      <w:pgMar w:top="1417" w:right="849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F87"/>
    <w:multiLevelType w:val="multilevel"/>
    <w:tmpl w:val="D27A20C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Franklin Gothic Medium" w:hAnsi="Franklin Gothic Medium"/>
        <w:b/>
        <w:i w:val="0"/>
        <w:sz w:val="18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6C36A6"/>
    <w:multiLevelType w:val="multilevel"/>
    <w:tmpl w:val="6FD233D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num w:numId="1" w16cid:durableId="1037849475">
    <w:abstractNumId w:val="0"/>
  </w:num>
  <w:num w:numId="2" w16cid:durableId="320816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95"/>
    <w:rsid w:val="00414405"/>
    <w:rsid w:val="00D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451"/>
  <w15:docId w15:val="{3021F43E-AF6D-4C22-B2D2-6A223DE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agwek2"/>
    <w:link w:val="Nagwek1Znak"/>
    <w:autoRedefine/>
    <w:qFormat/>
    <w:rsid w:val="004A7F7C"/>
    <w:pPr>
      <w:numPr>
        <w:numId w:val="1"/>
      </w:numPr>
      <w:spacing w:before="120" w:after="120" w:line="240" w:lineRule="auto"/>
      <w:jc w:val="both"/>
      <w:outlineLvl w:val="0"/>
    </w:pPr>
    <w:rPr>
      <w:rFonts w:ascii="Franklin Gothic Medium" w:eastAsia="Times New Roman" w:hAnsi="Franklin Gothic Medium" w:cs="Arial"/>
      <w:b/>
      <w:bCs/>
      <w:caps/>
      <w:kern w:val="2"/>
      <w:sz w:val="18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A7F7C"/>
    <w:pPr>
      <w:spacing w:before="40" w:after="40" w:line="240" w:lineRule="auto"/>
      <w:ind w:left="426" w:right="139"/>
      <w:jc w:val="both"/>
      <w:outlineLvl w:val="1"/>
    </w:pPr>
    <w:rPr>
      <w:rFonts w:eastAsia="Times New Roman" w:cs="Times New Roman"/>
      <w:bCs/>
      <w:iCs/>
      <w:color w:val="000000"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4A7F7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7F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7F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7F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7F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7F7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A7F7C"/>
    <w:rPr>
      <w:rFonts w:ascii="Franklin Gothic Medium" w:eastAsia="Times New Roman" w:hAnsi="Franklin Gothic Medium" w:cs="Arial"/>
      <w:b/>
      <w:bCs/>
      <w:caps/>
      <w:kern w:val="2"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A7F7C"/>
    <w:rPr>
      <w:rFonts w:eastAsia="Times New Roman" w:cs="Times New Roman"/>
      <w:bCs/>
      <w:i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A7F7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A7F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A7F7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A7F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A7F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A7F7C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dc:description/>
  <cp:lastModifiedBy>szp</cp:lastModifiedBy>
  <cp:revision>2</cp:revision>
  <dcterms:created xsi:type="dcterms:W3CDTF">2022-06-14T07:14:00Z</dcterms:created>
  <dcterms:modified xsi:type="dcterms:W3CDTF">2022-06-14T07:14:00Z</dcterms:modified>
  <dc:language>pl-PL</dc:language>
</cp:coreProperties>
</file>