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078"/>
        <w:gridCol w:w="851"/>
        <w:gridCol w:w="708"/>
        <w:gridCol w:w="567"/>
        <w:gridCol w:w="1418"/>
        <w:gridCol w:w="992"/>
        <w:gridCol w:w="1134"/>
        <w:gridCol w:w="1134"/>
        <w:gridCol w:w="1701"/>
        <w:gridCol w:w="1843"/>
        <w:gridCol w:w="1559"/>
        <w:gridCol w:w="851"/>
      </w:tblGrid>
      <w:tr w:rsidR="00A65B06" w:rsidRPr="00A65B06" w:rsidTr="004C63FB">
        <w:trPr>
          <w:trHeight w:val="34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Pakiet 8 – Diety doustne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110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międzynarodowa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Postać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podatku VAT w zł i w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Wytwórca, Podmiot odpowiedzialny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Kraj wytwarzania, kraj odpowiedzialny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leku lub leku równoważnego oraz dawka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EAN</w:t>
            </w: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odżywczy. Dieta kompletna pod względem odżywczym,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wysokoenergytyczna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(1,5 kcal/ml), z dodatkiem jogurtu. Źródłem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biaka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(5,9g/100ml) jest kazeina i serwatka. Zawiera głównie tłuszcze LCT. Głównym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żródłem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węglowodanów są polisacharydy, sacharoza i laktoza. Dieta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ubogoresztkowa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i bezglutenowa.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740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/l. Butelka po 200ml.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odżywczy. Dieta kompletna pod względem odżywczym, wysokoenergetyczna (2,4 kcal/ml), Głównym źródłem białka (9,5g/100ml) jest kazeina, Zawiera głównie tłuszcze LCT. Mieszanina błonnika (4 rodzaje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blonnika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złożonego z włókien rozpuszczalnych) regulująca pracę jelit. Produkt bezglutenowy.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790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/l. Butelka po 125ml.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odżywczy. Produkt wysokoenergetyczny (1,53kcal/ml), kompletny pod </w:t>
            </w: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względem odżywczym, zawierający mieszaninę 6 rodzajów błonnika regulującą pracę przewodu pokarmowego, nie zawiera laktozy i glutenu. Przeznaczony dla dzieci w wieku powyżej 1 roku życia. Może być stosowany jako jedyne źródło pożywienia lub uzupełnienie diety.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440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 Butelka po 200ml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odżywczy. Dieta wysokobiałkowa (18g/125ml), wysokoenergetyczna (2,4 kcal/ml), bezresztkowa. Źródłem białka są kazeina </w:t>
            </w: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serwatka. Zawiera laktozę. Produkt bezglutenowy.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570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/l. Butelka po 125ml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6608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odżywczy. Dieta beztłuszczowa, wysokoenergetyczna (1,5 kcal/ml), bezresztkowa. Oparta na białku serwatkowym. Źródłem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weglowodanów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są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maltodekstryny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i sacharoza. Niska zawartość sodu i fosforanów. Nie zawiera laktozy </w:t>
            </w: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glutenu.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750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/l. Butelka po 200ml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odżywczy. Dieta wysokobiałkowa (9g/100ml) z dodatkiem </w:t>
            </w: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argininy, niekompletna, stosowana jako uzupełnienie diety, wysokoenergetyczna (1,24 kcal/ml). Zawiera głównie tłuszcze LCT. Źródłem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weglowodanów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są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maltodekstryny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, sacharoza i laktoza. Produkt bezglutenowy. 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490-500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/l. Butelka po 200ml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 normalizujący glikemię, kompletny,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normokaloryczny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(1,04 kcal/ml).Skład sprzyjający utrzymaniu niskiej glikemii. Nie zawiera sacharozy. Zawiera przeciwutleniacze (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wit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. C i E,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karetenoidy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, selen). Produkt bezglutenowy. 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365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/l. Butelka po 200ml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Doustny preparat odżywczy dla pacjentów poddawanych planowanym zabiegom chirurgicznym. Zawiera węglowodany </w:t>
            </w: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elektrolity, bezresztkowy, bezglutenowy.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Osmolarność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240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mOsmol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/l. Butelka po 200ml.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płyn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Mieszanina: glukozy 1,5 g/100g, maltozy 4,5 g/100g, </w:t>
            </w:r>
            <w:proofErr w:type="spellStart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polisachrydy</w:t>
            </w:r>
            <w:proofErr w:type="spellEnd"/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 xml:space="preserve">  90g/100g. Opak 400g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proszek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06" w:rsidRPr="00A65B06" w:rsidRDefault="00A65B06" w:rsidP="00A6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5B06" w:rsidRPr="00A65B06" w:rsidTr="004C63FB">
        <w:trPr>
          <w:trHeight w:val="32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B06" w:rsidRPr="00A65B06" w:rsidRDefault="00A65B06" w:rsidP="00A6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5B06" w:rsidRPr="00A65B06" w:rsidTr="004C63FB">
        <w:trPr>
          <w:trHeight w:val="58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pakietu brutto słownie: 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5B06" w:rsidRPr="00A65B06" w:rsidRDefault="00A65B06" w:rsidP="00A6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65B06" w:rsidRPr="00A65B06" w:rsidRDefault="00A65B06" w:rsidP="00A65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65B06" w:rsidRPr="00A65B06" w:rsidRDefault="00A65B06" w:rsidP="00A65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B06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A65B06" w:rsidRPr="00A65B06" w:rsidRDefault="00A65B06" w:rsidP="00A65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B06">
        <w:rPr>
          <w:rFonts w:ascii="Times New Roman" w:eastAsia="Times New Roman" w:hAnsi="Times New Roman" w:cs="Times New Roman"/>
          <w:i/>
          <w:iCs/>
          <w:lang w:eastAsia="pl-PL"/>
        </w:rPr>
        <w:t xml:space="preserve">Uwaga: Nie należy wprowadzać zmian do załącznika, wykonawca winien nanieść tylko w formie uwagi informacje związane ze zmianami wynikającymi z odpowiedzi na zapytania. </w:t>
      </w:r>
    </w:p>
    <w:p w:rsidR="00B02B65" w:rsidRPr="00A65B06" w:rsidRDefault="00A65B06" w:rsidP="00A65B06">
      <w:pPr>
        <w:ind w:left="-851"/>
        <w:rPr>
          <w:color w:val="FF0000"/>
        </w:rPr>
      </w:pPr>
      <w:r>
        <w:tab/>
      </w:r>
      <w:r>
        <w:tab/>
      </w:r>
      <w:r>
        <w:tab/>
      </w:r>
      <w:r>
        <w:tab/>
        <w:t xml:space="preserve"> </w:t>
      </w:r>
    </w:p>
    <w:p w:rsidR="00A65B06" w:rsidRPr="00A65B06" w:rsidRDefault="00A65B06" w:rsidP="00A65B06">
      <w:pPr>
        <w:ind w:hanging="142"/>
        <w:rPr>
          <w:color w:val="FF0000"/>
        </w:rPr>
      </w:pPr>
      <w:r w:rsidRPr="00A65B06">
        <w:rPr>
          <w:rFonts w:ascii="Calibri" w:eastAsia="Calibri" w:hAnsi="Calibri" w:cs="Times New Roman"/>
          <w:b/>
          <w:bCs/>
          <w:color w:val="FF0000"/>
          <w:lang w:eastAsia="pl-PL"/>
        </w:rPr>
        <w:t>*Zamawiający dopuszcza w pak 8 p</w:t>
      </w:r>
      <w:bookmarkStart w:id="0" w:name="_GoBack"/>
      <w:bookmarkEnd w:id="0"/>
      <w:r w:rsidRPr="00A65B06">
        <w:rPr>
          <w:rFonts w:ascii="Calibri" w:eastAsia="Calibri" w:hAnsi="Calibri" w:cs="Times New Roman"/>
          <w:b/>
          <w:bCs/>
          <w:color w:val="FF0000"/>
          <w:lang w:eastAsia="pl-PL"/>
        </w:rPr>
        <w:t>oz. 1-8 dostawy produktu z terminem ważności nie krótszym niż połowa terminu ważności danego produktu ze względu na dostępne na rynku polskim produkty do żywienia doustnego mające średnio 12-miesięczny okres przydatności od momentu wyprodukowania w fabryce.   </w:t>
      </w:r>
    </w:p>
    <w:p w:rsidR="00A65B06" w:rsidRDefault="00A65B06" w:rsidP="00A65B06"/>
    <w:sectPr w:rsidR="00A65B06" w:rsidSect="00A65B06">
      <w:headerReference w:type="default" r:id="rId6"/>
      <w:foot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06" w:rsidRDefault="00A65B06" w:rsidP="00A65B06">
      <w:pPr>
        <w:spacing w:after="0" w:line="240" w:lineRule="auto"/>
      </w:pPr>
      <w:r>
        <w:separator/>
      </w:r>
    </w:p>
  </w:endnote>
  <w:endnote w:type="continuationSeparator" w:id="0">
    <w:p w:rsidR="00A65B06" w:rsidRDefault="00A65B06" w:rsidP="00A6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06" w:rsidRPr="00A65B06" w:rsidRDefault="00A65B06" w:rsidP="00A65B06">
    <w:pPr>
      <w:spacing w:after="0" w:line="240" w:lineRule="auto"/>
      <w:rPr>
        <w:rFonts w:ascii="Times New Roman" w:eastAsia="Times New Roman" w:hAnsi="Times New Roman" w:cs="Times New Roman"/>
        <w:bCs/>
        <w:lang w:eastAsia="pl-PL"/>
      </w:rPr>
    </w:pPr>
    <w:r w:rsidRPr="00A65B06">
      <w:rPr>
        <w:rFonts w:ascii="Times New Roman" w:eastAsia="Times New Roman" w:hAnsi="Times New Roman" w:cs="Times New Roman"/>
        <w:bCs/>
        <w:lang w:eastAsia="pl-PL"/>
      </w:rPr>
      <w:t>Dane identyfikujące Wykonawcę: ………………….(nazwa, siedziba)</w:t>
    </w:r>
  </w:p>
  <w:p w:rsidR="00A65B06" w:rsidRDefault="00A65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06" w:rsidRDefault="00A65B06" w:rsidP="00A65B06">
      <w:pPr>
        <w:spacing w:after="0" w:line="240" w:lineRule="auto"/>
      </w:pPr>
      <w:r>
        <w:separator/>
      </w:r>
    </w:p>
  </w:footnote>
  <w:footnote w:type="continuationSeparator" w:id="0">
    <w:p w:rsidR="00A65B06" w:rsidRDefault="00A65B06" w:rsidP="00A6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06" w:rsidRDefault="00A65B06">
    <w:pPr>
      <w:pStyle w:val="Nagwek"/>
    </w:pPr>
    <w:r w:rsidRPr="008E7178">
      <w:t>ZP/</w:t>
    </w:r>
    <w:r>
      <w:t>27</w:t>
    </w:r>
    <w:r w:rsidRPr="008E7178">
      <w:t>/20</w:t>
    </w:r>
    <w:r>
      <w:t xml:space="preserve">22- </w:t>
    </w:r>
    <w:r w:rsidRPr="0023575D">
      <w:t xml:space="preserve">Zakup i dostawa </w:t>
    </w:r>
    <w:r>
      <w:t>produktów farmaceutycznych II</w:t>
    </w:r>
    <w:r>
      <w:tab/>
    </w:r>
    <w:r>
      <w:tab/>
    </w:r>
    <w:r>
      <w:tab/>
    </w:r>
    <w:r>
      <w:tab/>
    </w:r>
    <w:r>
      <w:tab/>
    </w:r>
    <w:r>
      <w:tab/>
      <w:t>Załącznik nr 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6"/>
    <w:rsid w:val="00920751"/>
    <w:rsid w:val="00A65B06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563F"/>
  <w15:chartTrackingRefBased/>
  <w15:docId w15:val="{0005F3DB-4450-4009-9842-F89CDA0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B06"/>
  </w:style>
  <w:style w:type="paragraph" w:styleId="Stopka">
    <w:name w:val="footer"/>
    <w:basedOn w:val="Normalny"/>
    <w:link w:val="StopkaZnak"/>
    <w:uiPriority w:val="99"/>
    <w:unhideWhenUsed/>
    <w:rsid w:val="00A6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Dziubdziela</dc:creator>
  <cp:keywords/>
  <dc:description/>
  <cp:lastModifiedBy>Monika Dziubdziela</cp:lastModifiedBy>
  <cp:revision>1</cp:revision>
  <dcterms:created xsi:type="dcterms:W3CDTF">2022-06-13T11:11:00Z</dcterms:created>
  <dcterms:modified xsi:type="dcterms:W3CDTF">2022-06-13T11:30:00Z</dcterms:modified>
</cp:coreProperties>
</file>