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A4659E" w:rsidP="006A5DF1">
      <w:pPr>
        <w:spacing w:after="240"/>
        <w:jc w:val="right"/>
        <w:rPr>
          <w:sz w:val="22"/>
          <w:szCs w:val="22"/>
        </w:rPr>
      </w:pPr>
      <w:r w:rsidRPr="00A4659E">
        <w:rPr>
          <w:sz w:val="22"/>
          <w:szCs w:val="22"/>
        </w:rPr>
        <w:t>Kraków</w:t>
      </w:r>
      <w:r w:rsidR="006A5DF1" w:rsidRPr="00D91931">
        <w:rPr>
          <w:sz w:val="22"/>
          <w:szCs w:val="22"/>
        </w:rPr>
        <w:t xml:space="preserve"> dnia: </w:t>
      </w:r>
      <w:r w:rsidRPr="00A4659E">
        <w:rPr>
          <w:sz w:val="22"/>
          <w:szCs w:val="22"/>
        </w:rPr>
        <w:t>2021-11-</w:t>
      </w:r>
      <w:r w:rsidR="00065A5A">
        <w:rPr>
          <w:sz w:val="22"/>
          <w:szCs w:val="22"/>
        </w:rPr>
        <w:t>10</w:t>
      </w:r>
      <w:bookmarkStart w:id="0" w:name="_GoBack"/>
      <w:bookmarkEnd w:id="0"/>
    </w:p>
    <w:p w:rsidR="0029606A" w:rsidRPr="004F079B" w:rsidRDefault="0029606A" w:rsidP="006A5DF1">
      <w:pPr>
        <w:spacing w:after="240"/>
        <w:jc w:val="right"/>
        <w:rPr>
          <w:sz w:val="22"/>
          <w:szCs w:val="22"/>
        </w:rPr>
      </w:pPr>
    </w:p>
    <w:p w:rsidR="00A4659E" w:rsidRPr="00A4659E" w:rsidRDefault="00A4659E" w:rsidP="006A5DF1">
      <w:pPr>
        <w:rPr>
          <w:b/>
          <w:bCs/>
          <w:sz w:val="22"/>
          <w:szCs w:val="22"/>
        </w:rPr>
      </w:pPr>
      <w:r w:rsidRPr="00A4659E">
        <w:rPr>
          <w:b/>
          <w:bCs/>
          <w:sz w:val="22"/>
          <w:szCs w:val="22"/>
        </w:rPr>
        <w:t>Akademia Górniczo - Hutnicza</w:t>
      </w:r>
    </w:p>
    <w:p w:rsidR="00A4659E" w:rsidRPr="00A4659E" w:rsidRDefault="00A4659E" w:rsidP="006A5DF1">
      <w:pPr>
        <w:rPr>
          <w:b/>
          <w:bCs/>
          <w:sz w:val="22"/>
          <w:szCs w:val="22"/>
        </w:rPr>
      </w:pPr>
      <w:r w:rsidRPr="00A4659E">
        <w:rPr>
          <w:b/>
          <w:bCs/>
          <w:sz w:val="22"/>
          <w:szCs w:val="22"/>
        </w:rPr>
        <w:t>im. Stanisława Staszica w Krakowie</w:t>
      </w:r>
    </w:p>
    <w:p w:rsidR="006A5DF1" w:rsidRPr="00D91931" w:rsidRDefault="00A4659E" w:rsidP="006A5DF1">
      <w:pPr>
        <w:rPr>
          <w:b/>
          <w:bCs/>
          <w:sz w:val="22"/>
          <w:szCs w:val="22"/>
        </w:rPr>
      </w:pPr>
      <w:r w:rsidRPr="00A4659E">
        <w:rPr>
          <w:b/>
          <w:bCs/>
          <w:sz w:val="22"/>
          <w:szCs w:val="22"/>
        </w:rPr>
        <w:t>Dział Zamówień Publicznych</w:t>
      </w:r>
    </w:p>
    <w:p w:rsidR="006A5DF1" w:rsidRPr="00BD5546" w:rsidRDefault="00A4659E" w:rsidP="006A5DF1">
      <w:pPr>
        <w:rPr>
          <w:sz w:val="22"/>
          <w:szCs w:val="22"/>
        </w:rPr>
      </w:pPr>
      <w:r w:rsidRPr="00A4659E">
        <w:rPr>
          <w:sz w:val="22"/>
          <w:szCs w:val="22"/>
        </w:rPr>
        <w:t>Al. Mickiewicza</w:t>
      </w:r>
      <w:r w:rsidR="006A5DF1" w:rsidRPr="00BD5546">
        <w:rPr>
          <w:sz w:val="22"/>
          <w:szCs w:val="22"/>
        </w:rPr>
        <w:t xml:space="preserve"> </w:t>
      </w:r>
      <w:r w:rsidRPr="00A4659E">
        <w:rPr>
          <w:sz w:val="22"/>
          <w:szCs w:val="22"/>
        </w:rPr>
        <w:t>30</w:t>
      </w:r>
    </w:p>
    <w:p w:rsidR="006A5DF1" w:rsidRPr="00BD5546" w:rsidRDefault="00A4659E" w:rsidP="006A5DF1">
      <w:pPr>
        <w:rPr>
          <w:sz w:val="22"/>
          <w:szCs w:val="22"/>
        </w:rPr>
      </w:pPr>
      <w:r w:rsidRPr="00A4659E">
        <w:rPr>
          <w:sz w:val="22"/>
          <w:szCs w:val="22"/>
        </w:rPr>
        <w:t>30-059</w:t>
      </w:r>
      <w:r w:rsidR="006A5DF1" w:rsidRPr="00BD5546">
        <w:rPr>
          <w:sz w:val="22"/>
          <w:szCs w:val="22"/>
        </w:rPr>
        <w:t xml:space="preserve"> </w:t>
      </w:r>
      <w:r w:rsidRPr="00A4659E">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517A39">
        <w:rPr>
          <w:sz w:val="22"/>
          <w:szCs w:val="22"/>
        </w:rPr>
        <w:t>Pismo:</w:t>
      </w:r>
      <w:r w:rsidR="00517A39" w:rsidRPr="00517A39">
        <w:rPr>
          <w:bCs/>
          <w:sz w:val="22"/>
          <w:szCs w:val="22"/>
        </w:rPr>
        <w:t xml:space="preserve"> Kc-zp.272-426/21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517A39" w:rsidRDefault="00E21B49" w:rsidP="00517A39">
      <w:pPr>
        <w:pStyle w:val="Nagwek1"/>
        <w:spacing w:before="0" w:after="0"/>
        <w:jc w:val="center"/>
        <w:rPr>
          <w:rFonts w:ascii="Times New Roman" w:hAnsi="Times New Roman"/>
          <w:szCs w:val="28"/>
        </w:rPr>
      </w:pPr>
      <w:r w:rsidRPr="00517A39">
        <w:rPr>
          <w:rFonts w:ascii="Times New Roman" w:hAnsi="Times New Roman"/>
          <w:szCs w:val="28"/>
        </w:rPr>
        <w:t>WYJAŚNIENI</w:t>
      </w:r>
      <w:r w:rsidR="00520165" w:rsidRPr="00517A39">
        <w:rPr>
          <w:rFonts w:ascii="Times New Roman" w:hAnsi="Times New Roman"/>
          <w:szCs w:val="28"/>
        </w:rPr>
        <w:t>A</w:t>
      </w:r>
      <w:r w:rsidR="00632C3C" w:rsidRPr="00517A39">
        <w:rPr>
          <w:rFonts w:ascii="Times New Roman" w:hAnsi="Times New Roman"/>
          <w:szCs w:val="28"/>
        </w:rPr>
        <w:t xml:space="preserve"> TREŚCI</w:t>
      </w:r>
      <w:r w:rsidR="0029606A" w:rsidRPr="00517A39">
        <w:rPr>
          <w:rFonts w:ascii="Times New Roman" w:hAnsi="Times New Roman"/>
          <w:szCs w:val="28"/>
        </w:rPr>
        <w:t xml:space="preserve"> SWZ</w:t>
      </w:r>
      <w:r w:rsidR="007264FA">
        <w:rPr>
          <w:rFonts w:ascii="Times New Roman" w:hAnsi="Times New Roman"/>
          <w:szCs w:val="28"/>
        </w:rPr>
        <w:t xml:space="preserve"> NR 3</w:t>
      </w:r>
    </w:p>
    <w:p w:rsidR="00517A39" w:rsidRPr="00517A39" w:rsidRDefault="00517A39" w:rsidP="00517A39">
      <w:pPr>
        <w:jc w:val="center"/>
        <w:rPr>
          <w:b/>
          <w:sz w:val="28"/>
          <w:szCs w:val="28"/>
        </w:rPr>
      </w:pPr>
      <w:r w:rsidRPr="00517A39">
        <w:rPr>
          <w:b/>
          <w:sz w:val="28"/>
          <w:szCs w:val="28"/>
        </w:rPr>
        <w:t>oraz</w:t>
      </w:r>
    </w:p>
    <w:p w:rsidR="00517A39" w:rsidRDefault="00517A39" w:rsidP="00517A39">
      <w:pPr>
        <w:jc w:val="center"/>
        <w:rPr>
          <w:b/>
          <w:sz w:val="28"/>
          <w:szCs w:val="28"/>
        </w:rPr>
      </w:pPr>
      <w:r w:rsidRPr="00517A39">
        <w:rPr>
          <w:b/>
          <w:sz w:val="28"/>
          <w:szCs w:val="28"/>
        </w:rPr>
        <w:t>Zmiana SWZ nr 5</w:t>
      </w:r>
    </w:p>
    <w:p w:rsidR="00517A39" w:rsidRPr="00517A39" w:rsidRDefault="00517A39" w:rsidP="00517A39">
      <w:pPr>
        <w:jc w:val="center"/>
        <w:rPr>
          <w:b/>
          <w:sz w:val="28"/>
          <w:szCs w:val="28"/>
        </w:rPr>
      </w:pP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A4659E" w:rsidRPr="00A4659E">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A4659E" w:rsidRPr="00A4659E">
        <w:rPr>
          <w:b/>
          <w:bCs/>
          <w:sz w:val="22"/>
          <w:szCs w:val="22"/>
        </w:rPr>
        <w:t xml:space="preserve">Kompleksowe ubezpieczenie AGH oraz ACK </w:t>
      </w:r>
      <w:proofErr w:type="spellStart"/>
      <w:r w:rsidR="00A4659E" w:rsidRPr="00A4659E">
        <w:rPr>
          <w:b/>
          <w:bCs/>
          <w:sz w:val="22"/>
          <w:szCs w:val="22"/>
        </w:rPr>
        <w:t>Cyfronet</w:t>
      </w:r>
      <w:proofErr w:type="spellEnd"/>
      <w:r w:rsidR="00A4659E" w:rsidRPr="00A4659E">
        <w:rPr>
          <w:b/>
          <w:bCs/>
          <w:sz w:val="22"/>
          <w:szCs w:val="22"/>
        </w:rPr>
        <w:t xml:space="preserve"> AGH - Kc-zp.272-426/21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A4659E" w:rsidRPr="00A4659E">
        <w:rPr>
          <w:b/>
          <w:sz w:val="22"/>
          <w:szCs w:val="22"/>
        </w:rPr>
        <w:t>Kc-zp.272-426/21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A4659E" w:rsidRPr="00A4659E">
        <w:rPr>
          <w:b/>
          <w:sz w:val="22"/>
          <w:szCs w:val="22"/>
        </w:rPr>
        <w:t xml:space="preserve">Akademia Górniczo </w:t>
      </w:r>
      <w:r w:rsidR="00517A39">
        <w:rPr>
          <w:b/>
          <w:sz w:val="22"/>
          <w:szCs w:val="22"/>
        </w:rPr>
        <w:t>–</w:t>
      </w:r>
      <w:r w:rsidR="00A4659E" w:rsidRPr="00A4659E">
        <w:rPr>
          <w:b/>
          <w:sz w:val="22"/>
          <w:szCs w:val="22"/>
        </w:rPr>
        <w:t xml:space="preserve"> Hutnicza</w:t>
      </w:r>
      <w:r w:rsidR="00517A39">
        <w:rPr>
          <w:b/>
          <w:sz w:val="22"/>
          <w:szCs w:val="22"/>
        </w:rPr>
        <w:t xml:space="preserve"> </w:t>
      </w:r>
      <w:r w:rsidR="00A4659E" w:rsidRPr="00A4659E">
        <w:rPr>
          <w:b/>
          <w:sz w:val="22"/>
          <w:szCs w:val="22"/>
        </w:rPr>
        <w:t>im. Stanisława Staszica w Krakowie</w:t>
      </w:r>
      <w:r w:rsidR="00517A39">
        <w:rPr>
          <w:b/>
          <w:sz w:val="22"/>
          <w:szCs w:val="22"/>
        </w:rPr>
        <w:t xml:space="preserve">, </w:t>
      </w:r>
      <w:r w:rsidR="00A4659E" w:rsidRPr="00A4659E">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A4659E" w:rsidRPr="00A4659E">
        <w:rPr>
          <w:sz w:val="22"/>
          <w:szCs w:val="22"/>
        </w:rPr>
        <w:t>(</w:t>
      </w:r>
      <w:proofErr w:type="spellStart"/>
      <w:r w:rsidR="00A4659E" w:rsidRPr="00A4659E">
        <w:rPr>
          <w:sz w:val="22"/>
          <w:szCs w:val="22"/>
        </w:rPr>
        <w:t>t.j</w:t>
      </w:r>
      <w:proofErr w:type="spellEnd"/>
      <w:r w:rsidR="00A4659E" w:rsidRPr="00A4659E">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517A39">
        <w:rPr>
          <w:bCs/>
          <w:sz w:val="22"/>
          <w:szCs w:val="22"/>
          <w:lang w:eastAsia="ar-SA"/>
        </w:rPr>
        <w:t>:</w:t>
      </w: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GB"/>
        </w:rPr>
        <w:t xml:space="preserve">1. </w:t>
      </w:r>
      <w:r w:rsidRPr="00517A39">
        <w:rPr>
          <w:rFonts w:eastAsia="Calibri"/>
          <w:sz w:val="22"/>
          <w:szCs w:val="22"/>
          <w:lang w:eastAsia="en-GB"/>
        </w:rPr>
        <w:t xml:space="preserve">Prosimy o potwierdzenie, że w sprawach nieuregulowanych w SIWZ, mają zastosowanie przepisy prawa oraz OWU wykonawcy. Jeżeli OWU wskazują przesłanki wyłączające bądź ograniczające odpowiedzialność ubezpieczyciela to mają one zastosowanie, chyba, że Zamawiający włączył je do zakresu ubezpieczenia w SWZ. Dotyczy </w:t>
      </w:r>
      <w:r w:rsidRPr="00517A39">
        <w:rPr>
          <w:rFonts w:eastAsia="Calibri"/>
          <w:sz w:val="22"/>
          <w:szCs w:val="22"/>
          <w:u w:val="single"/>
          <w:lang w:eastAsia="en-US"/>
        </w:rPr>
        <w:t>Zadanie częściowe 1, 2, 3, 4</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potwierdza, że </w:t>
      </w:r>
      <w:r w:rsidRPr="00517A39">
        <w:rPr>
          <w:rFonts w:eastAsia="Calibri"/>
          <w:bCs/>
          <w:iCs/>
          <w:sz w:val="22"/>
          <w:szCs w:val="22"/>
          <w:lang w:eastAsia="en-US"/>
        </w:rPr>
        <w:t xml:space="preserve">w zakresie nie uregulowanym postanowieniami SIWZ zastosowanie mogą mieć Ogólne Warunki Ubezpieczenia danego wykonawcy, o ile nie stoją </w:t>
      </w:r>
      <w:r w:rsidRPr="00517A39">
        <w:rPr>
          <w:rFonts w:eastAsia="Calibri"/>
          <w:bCs/>
          <w:iCs/>
          <w:sz w:val="22"/>
          <w:szCs w:val="22"/>
          <w:lang w:eastAsia="en-US"/>
        </w:rPr>
        <w:br/>
        <w:t xml:space="preserve">w sprzeczności z SIWZ.  Wszelkie wątpliwości należy interpretować na korzyść Zamawiającego. </w:t>
      </w:r>
    </w:p>
    <w:p w:rsidR="0028640D" w:rsidRDefault="0028640D" w:rsidP="00517A39">
      <w:pPr>
        <w:autoSpaceDE w:val="0"/>
        <w:autoSpaceDN w:val="0"/>
        <w:adjustRightInd w:val="0"/>
        <w:jc w:val="both"/>
        <w:rPr>
          <w:b/>
          <w:bCs/>
          <w:sz w:val="22"/>
          <w:szCs w:val="22"/>
        </w:rPr>
      </w:pPr>
    </w:p>
    <w:p w:rsidR="00517A39" w:rsidRPr="00517A39" w:rsidRDefault="00517A39" w:rsidP="00517A39">
      <w:pPr>
        <w:autoSpaceDE w:val="0"/>
        <w:autoSpaceDN w:val="0"/>
        <w:adjustRightInd w:val="0"/>
        <w:jc w:val="both"/>
        <w:rPr>
          <w:sz w:val="22"/>
          <w:szCs w:val="22"/>
        </w:rPr>
      </w:pPr>
      <w:r w:rsidRPr="00517A39">
        <w:rPr>
          <w:b/>
          <w:bCs/>
          <w:sz w:val="22"/>
          <w:szCs w:val="22"/>
        </w:rPr>
        <w:t>2</w:t>
      </w:r>
      <w:r w:rsidRPr="00517A39">
        <w:rPr>
          <w:sz w:val="22"/>
          <w:szCs w:val="22"/>
        </w:rPr>
        <w:t>.</w:t>
      </w:r>
      <w:r w:rsidR="0028640D">
        <w:rPr>
          <w:sz w:val="22"/>
          <w:szCs w:val="22"/>
        </w:rPr>
        <w:t xml:space="preserve"> </w:t>
      </w:r>
      <w:r w:rsidRPr="00517A39">
        <w:rPr>
          <w:sz w:val="22"/>
          <w:szCs w:val="22"/>
        </w:rPr>
        <w:t xml:space="preserve">Prosimy o uaktualnienie załącznika nr 6 do SWZ w zakresie wykazu jednostkowo szkód z podaniem dat wystąpienia szkody, przyczyny szkody z podziałem na lata polisowe oraz produkty ubezpieczeniowe. </w:t>
      </w:r>
      <w:r w:rsidRPr="00517A39">
        <w:rPr>
          <w:sz w:val="22"/>
          <w:szCs w:val="22"/>
          <w:lang w:eastAsia="en-GB"/>
        </w:rPr>
        <w:t xml:space="preserve">Dotyczy </w:t>
      </w:r>
      <w:r w:rsidRPr="00517A39">
        <w:rPr>
          <w:sz w:val="22"/>
          <w:szCs w:val="22"/>
          <w:u w:val="single"/>
        </w:rPr>
        <w:t>Zadanie częściowe 1, 2, 3, 4</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lastRenderedPageBreak/>
        <w:t>ODPOWIEDŹ</w:t>
      </w:r>
      <w:r w:rsidRPr="00517A39">
        <w:rPr>
          <w:rFonts w:eastAsia="Calibri"/>
          <w:sz w:val="22"/>
          <w:szCs w:val="22"/>
          <w:lang w:eastAsia="en-GB"/>
        </w:rPr>
        <w:t xml:space="preserve">: </w:t>
      </w:r>
      <w:r w:rsidRPr="00517A39">
        <w:rPr>
          <w:sz w:val="22"/>
          <w:szCs w:val="22"/>
          <w:lang w:eastAsia="en-US"/>
        </w:rPr>
        <w:t xml:space="preserve">Zamawiający informuje, że publikuje wykaz szkód z podaniem opisu każdej szkody, </w:t>
      </w:r>
      <w:r w:rsidRPr="00517A39">
        <w:rPr>
          <w:sz w:val="22"/>
          <w:szCs w:val="22"/>
          <w:lang w:eastAsia="en-US"/>
        </w:rPr>
        <w:br/>
        <w:t xml:space="preserve">w stanie na 13.10.2021 r. </w:t>
      </w:r>
      <w:r w:rsidRPr="00517A39">
        <w:rPr>
          <w:rFonts w:eastAsia="Calibri"/>
          <w:sz w:val="22"/>
          <w:szCs w:val="22"/>
          <w:lang w:eastAsia="en-GB"/>
        </w:rPr>
        <w:t xml:space="preserve">– dotyczy Zadania nr 1, jako odpowiedź na wniosek o podanie przyczyn szkód.  </w:t>
      </w:r>
    </w:p>
    <w:p w:rsidR="0028640D" w:rsidRDefault="0028640D" w:rsidP="00517A39">
      <w:pPr>
        <w:autoSpaceDE w:val="0"/>
        <w:autoSpaceDN w:val="0"/>
        <w:adjustRightInd w:val="0"/>
        <w:jc w:val="both"/>
        <w:rPr>
          <w:b/>
          <w:bCs/>
          <w:sz w:val="22"/>
          <w:szCs w:val="22"/>
        </w:rPr>
      </w:pPr>
    </w:p>
    <w:p w:rsidR="00517A39" w:rsidRPr="00517A39" w:rsidRDefault="00517A39" w:rsidP="00517A39">
      <w:pPr>
        <w:autoSpaceDE w:val="0"/>
        <w:autoSpaceDN w:val="0"/>
        <w:adjustRightInd w:val="0"/>
        <w:jc w:val="both"/>
        <w:rPr>
          <w:sz w:val="22"/>
          <w:szCs w:val="22"/>
          <w:u w:val="single"/>
        </w:rPr>
      </w:pPr>
      <w:r w:rsidRPr="00517A39">
        <w:rPr>
          <w:b/>
          <w:bCs/>
          <w:sz w:val="22"/>
          <w:szCs w:val="22"/>
        </w:rPr>
        <w:t>3.</w:t>
      </w:r>
      <w:r w:rsidR="0028640D">
        <w:rPr>
          <w:b/>
          <w:bCs/>
          <w:sz w:val="22"/>
          <w:szCs w:val="22"/>
        </w:rPr>
        <w:t xml:space="preserve"> </w:t>
      </w:r>
      <w:r w:rsidRPr="00517A39">
        <w:rPr>
          <w:sz w:val="22"/>
          <w:szCs w:val="22"/>
        </w:rPr>
        <w:t xml:space="preserve">Prosimy o określenie na jaki dzień sporządzona jest szkodowość. </w:t>
      </w:r>
      <w:r w:rsidRPr="00517A39">
        <w:rPr>
          <w:sz w:val="22"/>
          <w:szCs w:val="22"/>
          <w:lang w:eastAsia="en-GB"/>
        </w:rPr>
        <w:t xml:space="preserve">Dotyczy </w:t>
      </w:r>
      <w:r w:rsidRPr="00517A39">
        <w:rPr>
          <w:sz w:val="22"/>
          <w:szCs w:val="22"/>
          <w:u w:val="single"/>
        </w:rPr>
        <w:t>Zadanie częściowe 1, 2, 3, 4.</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Szkodowość dla zadań 2, 3, 4 jest ze stanem na 30.08.2021 r. Szkodowość dla Zadania 1 przedstawia stan na 13.10.2021 r.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4</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informację, jakie działania zostały podjęte w celu wyeliminowania powstałych szkód, jakie przyjęto rozwiązania techniczne, prosimy o podanie również terminów realizacji. </w:t>
      </w:r>
      <w:r w:rsidRPr="00517A39">
        <w:rPr>
          <w:rFonts w:eastAsia="Calibri"/>
          <w:sz w:val="22"/>
          <w:szCs w:val="22"/>
          <w:lang w:eastAsia="en-GB"/>
        </w:rPr>
        <w:t xml:space="preserve">Dotyczy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zrealizowane projekty oraz plany działania, które mają zapobiec szkodom z zakresu Zadania 1 zostały przedstawione w Załączniku nr 7 do SWZ.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5</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Dotyczy Umowy powierzenia przetwarzania danych osobowych – prosimy o wyjaśnienie jaki jest cel podpisania przedmiotowej umowy przez Ubezpieczyciela. Jeżeli Zamawiający jest administratorem danych to przekazywanie danych osobowych pomiędzy Zamawiającym a Ubezpieczycielem odbywa się nie na zasadzie powierzenia, lecz na zasadzie udostępnienia danych pomiędzy administratorami danych. Ubezpieczyciel jest bowiem również administratorem tych danych, ustala cele i sposoby ich przetwarzania. </w:t>
      </w:r>
      <w:r w:rsidRPr="00517A39">
        <w:rPr>
          <w:rFonts w:eastAsia="Calibri"/>
          <w:sz w:val="22"/>
          <w:szCs w:val="22"/>
          <w:lang w:eastAsia="en-GB"/>
        </w:rPr>
        <w:t xml:space="preserve">Dotyczy </w:t>
      </w:r>
      <w:r w:rsidRPr="00517A39">
        <w:rPr>
          <w:rFonts w:eastAsia="Calibri"/>
          <w:sz w:val="22"/>
          <w:szCs w:val="22"/>
          <w:u w:val="single"/>
          <w:lang w:eastAsia="en-US"/>
        </w:rPr>
        <w:t>Zadanie częściowe 1, 2, 3, 4</w:t>
      </w:r>
    </w:p>
    <w:p w:rsidR="00517A39" w:rsidRPr="00517A39" w:rsidRDefault="00517A39" w:rsidP="00517A39">
      <w:pPr>
        <w:jc w:val="both"/>
        <w:rPr>
          <w:rFonts w:eastAsia="Calibri"/>
          <w:bCs/>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informuje, że w</w:t>
      </w:r>
      <w:r w:rsidRPr="00517A39">
        <w:rPr>
          <w:rFonts w:eastAsia="Calibri"/>
          <w:bCs/>
          <w:sz w:val="22"/>
          <w:szCs w:val="22"/>
          <w:lang w:eastAsia="en-US"/>
        </w:rPr>
        <w:t xml:space="preserve">g Inspektora Ochrony Danych Osobowych AGH słusznie zakwestionowano taką konstrukcję. Ubezpieczyciel jest administratorem danych tj. podmiotem, który ustala cel i sposób przetwarzania danych. W relacji pomiędzy Ubezpieczającym (Zamawiającym) </w:t>
      </w:r>
      <w:r w:rsidRPr="00517A39">
        <w:rPr>
          <w:rFonts w:eastAsia="Calibri"/>
          <w:bCs/>
          <w:sz w:val="22"/>
          <w:szCs w:val="22"/>
          <w:lang w:eastAsia="en-US"/>
        </w:rPr>
        <w:br/>
        <w:t xml:space="preserve">a Ubezpieczycielem nie zachodzi relacja wymagająca zawierania umowy z art. 28 ust. 3 RODO (umowa przetwarzania danych w imieniu administratora). Ubezpieczyciel występuje w roli odbiorcy danych (podmiot, któremu ujawnia się dane), który jest administratorem (podmiotem, który wchodzi </w:t>
      </w:r>
      <w:r w:rsidRPr="00517A39">
        <w:rPr>
          <w:rFonts w:eastAsia="Calibri"/>
          <w:bCs/>
          <w:sz w:val="22"/>
          <w:szCs w:val="22"/>
          <w:lang w:eastAsia="en-US"/>
        </w:rPr>
        <w:br/>
        <w:t xml:space="preserve">w dyspozycje danymi osobowymi w ramach realizacji własnego celu).Wzór umowy dotyczącej realizacji zadania częściowego 1,2,3,4 powinien zostać zmodyfikowany poprzez usunięcie załącznika nr 2. Tym samym zapis o Załączniku nr 2 nie obowiązuje.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6.</w:t>
      </w:r>
      <w:r w:rsidR="0028640D">
        <w:rPr>
          <w:rFonts w:eastAsia="Calibri"/>
          <w:b/>
          <w:bCs/>
          <w:sz w:val="22"/>
          <w:szCs w:val="22"/>
          <w:lang w:eastAsia="en-US"/>
        </w:rPr>
        <w:t xml:space="preserve"> </w:t>
      </w:r>
      <w:r w:rsidRPr="00517A39">
        <w:rPr>
          <w:rFonts w:eastAsia="Calibri"/>
          <w:sz w:val="22"/>
          <w:szCs w:val="22"/>
          <w:lang w:eastAsia="en-US"/>
        </w:rPr>
        <w:t xml:space="preserve">Dotyczy Umowy – Załącznik 3A do SWZ – w zakresie §3 ust. 7 wnioskujemy o zmianę współczynnika szkodowego z 50% na 45%. </w:t>
      </w:r>
      <w:r w:rsidRPr="00517A39">
        <w:rPr>
          <w:rFonts w:eastAsia="Calibri"/>
          <w:sz w:val="22"/>
          <w:szCs w:val="22"/>
          <w:lang w:eastAsia="en-GB"/>
        </w:rPr>
        <w:t xml:space="preserve">Dotyczy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w związku ze zmianą terminu Umowy z 24 miesięcy na 12 miesięcy, zapis z par. 3 ust. 7 nie obowiązuje. Zamawiający publikuje zmiany do SWZ oraz umowy generalnej. </w:t>
      </w:r>
    </w:p>
    <w:p w:rsidR="0028640D" w:rsidRDefault="0028640D" w:rsidP="00517A39">
      <w:pPr>
        <w:widowControl w:val="0"/>
        <w:jc w:val="both"/>
        <w:rPr>
          <w:rFonts w:eastAsia="Calibri"/>
          <w:b/>
          <w:bCs/>
          <w:sz w:val="22"/>
          <w:szCs w:val="22"/>
          <w:lang w:eastAsia="en-GB"/>
        </w:rPr>
      </w:pPr>
    </w:p>
    <w:p w:rsidR="00517A39" w:rsidRPr="00517A39" w:rsidRDefault="00517A39" w:rsidP="00517A39">
      <w:pPr>
        <w:widowControl w:val="0"/>
        <w:jc w:val="both"/>
        <w:rPr>
          <w:rFonts w:eastAsia="Calibri"/>
          <w:sz w:val="22"/>
          <w:szCs w:val="22"/>
          <w:lang w:eastAsia="en-GB"/>
        </w:rPr>
      </w:pPr>
      <w:r w:rsidRPr="00517A39">
        <w:rPr>
          <w:rFonts w:eastAsia="Calibri"/>
          <w:b/>
          <w:bCs/>
          <w:sz w:val="22"/>
          <w:szCs w:val="22"/>
          <w:lang w:eastAsia="en-GB"/>
        </w:rPr>
        <w:t>7.</w:t>
      </w:r>
      <w:r w:rsidR="0028640D">
        <w:rPr>
          <w:rFonts w:eastAsia="Calibri"/>
          <w:b/>
          <w:bCs/>
          <w:sz w:val="22"/>
          <w:szCs w:val="22"/>
          <w:lang w:eastAsia="en-GB"/>
        </w:rPr>
        <w:t xml:space="preserve"> </w:t>
      </w:r>
      <w:r w:rsidRPr="00517A39">
        <w:rPr>
          <w:rFonts w:eastAsia="Calibri"/>
          <w:sz w:val="22"/>
          <w:szCs w:val="22"/>
          <w:lang w:eastAsia="en-US"/>
        </w:rPr>
        <w:t xml:space="preserve">Zamawiający nie wyraża zgody na wprowadzanie przez Wykonawcę jakichkolwiek odstępstw od treści zawartych w SWZ. Nie dopuszcza się również stosowania ograniczeń, </w:t>
      </w:r>
      <w:proofErr w:type="spellStart"/>
      <w:r w:rsidRPr="00517A39">
        <w:rPr>
          <w:rFonts w:eastAsia="Calibri"/>
          <w:sz w:val="22"/>
          <w:szCs w:val="22"/>
          <w:lang w:eastAsia="en-US"/>
        </w:rPr>
        <w:t>wyłączeń</w:t>
      </w:r>
      <w:proofErr w:type="spellEnd"/>
      <w:r w:rsidRPr="00517A39">
        <w:rPr>
          <w:rFonts w:eastAsia="Calibri"/>
          <w:sz w:val="22"/>
          <w:szCs w:val="22"/>
          <w:lang w:eastAsia="en-US"/>
        </w:rPr>
        <w:t xml:space="preserve"> czy też wprowadzania limitów ponad te, które zostały określone w SIWZ lub zapisane w OWU. – Wnioskujemy o wykreślenie zapisów lub ich modyfikacje poprzez wpisanie, że j</w:t>
      </w:r>
      <w:r w:rsidRPr="00517A39">
        <w:rPr>
          <w:rFonts w:eastAsia="Calibri"/>
          <w:sz w:val="22"/>
          <w:szCs w:val="22"/>
          <w:lang w:eastAsia="en-GB"/>
        </w:rPr>
        <w:t>eżeli OWU wskazują przesłanki wyłączające bądź ograniczające odpowiedzialność ubezpieczyciela to mają one zastosowanie, chyba, że Zamawiający włączył je do zakresu ubezpieczenia w SWZ.</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lastRenderedPageBreak/>
        <w:t>ODPOWIEDŹ</w:t>
      </w:r>
      <w:r w:rsidRPr="00517A39">
        <w:rPr>
          <w:rFonts w:eastAsia="Calibri"/>
          <w:sz w:val="22"/>
          <w:szCs w:val="22"/>
          <w:lang w:eastAsia="en-GB"/>
        </w:rPr>
        <w:t xml:space="preserve">: Zamawiający potwierdza, że </w:t>
      </w:r>
      <w:r w:rsidRPr="00517A39">
        <w:rPr>
          <w:rFonts w:eastAsia="Calibri"/>
          <w:bCs/>
          <w:iCs/>
          <w:sz w:val="22"/>
          <w:szCs w:val="22"/>
          <w:lang w:eastAsia="en-US"/>
        </w:rPr>
        <w:t xml:space="preserve">w zakresie nie uregulowanym postanowieniami SIWZ zastosowanie mogą mieć Ogólne Warunki Ubezpieczenia danego wykonawcy, o ile nie stoją </w:t>
      </w:r>
      <w:r w:rsidRPr="00517A39">
        <w:rPr>
          <w:rFonts w:eastAsia="Calibri"/>
          <w:bCs/>
          <w:iCs/>
          <w:sz w:val="22"/>
          <w:szCs w:val="22"/>
          <w:lang w:eastAsia="en-US"/>
        </w:rPr>
        <w:br/>
        <w:t>w sprzeczności z SIWZ.  Wszelkie wątpliwości należy interpretować na korzyść Zamawiającego.</w:t>
      </w:r>
    </w:p>
    <w:p w:rsidR="0028640D" w:rsidRDefault="0028640D" w:rsidP="00517A39">
      <w:pPr>
        <w:jc w:val="both"/>
        <w:rPr>
          <w:rFonts w:eastAsia="Calibri"/>
          <w:b/>
          <w:bCs/>
          <w:sz w:val="22"/>
          <w:szCs w:val="22"/>
          <w:lang w:eastAsia="en-GB"/>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GB"/>
        </w:rPr>
        <w:t>8</w:t>
      </w:r>
      <w:r w:rsidRPr="00517A39">
        <w:rPr>
          <w:rFonts w:eastAsia="Calibri"/>
          <w:sz w:val="22"/>
          <w:szCs w:val="22"/>
          <w:lang w:eastAsia="en-GB"/>
        </w:rPr>
        <w:t>.</w:t>
      </w:r>
      <w:r w:rsidR="0028640D">
        <w:rPr>
          <w:rFonts w:eastAsia="Calibri"/>
          <w:sz w:val="22"/>
          <w:szCs w:val="22"/>
          <w:lang w:eastAsia="en-GB"/>
        </w:rPr>
        <w:t xml:space="preserve"> </w:t>
      </w:r>
      <w:r w:rsidRPr="00517A39">
        <w:rPr>
          <w:rFonts w:eastAsia="Calibri"/>
          <w:sz w:val="22"/>
          <w:szCs w:val="22"/>
          <w:lang w:eastAsia="en-GB"/>
        </w:rPr>
        <w:t xml:space="preserve">Dla szkód powstałych w </w:t>
      </w:r>
      <w:r w:rsidRPr="00517A39">
        <w:rPr>
          <w:rFonts w:eastAsia="Calibri"/>
          <w:sz w:val="22"/>
          <w:szCs w:val="22"/>
          <w:lang w:eastAsia="en-US"/>
        </w:rPr>
        <w:t xml:space="preserve">skutek błędu lub przeoczenia nie wynikającego z działania umyślnego lub rażącego niedbalstwa, gdy Zamawiający nie przekaże ubezpieczycielowi istotnych informacji mających wpływ na zmianę ryzyka, to fakt nie przekazania informacji nie będzie powodem odmowy wypłaty lub redukcji odszkodowania pod warunkiem, że ubezpieczający niezwłocznie, ale nie później niż w ciągu 7 dniu uzupełni stosowne informacje - wnosimy o wprowadzenie limitu odpowiedzialności w  wysokości 50.000,00 PLN na jedno i wszystkie zdarzenia w okresie ubezpieczenia lub inna propozycja Zamawiającego w tym zakresie. </w:t>
      </w:r>
      <w:r w:rsidRPr="00517A39">
        <w:rPr>
          <w:rFonts w:eastAsia="Calibri"/>
          <w:sz w:val="22"/>
          <w:szCs w:val="22"/>
          <w:lang w:eastAsia="en-GB"/>
        </w:rPr>
        <w:t xml:space="preserve">Dotyczy </w:t>
      </w:r>
      <w:r w:rsidRPr="00517A39">
        <w:rPr>
          <w:rFonts w:eastAsia="Calibri"/>
          <w:sz w:val="22"/>
          <w:szCs w:val="22"/>
          <w:u w:val="single"/>
          <w:lang w:eastAsia="en-US"/>
        </w:rPr>
        <w:t>Zadanie częściowe 1, 2, 3, 4</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sz w:val="22"/>
          <w:szCs w:val="22"/>
          <w:lang w:eastAsia="en-US"/>
        </w:rPr>
        <w:t xml:space="preserve">Zamawiający informuje, że nie wyraża zgody na wprowadzenie powyższego. </w:t>
      </w:r>
    </w:p>
    <w:p w:rsidR="0028640D" w:rsidRDefault="0028640D" w:rsidP="00517A39">
      <w:pPr>
        <w:widowControl w:val="0"/>
        <w:jc w:val="both"/>
        <w:rPr>
          <w:rFonts w:eastAsia="Calibri"/>
          <w:b/>
          <w:bCs/>
          <w:sz w:val="22"/>
          <w:szCs w:val="22"/>
          <w:lang w:eastAsia="en-US"/>
        </w:rPr>
      </w:pPr>
    </w:p>
    <w:p w:rsidR="00517A39" w:rsidRPr="00517A39" w:rsidRDefault="00517A39" w:rsidP="00517A39">
      <w:pPr>
        <w:widowControl w:val="0"/>
        <w:jc w:val="both"/>
        <w:rPr>
          <w:rFonts w:eastAsia="Calibri"/>
          <w:sz w:val="22"/>
          <w:szCs w:val="22"/>
          <w:u w:val="single"/>
          <w:lang w:eastAsia="en-US"/>
        </w:rPr>
      </w:pPr>
      <w:r w:rsidRPr="00517A39">
        <w:rPr>
          <w:rFonts w:eastAsia="Calibri"/>
          <w:b/>
          <w:bCs/>
          <w:sz w:val="22"/>
          <w:szCs w:val="22"/>
          <w:lang w:eastAsia="en-US"/>
        </w:rPr>
        <w:t>9</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Szczegółowy wykaz aparatury AGH i </w:t>
      </w:r>
      <w:proofErr w:type="spellStart"/>
      <w:r w:rsidRPr="00517A39">
        <w:rPr>
          <w:rFonts w:eastAsia="Calibri"/>
          <w:sz w:val="22"/>
          <w:szCs w:val="22"/>
          <w:lang w:eastAsia="en-US"/>
        </w:rPr>
        <w:t>Cyfronet</w:t>
      </w:r>
      <w:proofErr w:type="spellEnd"/>
      <w:r w:rsidRPr="00517A39">
        <w:rPr>
          <w:rFonts w:eastAsia="Calibri"/>
          <w:sz w:val="22"/>
          <w:szCs w:val="22"/>
          <w:lang w:eastAsia="en-US"/>
        </w:rPr>
        <w:t xml:space="preserve"> zostanie przedstawiony Wykonawcy przed podpisaniem umowy. – Wnioskujemy o udostępnienie wykazu na etapie ofertowania z podziałem sum ubezpieczenia na lokalizację. W przypadku braku zgody prosimy o podanie kwot ogółem z podziałem na lokalizacje. Powyższe dane są niezbędne do oszacowania ryzyka.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w:t>
      </w:r>
      <w:r w:rsidRPr="00517A39">
        <w:rPr>
          <w:sz w:val="22"/>
          <w:szCs w:val="22"/>
          <w:lang w:eastAsia="en-US"/>
        </w:rPr>
        <w:t xml:space="preserve">informuje, że nie posiada narzędzia, umożliwiającego przygotowanie szczegółowego wykazu sprzętu elektronicznego.  Sprzęt o wartości ponad 500.000 zł został wyszczególniony w Załącznikach do SWZ.  Natomiast, pozostała część sprzętu elektronicznego zarejestrowana jest jako środek trwały lub mienie nisko cenne (wg obecnych przepisów rachunkowych: sprzęt o wartości do 10.000 zł).  Dla tych przedmiotów ubezpieczenia wprowadzono w SWZ ograniczenie odpowiedzialności Ubezpieczyciela.  Przyjmując 70% dokładności wyliczenia wartości można przyjąć, że wartość mienia w żadnej z lokalizacji nie przekracza wartości 250 mln zł.   </w:t>
      </w:r>
    </w:p>
    <w:p w:rsidR="0028640D" w:rsidRDefault="0028640D" w:rsidP="00517A39">
      <w:pPr>
        <w:jc w:val="both"/>
        <w:rPr>
          <w:rFonts w:eastAsia="Calibri"/>
          <w:b/>
          <w:bCs/>
          <w:sz w:val="22"/>
          <w:szCs w:val="22"/>
          <w:lang w:eastAsia="en-GB"/>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GB"/>
        </w:rPr>
        <w:t>10</w:t>
      </w:r>
      <w:r w:rsidRPr="00517A39">
        <w:rPr>
          <w:rFonts w:eastAsia="Calibri"/>
          <w:sz w:val="22"/>
          <w:szCs w:val="22"/>
          <w:lang w:eastAsia="en-GB"/>
        </w:rPr>
        <w:t>.</w:t>
      </w:r>
      <w:r w:rsidR="0028640D">
        <w:rPr>
          <w:rFonts w:eastAsia="Calibri"/>
          <w:sz w:val="22"/>
          <w:szCs w:val="22"/>
          <w:lang w:eastAsia="en-GB"/>
        </w:rPr>
        <w:t xml:space="preserve"> </w:t>
      </w:r>
      <w:r w:rsidRPr="00517A39">
        <w:rPr>
          <w:rFonts w:eastAsia="Calibri"/>
          <w:sz w:val="22"/>
          <w:szCs w:val="22"/>
          <w:lang w:eastAsia="en-GB"/>
        </w:rPr>
        <w:t xml:space="preserve">Miejsca ubezpieczenia: Lokalizacje na terenie RP - </w:t>
      </w:r>
      <w:r w:rsidRPr="00517A39">
        <w:rPr>
          <w:rFonts w:eastAsia="Calibri"/>
          <w:sz w:val="22"/>
          <w:szCs w:val="22"/>
          <w:lang w:eastAsia="en-US"/>
        </w:rPr>
        <w:t>czy w ramach zgłoszonych sum ubezpieczenia zostały zgłoszone lokalizacje zlokalizowane w innych miejscach niż w wykazach mienia? Jeżeli tak, prosimy o wskazanie tych lokalizacji z podaniem SU na te lokalizacje.</w:t>
      </w:r>
      <w:r w:rsidRPr="00517A39">
        <w:rPr>
          <w:rFonts w:eastAsia="Calibri"/>
          <w:sz w:val="22"/>
          <w:szCs w:val="22"/>
          <w:u w:val="single"/>
          <w:lang w:eastAsia="en-US"/>
        </w:rPr>
        <w:t xml:space="preserve"> 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potwierdza, że mienie zgłoszone do ochrony znajduje się w bardzo różnych i zmiennych lokalizacjach na terenie RP. Dotyczy to mienia, które np. jest dedykowany do użycia </w:t>
      </w:r>
      <w:r w:rsidRPr="00517A39">
        <w:rPr>
          <w:rFonts w:eastAsia="Calibri"/>
          <w:sz w:val="22"/>
          <w:szCs w:val="22"/>
          <w:lang w:eastAsia="en-GB"/>
        </w:rPr>
        <w:br/>
        <w:t xml:space="preserve">w prowadzonych badaniach lub ćwiczeniach ze studentami lub jest to mienie wykorzystywane do pracy zawodowej w miejscu zamieszkania pracownika AGH. Zamawiający nie ma zatem możliwości udzielenia precyzyjnej odpowiedzi na pytanie.  </w:t>
      </w:r>
    </w:p>
    <w:p w:rsidR="0028640D" w:rsidRDefault="0028640D" w:rsidP="00517A39">
      <w:pPr>
        <w:autoSpaceDE w:val="0"/>
        <w:autoSpaceDN w:val="0"/>
        <w:adjustRightInd w:val="0"/>
        <w:jc w:val="both"/>
        <w:rPr>
          <w:b/>
          <w:bCs/>
          <w:sz w:val="22"/>
          <w:szCs w:val="22"/>
        </w:rPr>
      </w:pPr>
    </w:p>
    <w:p w:rsidR="00517A39" w:rsidRPr="00517A39" w:rsidRDefault="00517A39" w:rsidP="00517A39">
      <w:pPr>
        <w:autoSpaceDE w:val="0"/>
        <w:autoSpaceDN w:val="0"/>
        <w:adjustRightInd w:val="0"/>
        <w:jc w:val="both"/>
        <w:rPr>
          <w:sz w:val="22"/>
          <w:szCs w:val="22"/>
        </w:rPr>
      </w:pPr>
      <w:r w:rsidRPr="00517A39">
        <w:rPr>
          <w:b/>
          <w:bCs/>
          <w:sz w:val="22"/>
          <w:szCs w:val="22"/>
        </w:rPr>
        <w:t>11</w:t>
      </w:r>
      <w:r w:rsidRPr="00517A39">
        <w:rPr>
          <w:sz w:val="22"/>
          <w:szCs w:val="22"/>
        </w:rPr>
        <w:t>.</w:t>
      </w:r>
      <w:r w:rsidR="0028640D">
        <w:rPr>
          <w:sz w:val="22"/>
          <w:szCs w:val="22"/>
        </w:rPr>
        <w:t xml:space="preserve"> </w:t>
      </w:r>
      <w:r w:rsidRPr="00517A39">
        <w:rPr>
          <w:sz w:val="22"/>
          <w:szCs w:val="22"/>
        </w:rPr>
        <w:t xml:space="preserve">Prosimy o potwierdzenie, że w ubezpieczeniu mienia od wszystkich </w:t>
      </w:r>
      <w:proofErr w:type="spellStart"/>
      <w:r w:rsidRPr="00517A39">
        <w:rPr>
          <w:sz w:val="22"/>
          <w:szCs w:val="22"/>
        </w:rPr>
        <w:t>ryzyk</w:t>
      </w:r>
      <w:proofErr w:type="spellEnd"/>
      <w:r w:rsidRPr="00517A39">
        <w:rPr>
          <w:sz w:val="22"/>
          <w:szCs w:val="22"/>
        </w:rPr>
        <w:t xml:space="preserve"> i sprzętu elektronicznego od wszystkich </w:t>
      </w:r>
      <w:proofErr w:type="spellStart"/>
      <w:r w:rsidRPr="00517A39">
        <w:rPr>
          <w:sz w:val="22"/>
          <w:szCs w:val="22"/>
        </w:rPr>
        <w:t>ryzyk</w:t>
      </w:r>
      <w:proofErr w:type="spellEnd"/>
      <w:r w:rsidRPr="00517A39">
        <w:rPr>
          <w:sz w:val="22"/>
          <w:szCs w:val="22"/>
        </w:rPr>
        <w:t xml:space="preserve"> oczekuje się pokrycia ubezpieczenia od szkód polegających na utracie, zniszczeniu lub uszkodzeniu ubezpieczonego mienia na skutek nagłego, niespodziewanego i niezależnego od woli Ubezpieczającego zdarzenia. </w:t>
      </w:r>
      <w:r w:rsidRPr="00517A39">
        <w:rPr>
          <w:sz w:val="22"/>
          <w:szCs w:val="22"/>
          <w:u w:val="single"/>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 xml:space="preserve">Zamawiający potwierdza powyższe.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12</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Limity odpowiedzialności – system I-</w:t>
      </w:r>
      <w:proofErr w:type="spellStart"/>
      <w:r w:rsidRPr="00517A39">
        <w:rPr>
          <w:rFonts w:eastAsia="Calibri"/>
          <w:sz w:val="22"/>
          <w:szCs w:val="22"/>
          <w:lang w:eastAsia="en-US"/>
        </w:rPr>
        <w:t>wszego</w:t>
      </w:r>
      <w:proofErr w:type="spellEnd"/>
      <w:r w:rsidRPr="00517A39">
        <w:rPr>
          <w:rFonts w:eastAsia="Calibri"/>
          <w:sz w:val="22"/>
          <w:szCs w:val="22"/>
          <w:lang w:eastAsia="en-US"/>
        </w:rPr>
        <w:t xml:space="preserve"> ryzyka: SWZ wykazuje limit dla: Mienie osób trzecich: 2 mln i 50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na jedno i wszystkie zdarzenia w 12-miesięcznym okresie ubezpieczenia. </w:t>
      </w:r>
    </w:p>
    <w:p w:rsidR="00517A39" w:rsidRPr="00517A39" w:rsidRDefault="00517A39" w:rsidP="00517A39">
      <w:pPr>
        <w:autoSpaceDE w:val="0"/>
        <w:autoSpaceDN w:val="0"/>
        <w:adjustRightInd w:val="0"/>
        <w:jc w:val="both"/>
        <w:rPr>
          <w:sz w:val="22"/>
          <w:szCs w:val="22"/>
        </w:rPr>
      </w:pPr>
      <w:r w:rsidRPr="00517A39">
        <w:rPr>
          <w:sz w:val="22"/>
          <w:szCs w:val="22"/>
        </w:rPr>
        <w:t xml:space="preserve">Prosimy o wskazanie jakie mienie osób trzecich ma być objęte ochroną ubezpieczenia. </w:t>
      </w:r>
      <w:r w:rsidRPr="00517A39">
        <w:rPr>
          <w:sz w:val="22"/>
          <w:szCs w:val="22"/>
          <w:u w:val="single"/>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lastRenderedPageBreak/>
        <w:t>ODPOWIEDŹ</w:t>
      </w:r>
      <w:r w:rsidRPr="00517A39">
        <w:rPr>
          <w:rFonts w:eastAsia="Calibri"/>
          <w:sz w:val="22"/>
          <w:szCs w:val="22"/>
          <w:lang w:eastAsia="en-GB"/>
        </w:rPr>
        <w:t xml:space="preserve">: Zamawiający informuje, że w grupie wskazanej w pytaniu znajduje się różnego rodzaju sprzęt badawczy i elektroniczny, który jest użytkowany przez AGH w realizacji celów statutowych Uczelni.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13</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wykaz zgłoszonych do ubezpieczenia obiektów tymczasowych. Rodzaj, suma ubezpieczenia, lokalizacja. </w:t>
      </w:r>
      <w:r w:rsidRPr="00517A39">
        <w:rPr>
          <w:rFonts w:eastAsia="Calibri"/>
          <w:sz w:val="22"/>
          <w:szCs w:val="22"/>
          <w:u w:val="single"/>
          <w:lang w:eastAsia="en-US"/>
        </w:rPr>
        <w:t xml:space="preserve">Dotyczy Zadanie częściowe 1. </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posiada obiektów tymczasowych.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14</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wykaz zgłoszonych do ubezpieczenia - budynków i budowli zaliczanych do II klasy palności tj. obiektów wykonanych z użyciem materiałów palnych czyli takich, które zawierają elementy konstrukcji nośnej, elementy osłonowe lub </w:t>
      </w:r>
      <w:proofErr w:type="spellStart"/>
      <w:r w:rsidRPr="00517A39">
        <w:rPr>
          <w:rFonts w:eastAsia="Calibri"/>
          <w:sz w:val="22"/>
          <w:szCs w:val="22"/>
          <w:lang w:eastAsia="en-US"/>
        </w:rPr>
        <w:t>przekrycia</w:t>
      </w:r>
      <w:proofErr w:type="spellEnd"/>
      <w:r w:rsidRPr="00517A39">
        <w:rPr>
          <w:rFonts w:eastAsia="Calibri"/>
          <w:sz w:val="22"/>
          <w:szCs w:val="22"/>
          <w:lang w:eastAsia="en-US"/>
        </w:rPr>
        <w:t xml:space="preserve"> wykonane z materiałów palnych lub </w:t>
      </w:r>
      <w:r w:rsidRPr="00517A39">
        <w:rPr>
          <w:rFonts w:eastAsia="Calibri"/>
          <w:sz w:val="22"/>
          <w:szCs w:val="22"/>
          <w:lang w:eastAsia="en-US"/>
        </w:rPr>
        <w:br/>
        <w:t xml:space="preserve">z zastosowaniem materiałów palnych takich jak: drewno, trzcina, pianka poliuretanowa, styropian, bądź też obiektów, których elementy zostały wykonane z tkanin, folii, topliwych tworzyw sztucznych – </w:t>
      </w:r>
      <w:r w:rsidRPr="00517A39">
        <w:rPr>
          <w:rFonts w:eastAsia="Calibri"/>
          <w:sz w:val="22"/>
          <w:szCs w:val="22"/>
          <w:u w:val="single"/>
          <w:lang w:eastAsia="en-US"/>
        </w:rPr>
        <w:t xml:space="preserve">z podaniem sumy ubezpieczenia. </w:t>
      </w:r>
      <w:r w:rsidRPr="00517A39">
        <w:rPr>
          <w:rFonts w:eastAsia="Calibri"/>
          <w:sz w:val="22"/>
          <w:szCs w:val="22"/>
          <w:lang w:eastAsia="en-US"/>
        </w:rPr>
        <w:t xml:space="preserve">Dodatkowo z podaniem sum ubezpieczenia jednostkowo. </w:t>
      </w:r>
      <w:r w:rsidRPr="00517A39">
        <w:rPr>
          <w:rFonts w:eastAsia="Calibri"/>
          <w:sz w:val="22"/>
          <w:szCs w:val="22"/>
          <w:lang w:eastAsia="en-US"/>
        </w:rPr>
        <w:br/>
        <w:t xml:space="preserve">Z informacji w SWZ wynika, że są to domki drewniane 42 sztuki.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publikuje uzupełnienie do Załącznika nr 8, zawierający informację </w:t>
      </w:r>
      <w:r w:rsidRPr="00517A39">
        <w:rPr>
          <w:rFonts w:eastAsia="Calibri"/>
          <w:sz w:val="22"/>
          <w:szCs w:val="22"/>
          <w:lang w:eastAsia="en-GB"/>
        </w:rPr>
        <w:br/>
        <w:t xml:space="preserve">o impregnacji konstrukcji drewnianych.    </w:t>
      </w:r>
    </w:p>
    <w:p w:rsidR="00517A39" w:rsidRPr="00517A39" w:rsidRDefault="00517A39" w:rsidP="00517A39">
      <w:pPr>
        <w:jc w:val="both"/>
        <w:rPr>
          <w:rFonts w:eastAsia="Calibri"/>
          <w:sz w:val="22"/>
          <w:szCs w:val="22"/>
          <w:lang w:eastAsia="en-GB"/>
        </w:rPr>
      </w:pPr>
      <w:r w:rsidRPr="00517A39">
        <w:rPr>
          <w:rFonts w:eastAsia="Calibri"/>
          <w:sz w:val="22"/>
          <w:szCs w:val="22"/>
          <w:lang w:eastAsia="en-GB"/>
        </w:rPr>
        <w:t>W stosunku do domków drewnianych w Łukęcinie poniżej wyciąg z wykazu budynków-Załącznik nr 8 do SWZ:</w:t>
      </w:r>
    </w:p>
    <w:tbl>
      <w:tblPr>
        <w:tblW w:w="9067" w:type="dxa"/>
        <w:tblCellMar>
          <w:left w:w="70" w:type="dxa"/>
          <w:right w:w="70" w:type="dxa"/>
        </w:tblCellMar>
        <w:tblLook w:val="04A0" w:firstRow="1" w:lastRow="0" w:firstColumn="1" w:lastColumn="0" w:noHBand="0" w:noVBand="1"/>
      </w:tblPr>
      <w:tblGrid>
        <w:gridCol w:w="967"/>
        <w:gridCol w:w="892"/>
        <w:gridCol w:w="434"/>
        <w:gridCol w:w="2670"/>
        <w:gridCol w:w="1411"/>
        <w:gridCol w:w="992"/>
        <w:gridCol w:w="1701"/>
      </w:tblGrid>
      <w:tr w:rsidR="00517A39" w:rsidRPr="00517A39" w:rsidTr="00517A39">
        <w:trPr>
          <w:trHeight w:val="288"/>
        </w:trPr>
        <w:tc>
          <w:tcPr>
            <w:tcW w:w="969" w:type="dxa"/>
            <w:tcBorders>
              <w:top w:val="single" w:sz="4" w:space="0" w:color="auto"/>
              <w:left w:val="single" w:sz="4" w:space="0" w:color="auto"/>
              <w:bottom w:val="single" w:sz="4" w:space="0" w:color="auto"/>
              <w:right w:val="single" w:sz="4" w:space="0" w:color="auto"/>
            </w:tcBorders>
            <w:vAlign w:val="center"/>
            <w:hideMark/>
          </w:tcPr>
          <w:p w:rsidR="00517A39" w:rsidRPr="00517A39" w:rsidRDefault="00517A39" w:rsidP="00517A39">
            <w:pPr>
              <w:jc w:val="both"/>
              <w:rPr>
                <w:color w:val="000000"/>
                <w:sz w:val="22"/>
                <w:szCs w:val="22"/>
              </w:rPr>
            </w:pPr>
            <w:proofErr w:type="spellStart"/>
            <w:r w:rsidRPr="00517A39">
              <w:rPr>
                <w:color w:val="000000"/>
                <w:sz w:val="22"/>
                <w:szCs w:val="22"/>
              </w:rPr>
              <w:t>Lukęcin</w:t>
            </w:r>
            <w:proofErr w:type="spellEnd"/>
          </w:p>
        </w:tc>
        <w:tc>
          <w:tcPr>
            <w:tcW w:w="869" w:type="dxa"/>
            <w:tcBorders>
              <w:top w:val="single" w:sz="4" w:space="0" w:color="auto"/>
              <w:left w:val="nil"/>
              <w:bottom w:val="single" w:sz="4" w:space="0" w:color="auto"/>
              <w:right w:val="single" w:sz="4" w:space="0" w:color="auto"/>
            </w:tcBorders>
            <w:noWrap/>
            <w:vAlign w:val="center"/>
            <w:hideMark/>
          </w:tcPr>
          <w:p w:rsidR="00517A39" w:rsidRPr="00517A39" w:rsidRDefault="00517A39" w:rsidP="00517A39">
            <w:pPr>
              <w:rPr>
                <w:color w:val="000000"/>
                <w:sz w:val="22"/>
                <w:szCs w:val="22"/>
              </w:rPr>
            </w:pPr>
            <w:proofErr w:type="spellStart"/>
            <w:r w:rsidRPr="00517A39">
              <w:rPr>
                <w:color w:val="000000"/>
                <w:sz w:val="22"/>
                <w:szCs w:val="22"/>
              </w:rPr>
              <w:t>ul.Leśna</w:t>
            </w:r>
            <w:proofErr w:type="spellEnd"/>
            <w:r w:rsidRPr="00517A39">
              <w:rPr>
                <w:color w:val="000000"/>
                <w:sz w:val="22"/>
                <w:szCs w:val="22"/>
              </w:rPr>
              <w:t xml:space="preserve"> 3</w:t>
            </w:r>
          </w:p>
        </w:tc>
        <w:tc>
          <w:tcPr>
            <w:tcW w:w="425" w:type="dxa"/>
            <w:tcBorders>
              <w:top w:val="single" w:sz="4" w:space="0" w:color="auto"/>
              <w:left w:val="nil"/>
              <w:bottom w:val="single" w:sz="4" w:space="0" w:color="auto"/>
              <w:right w:val="single" w:sz="4" w:space="0" w:color="auto"/>
            </w:tcBorders>
            <w:noWrap/>
            <w:vAlign w:val="center"/>
            <w:hideMark/>
          </w:tcPr>
          <w:p w:rsidR="00517A39" w:rsidRPr="00517A39" w:rsidRDefault="00517A39" w:rsidP="00517A39">
            <w:pPr>
              <w:jc w:val="both"/>
              <w:rPr>
                <w:color w:val="000000"/>
                <w:sz w:val="22"/>
                <w:szCs w:val="22"/>
              </w:rPr>
            </w:pPr>
            <w:r w:rsidRPr="00517A39">
              <w:rPr>
                <w:color w:val="000000"/>
                <w:sz w:val="22"/>
                <w:szCs w:val="22"/>
              </w:rPr>
              <w:t>ŁK</w:t>
            </w:r>
          </w:p>
        </w:tc>
        <w:tc>
          <w:tcPr>
            <w:tcW w:w="2694" w:type="dxa"/>
            <w:tcBorders>
              <w:top w:val="single" w:sz="4" w:space="0" w:color="auto"/>
              <w:left w:val="nil"/>
              <w:bottom w:val="single" w:sz="4" w:space="0" w:color="auto"/>
              <w:right w:val="single" w:sz="4" w:space="0" w:color="auto"/>
            </w:tcBorders>
            <w:vAlign w:val="center"/>
            <w:hideMark/>
          </w:tcPr>
          <w:p w:rsidR="00517A39" w:rsidRPr="00517A39" w:rsidRDefault="00517A39" w:rsidP="00517A39">
            <w:pPr>
              <w:rPr>
                <w:color w:val="000000"/>
                <w:sz w:val="22"/>
                <w:szCs w:val="22"/>
              </w:rPr>
            </w:pPr>
            <w:r w:rsidRPr="00517A39">
              <w:rPr>
                <w:color w:val="000000"/>
                <w:sz w:val="22"/>
                <w:szCs w:val="22"/>
              </w:rPr>
              <w:t>Budynek mieszkalny gospodarza</w:t>
            </w:r>
          </w:p>
        </w:tc>
        <w:tc>
          <w:tcPr>
            <w:tcW w:w="1417" w:type="dxa"/>
            <w:tcBorders>
              <w:top w:val="single" w:sz="4" w:space="0" w:color="auto"/>
              <w:left w:val="nil"/>
              <w:bottom w:val="single" w:sz="4" w:space="0" w:color="auto"/>
              <w:right w:val="single" w:sz="4" w:space="0" w:color="auto"/>
            </w:tcBorders>
            <w:vAlign w:val="center"/>
            <w:hideMark/>
          </w:tcPr>
          <w:p w:rsidR="00517A39" w:rsidRPr="00517A39" w:rsidRDefault="00517A39" w:rsidP="00517A39">
            <w:pPr>
              <w:jc w:val="center"/>
              <w:rPr>
                <w:color w:val="000000"/>
                <w:sz w:val="22"/>
                <w:szCs w:val="22"/>
              </w:rPr>
            </w:pPr>
            <w:r w:rsidRPr="00517A39">
              <w:rPr>
                <w:color w:val="000000"/>
                <w:sz w:val="22"/>
                <w:szCs w:val="22"/>
              </w:rPr>
              <w:t>Księgowa brutto</w:t>
            </w:r>
          </w:p>
        </w:tc>
        <w:tc>
          <w:tcPr>
            <w:tcW w:w="992" w:type="dxa"/>
            <w:tcBorders>
              <w:top w:val="single" w:sz="4" w:space="0" w:color="auto"/>
              <w:left w:val="nil"/>
              <w:bottom w:val="single" w:sz="4" w:space="0" w:color="auto"/>
              <w:right w:val="single" w:sz="4" w:space="0" w:color="auto"/>
            </w:tcBorders>
            <w:noWrap/>
            <w:hideMark/>
          </w:tcPr>
          <w:p w:rsidR="00517A39" w:rsidRPr="00517A39" w:rsidRDefault="00517A39" w:rsidP="00517A39">
            <w:pPr>
              <w:jc w:val="right"/>
              <w:rPr>
                <w:color w:val="000000"/>
                <w:sz w:val="22"/>
                <w:szCs w:val="22"/>
              </w:rPr>
            </w:pPr>
            <w:r w:rsidRPr="00517A39">
              <w:rPr>
                <w:color w:val="000000"/>
                <w:sz w:val="22"/>
                <w:szCs w:val="22"/>
              </w:rPr>
              <w:t>208 539,33</w:t>
            </w:r>
          </w:p>
        </w:tc>
        <w:tc>
          <w:tcPr>
            <w:tcW w:w="1701" w:type="dxa"/>
            <w:tcBorders>
              <w:top w:val="single" w:sz="4" w:space="0" w:color="auto"/>
              <w:left w:val="nil"/>
              <w:bottom w:val="single" w:sz="4" w:space="0" w:color="auto"/>
              <w:right w:val="nil"/>
            </w:tcBorders>
            <w:noWrap/>
            <w:vAlign w:val="bottom"/>
            <w:hideMark/>
          </w:tcPr>
          <w:p w:rsidR="00517A39" w:rsidRPr="00517A39" w:rsidRDefault="00517A39" w:rsidP="00517A39">
            <w:pPr>
              <w:rPr>
                <w:color w:val="000000"/>
                <w:sz w:val="22"/>
                <w:szCs w:val="22"/>
              </w:rPr>
            </w:pPr>
            <w:proofErr w:type="spellStart"/>
            <w:r w:rsidRPr="00517A39">
              <w:rPr>
                <w:color w:val="000000"/>
                <w:sz w:val="22"/>
                <w:szCs w:val="22"/>
              </w:rPr>
              <w:t>Konstr</w:t>
            </w:r>
            <w:proofErr w:type="spellEnd"/>
            <w:r w:rsidRPr="00517A39">
              <w:rPr>
                <w:color w:val="000000"/>
                <w:sz w:val="22"/>
                <w:szCs w:val="22"/>
              </w:rPr>
              <w:t xml:space="preserve">. </w:t>
            </w:r>
            <w:proofErr w:type="spellStart"/>
            <w:r w:rsidRPr="00517A39">
              <w:rPr>
                <w:color w:val="000000"/>
                <w:sz w:val="22"/>
                <w:szCs w:val="22"/>
              </w:rPr>
              <w:t>Ceramiczno</w:t>
            </w:r>
            <w:proofErr w:type="spellEnd"/>
            <w:r w:rsidRPr="00517A39">
              <w:rPr>
                <w:color w:val="000000"/>
                <w:sz w:val="22"/>
                <w:szCs w:val="22"/>
              </w:rPr>
              <w:t xml:space="preserve"> drewniana</w:t>
            </w:r>
          </w:p>
        </w:tc>
      </w:tr>
      <w:tr w:rsidR="00517A39" w:rsidRPr="00517A39" w:rsidTr="00517A39">
        <w:trPr>
          <w:trHeight w:val="288"/>
        </w:trPr>
        <w:tc>
          <w:tcPr>
            <w:tcW w:w="969" w:type="dxa"/>
            <w:tcBorders>
              <w:top w:val="nil"/>
              <w:left w:val="single" w:sz="4" w:space="0" w:color="auto"/>
              <w:bottom w:val="single" w:sz="4" w:space="0" w:color="auto"/>
              <w:right w:val="single" w:sz="4" w:space="0" w:color="auto"/>
            </w:tcBorders>
            <w:vAlign w:val="center"/>
            <w:hideMark/>
          </w:tcPr>
          <w:p w:rsidR="00517A39" w:rsidRPr="00517A39" w:rsidRDefault="00517A39" w:rsidP="00517A39">
            <w:pPr>
              <w:jc w:val="both"/>
              <w:rPr>
                <w:color w:val="000000"/>
                <w:sz w:val="22"/>
                <w:szCs w:val="22"/>
              </w:rPr>
            </w:pPr>
            <w:proofErr w:type="spellStart"/>
            <w:r w:rsidRPr="00517A39">
              <w:rPr>
                <w:color w:val="000000"/>
                <w:sz w:val="22"/>
                <w:szCs w:val="22"/>
              </w:rPr>
              <w:t>Lukęcin</w:t>
            </w:r>
            <w:proofErr w:type="spellEnd"/>
          </w:p>
        </w:tc>
        <w:tc>
          <w:tcPr>
            <w:tcW w:w="869" w:type="dxa"/>
            <w:tcBorders>
              <w:top w:val="nil"/>
              <w:left w:val="nil"/>
              <w:bottom w:val="single" w:sz="4" w:space="0" w:color="auto"/>
              <w:right w:val="single" w:sz="4" w:space="0" w:color="auto"/>
            </w:tcBorders>
            <w:noWrap/>
            <w:vAlign w:val="center"/>
            <w:hideMark/>
          </w:tcPr>
          <w:p w:rsidR="00517A39" w:rsidRPr="00517A39" w:rsidRDefault="00517A39" w:rsidP="00517A39">
            <w:pPr>
              <w:rPr>
                <w:color w:val="000000"/>
                <w:sz w:val="22"/>
                <w:szCs w:val="22"/>
              </w:rPr>
            </w:pPr>
            <w:proofErr w:type="spellStart"/>
            <w:r w:rsidRPr="00517A39">
              <w:rPr>
                <w:color w:val="000000"/>
                <w:sz w:val="22"/>
                <w:szCs w:val="22"/>
              </w:rPr>
              <w:t>ul.Leśna</w:t>
            </w:r>
            <w:proofErr w:type="spellEnd"/>
            <w:r w:rsidRPr="00517A39">
              <w:rPr>
                <w:color w:val="000000"/>
                <w:sz w:val="22"/>
                <w:szCs w:val="22"/>
              </w:rPr>
              <w:t xml:space="preserve"> 3</w:t>
            </w:r>
          </w:p>
        </w:tc>
        <w:tc>
          <w:tcPr>
            <w:tcW w:w="425" w:type="dxa"/>
            <w:tcBorders>
              <w:top w:val="nil"/>
              <w:left w:val="nil"/>
              <w:bottom w:val="single" w:sz="4" w:space="0" w:color="auto"/>
              <w:right w:val="single" w:sz="4" w:space="0" w:color="auto"/>
            </w:tcBorders>
            <w:noWrap/>
            <w:vAlign w:val="center"/>
            <w:hideMark/>
          </w:tcPr>
          <w:p w:rsidR="00517A39" w:rsidRPr="00517A39" w:rsidRDefault="00517A39" w:rsidP="00517A39">
            <w:pPr>
              <w:jc w:val="both"/>
              <w:rPr>
                <w:color w:val="000000"/>
                <w:sz w:val="22"/>
                <w:szCs w:val="22"/>
              </w:rPr>
            </w:pPr>
            <w:r w:rsidRPr="00517A39">
              <w:rPr>
                <w:color w:val="000000"/>
                <w:sz w:val="22"/>
                <w:szCs w:val="22"/>
              </w:rPr>
              <w:t>ŁK</w:t>
            </w:r>
          </w:p>
        </w:tc>
        <w:tc>
          <w:tcPr>
            <w:tcW w:w="2694" w:type="dxa"/>
            <w:tcBorders>
              <w:top w:val="nil"/>
              <w:left w:val="nil"/>
              <w:bottom w:val="single" w:sz="4" w:space="0" w:color="auto"/>
              <w:right w:val="single" w:sz="4" w:space="0" w:color="auto"/>
            </w:tcBorders>
            <w:vAlign w:val="center"/>
            <w:hideMark/>
          </w:tcPr>
          <w:p w:rsidR="00517A39" w:rsidRPr="00517A39" w:rsidRDefault="00517A39" w:rsidP="00517A39">
            <w:pPr>
              <w:rPr>
                <w:color w:val="000000"/>
                <w:sz w:val="22"/>
                <w:szCs w:val="22"/>
              </w:rPr>
            </w:pPr>
            <w:r w:rsidRPr="00517A39">
              <w:rPr>
                <w:color w:val="000000"/>
                <w:sz w:val="22"/>
                <w:szCs w:val="22"/>
              </w:rPr>
              <w:t>BUDYNEK Świetlicy  dawna stołówka</w:t>
            </w:r>
          </w:p>
        </w:tc>
        <w:tc>
          <w:tcPr>
            <w:tcW w:w="1417" w:type="dxa"/>
            <w:tcBorders>
              <w:top w:val="nil"/>
              <w:left w:val="nil"/>
              <w:bottom w:val="single" w:sz="4" w:space="0" w:color="auto"/>
              <w:right w:val="single" w:sz="4" w:space="0" w:color="auto"/>
            </w:tcBorders>
            <w:vAlign w:val="center"/>
            <w:hideMark/>
          </w:tcPr>
          <w:p w:rsidR="00517A39" w:rsidRPr="00517A39" w:rsidRDefault="00517A39" w:rsidP="00517A39">
            <w:pPr>
              <w:jc w:val="center"/>
              <w:rPr>
                <w:color w:val="000000"/>
                <w:sz w:val="22"/>
                <w:szCs w:val="22"/>
              </w:rPr>
            </w:pPr>
            <w:r w:rsidRPr="00517A39">
              <w:rPr>
                <w:color w:val="000000"/>
                <w:sz w:val="22"/>
                <w:szCs w:val="22"/>
              </w:rPr>
              <w:t>Księgowa brutto</w:t>
            </w:r>
          </w:p>
        </w:tc>
        <w:tc>
          <w:tcPr>
            <w:tcW w:w="992" w:type="dxa"/>
            <w:tcBorders>
              <w:top w:val="nil"/>
              <w:left w:val="nil"/>
              <w:bottom w:val="single" w:sz="4" w:space="0" w:color="auto"/>
              <w:right w:val="single" w:sz="4" w:space="0" w:color="auto"/>
            </w:tcBorders>
            <w:noWrap/>
            <w:hideMark/>
          </w:tcPr>
          <w:p w:rsidR="00517A39" w:rsidRPr="00517A39" w:rsidRDefault="00517A39" w:rsidP="00517A39">
            <w:pPr>
              <w:jc w:val="right"/>
              <w:rPr>
                <w:color w:val="000000"/>
                <w:sz w:val="22"/>
                <w:szCs w:val="22"/>
              </w:rPr>
            </w:pPr>
            <w:r w:rsidRPr="00517A39">
              <w:rPr>
                <w:color w:val="000000"/>
                <w:sz w:val="22"/>
                <w:szCs w:val="22"/>
              </w:rPr>
              <w:t>287 166,80</w:t>
            </w:r>
          </w:p>
        </w:tc>
        <w:tc>
          <w:tcPr>
            <w:tcW w:w="1701" w:type="dxa"/>
            <w:tcBorders>
              <w:top w:val="nil"/>
              <w:left w:val="nil"/>
              <w:bottom w:val="single" w:sz="4" w:space="0" w:color="auto"/>
              <w:right w:val="nil"/>
            </w:tcBorders>
            <w:noWrap/>
            <w:vAlign w:val="bottom"/>
            <w:hideMark/>
          </w:tcPr>
          <w:p w:rsidR="00517A39" w:rsidRPr="00517A39" w:rsidRDefault="00517A39" w:rsidP="00517A39">
            <w:pPr>
              <w:rPr>
                <w:color w:val="000000"/>
                <w:sz w:val="22"/>
                <w:szCs w:val="22"/>
              </w:rPr>
            </w:pPr>
            <w:proofErr w:type="spellStart"/>
            <w:r w:rsidRPr="00517A39">
              <w:rPr>
                <w:color w:val="000000"/>
                <w:sz w:val="22"/>
                <w:szCs w:val="22"/>
              </w:rPr>
              <w:t>Konstr</w:t>
            </w:r>
            <w:proofErr w:type="spellEnd"/>
            <w:r w:rsidRPr="00517A39">
              <w:rPr>
                <w:color w:val="000000"/>
                <w:sz w:val="22"/>
                <w:szCs w:val="22"/>
              </w:rPr>
              <w:t>. Drewniana bud parter</w:t>
            </w:r>
          </w:p>
        </w:tc>
      </w:tr>
    </w:tbl>
    <w:p w:rsidR="00517A39" w:rsidRPr="00517A39" w:rsidRDefault="00517A39" w:rsidP="00517A39">
      <w:pPr>
        <w:jc w:val="both"/>
        <w:rPr>
          <w:rFonts w:eastAsia="Calibri"/>
          <w:sz w:val="22"/>
          <w:szCs w:val="22"/>
          <w:lang w:eastAsia="en-GB"/>
        </w:rPr>
      </w:pPr>
      <w:r w:rsidRPr="00517A39">
        <w:rPr>
          <w:rFonts w:eastAsia="Calibri"/>
          <w:iCs/>
          <w:sz w:val="22"/>
          <w:szCs w:val="22"/>
          <w:lang w:eastAsia="en-US"/>
        </w:rPr>
        <w:t>Domki zarejestrowane w gr. VIII KRŚT:  2.144.879,30 zł</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15</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Prosimy o dodatkowe informacje dotyczące budynków o konstrukcji drewnianej:</w:t>
      </w:r>
    </w:p>
    <w:p w:rsidR="00517A39" w:rsidRPr="00517A39" w:rsidRDefault="00517A39" w:rsidP="00517A39">
      <w:pPr>
        <w:numPr>
          <w:ilvl w:val="2"/>
          <w:numId w:val="11"/>
        </w:numPr>
        <w:tabs>
          <w:tab w:val="num" w:pos="851"/>
        </w:tabs>
        <w:autoSpaceDE w:val="0"/>
        <w:autoSpaceDN w:val="0"/>
        <w:adjustRightInd w:val="0"/>
        <w:ind w:left="851" w:hanging="425"/>
        <w:jc w:val="both"/>
        <w:rPr>
          <w:rFonts w:eastAsia="Calibri"/>
          <w:sz w:val="22"/>
          <w:szCs w:val="22"/>
          <w:lang w:eastAsia="en-US"/>
        </w:rPr>
      </w:pPr>
      <w:r w:rsidRPr="00517A39">
        <w:rPr>
          <w:rFonts w:eastAsia="Calibri"/>
          <w:sz w:val="22"/>
          <w:szCs w:val="22"/>
          <w:lang w:eastAsia="en-US"/>
        </w:rPr>
        <w:t xml:space="preserve">czy elementy drewniane konstrukcji ścian i dachu zostały pokryte środkami ogniochronnymi (jakim i kiedy) </w:t>
      </w:r>
    </w:p>
    <w:p w:rsidR="00517A39" w:rsidRPr="00517A39" w:rsidRDefault="00517A39" w:rsidP="00517A39">
      <w:pPr>
        <w:numPr>
          <w:ilvl w:val="2"/>
          <w:numId w:val="11"/>
        </w:numPr>
        <w:tabs>
          <w:tab w:val="num" w:pos="851"/>
        </w:tabs>
        <w:autoSpaceDE w:val="0"/>
        <w:autoSpaceDN w:val="0"/>
        <w:adjustRightInd w:val="0"/>
        <w:ind w:left="851" w:hanging="425"/>
        <w:jc w:val="both"/>
        <w:rPr>
          <w:rFonts w:eastAsia="Calibri"/>
          <w:sz w:val="22"/>
          <w:szCs w:val="22"/>
          <w:lang w:eastAsia="en-US"/>
        </w:rPr>
      </w:pPr>
      <w:r w:rsidRPr="00517A39">
        <w:rPr>
          <w:rFonts w:eastAsia="Calibri"/>
          <w:sz w:val="22"/>
          <w:szCs w:val="22"/>
          <w:lang w:eastAsia="en-US"/>
        </w:rPr>
        <w:t>czy instalacja elektryczna w budynku została poprowadzona w taki sposób, że nie występuje ryzyko powstania pożaru w przypadku jej wadliwości</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przedstawia </w:t>
      </w:r>
      <w:r w:rsidRPr="00517A39">
        <w:rPr>
          <w:rFonts w:eastAsia="Calibri"/>
          <w:bCs/>
          <w:sz w:val="22"/>
          <w:szCs w:val="22"/>
          <w:lang w:eastAsia="en-US"/>
        </w:rPr>
        <w:t xml:space="preserve">listę budynków, posiadających konstrukcje drewniane </w:t>
      </w:r>
      <w:r w:rsidRPr="00517A39">
        <w:rPr>
          <w:rFonts w:eastAsia="Calibri"/>
          <w:bCs/>
          <w:sz w:val="22"/>
          <w:szCs w:val="22"/>
          <w:lang w:eastAsia="en-US"/>
        </w:rPr>
        <w:br/>
        <w:t xml:space="preserve">z zaznaczeniem, które z nich są zaimpregnowane, a które nie. Instalacje we wszystkich budynkach podlegają okresowej kontroli budynków zgodnie z obowiązującymi przepisami prawa, które prowadzone są głównie we własnym zakresie, instalacje zewnętrzne w tym rozdzielnie elektryczne kontrolowane są w większości przez firmy zewnętrzne.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16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możliwość zmodyfikowania zakresu ubezpieczenia mienie od wszystkich </w:t>
      </w:r>
      <w:proofErr w:type="spellStart"/>
      <w:r w:rsidRPr="00517A39">
        <w:rPr>
          <w:rFonts w:eastAsia="Calibri"/>
          <w:sz w:val="22"/>
          <w:szCs w:val="22"/>
          <w:lang w:eastAsia="en-US"/>
        </w:rPr>
        <w:t>ryzyk</w:t>
      </w:r>
      <w:proofErr w:type="spellEnd"/>
      <w:r w:rsidRPr="00517A39">
        <w:rPr>
          <w:rFonts w:eastAsia="Calibri"/>
          <w:sz w:val="22"/>
          <w:szCs w:val="22"/>
          <w:lang w:eastAsia="en-US"/>
        </w:rPr>
        <w:t xml:space="preserve">  wprowadzając dla obiektów, budynków drewnianych na ryzyko pożaru, wybuchu, dymu i sadzy franszyzę redukcyjną:  5% wartości szkody nie mniej niż 5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w każdej szkodzie.</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Dotyczy Zadanie częściowe 1</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modyfikuje zakres ubezpieczenia w Zadaniu 1 – Element I w następującym zakresie: </w:t>
      </w:r>
      <w:r w:rsidRPr="00517A39">
        <w:rPr>
          <w:sz w:val="22"/>
          <w:szCs w:val="22"/>
          <w:lang w:eastAsia="en-US"/>
        </w:rPr>
        <w:t xml:space="preserve">w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lastRenderedPageBreak/>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17.</w:t>
      </w:r>
      <w:r w:rsidR="0028640D">
        <w:rPr>
          <w:rFonts w:eastAsia="Calibri"/>
          <w:b/>
          <w:bCs/>
          <w:sz w:val="22"/>
          <w:szCs w:val="22"/>
          <w:lang w:eastAsia="en-US"/>
        </w:rPr>
        <w:t xml:space="preserve"> </w:t>
      </w:r>
      <w:r w:rsidRPr="00517A39">
        <w:rPr>
          <w:rFonts w:eastAsia="Calibri"/>
          <w:sz w:val="22"/>
          <w:szCs w:val="22"/>
          <w:lang w:eastAsia="en-US"/>
        </w:rPr>
        <w:t xml:space="preserve">Wnioskujemy o wykaz sprzętu elektronicznego, który ma być objęty limitem odpowiedzialności </w:t>
      </w:r>
      <w:r w:rsidRPr="00517A39">
        <w:rPr>
          <w:rFonts w:eastAsia="Calibri"/>
          <w:sz w:val="22"/>
          <w:szCs w:val="22"/>
          <w:lang w:eastAsia="en-US"/>
        </w:rPr>
        <w:br/>
        <w:t xml:space="preserve">w wysokości 7 mln zł oraz 1 mln zł. W przypadku braku możliwości przekazania przedmiotowego wykazu prosimy o określenie ogółem rzeczywistych sum ubezpieczenia z podziałem na sprzęt stacjonarny, laboratoryjny, przenośny.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 xml:space="preserve">Zamawiający informuje, że wykaz sprzętu elektronicznego zadeklarowanego do ochrony w ramach Elementu II został okazany w Załączniku nr 10 i 11 do SWZ. W Załącznikach okazano sprzęt o wartości jednostkowej wyższej niż 500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Natomiast, inny sprzęt elektroniczny jest ewidencjonowany w różnych grupach KRŚT, w zależności od jego charakteru oraz nie jest ewidencjonowany bilansowo, jeśli jednostkowa wartość sprzętu nie przekracza 10.000 zł (zgodnie </w:t>
      </w:r>
      <w:r w:rsidRPr="00517A39">
        <w:rPr>
          <w:rFonts w:eastAsia="Calibri"/>
          <w:sz w:val="22"/>
          <w:szCs w:val="22"/>
          <w:lang w:eastAsia="en-US"/>
        </w:rPr>
        <w:br/>
        <w:t xml:space="preserve">z przepisami o rachunkowości).  W związku ze specyfiką Zamawiającego, a w szczególności różnorodnością urządzeń specjalistycznych, nie ma możliwości przygotowania precyzyjnego wykazu sprzętu elektronicznego oraz jego podziału na rodzaje.  Natomiast, Zamawiający ma możliwość udostępnienia do wglądu Ubezpieczyciela, w siedzibie Zamawiającego, wykazu pełnego rejestru środków trwałych, do samodzielnego opracowania przez Ubezpieczyciela. </w:t>
      </w: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lastRenderedPageBreak/>
        <w:t>18</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Wnioskujemy o obniżenie limitu dla sprzętu elektronicznego, który ma być objęty limitem odpowiedzialności w wysokości 7 mln zł na 3 mln zł. </w:t>
      </w:r>
      <w:r w:rsidRPr="00517A39">
        <w:rPr>
          <w:rFonts w:eastAsia="Calibri"/>
          <w:sz w:val="22"/>
          <w:szCs w:val="22"/>
          <w:u w:val="single"/>
          <w:lang w:eastAsia="en-US"/>
        </w:rPr>
        <w:t xml:space="preserve"> Dotyczy Zadanie częściowe 1. </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autoSpaceDE w:val="0"/>
        <w:autoSpaceDN w:val="0"/>
        <w:adjustRightInd w:val="0"/>
        <w:jc w:val="both"/>
        <w:rPr>
          <w:rFonts w:eastAsia="Calibri"/>
          <w:b/>
          <w:sz w:val="22"/>
          <w:szCs w:val="22"/>
          <w:lang w:eastAsia="en-US"/>
        </w:rPr>
      </w:pPr>
    </w:p>
    <w:p w:rsidR="00517A39" w:rsidRPr="0028640D" w:rsidRDefault="00517A39" w:rsidP="00517A39">
      <w:pPr>
        <w:autoSpaceDE w:val="0"/>
        <w:autoSpaceDN w:val="0"/>
        <w:adjustRightInd w:val="0"/>
        <w:jc w:val="both"/>
        <w:rPr>
          <w:rFonts w:eastAsia="Calibri"/>
          <w:sz w:val="22"/>
          <w:szCs w:val="22"/>
          <w:u w:val="single"/>
          <w:lang w:eastAsia="en-US"/>
        </w:rPr>
      </w:pPr>
      <w:r w:rsidRPr="00517A39">
        <w:rPr>
          <w:rFonts w:eastAsia="Calibri"/>
          <w:b/>
          <w:sz w:val="22"/>
          <w:szCs w:val="22"/>
          <w:lang w:eastAsia="en-US"/>
        </w:rPr>
        <w:t>19.</w:t>
      </w:r>
      <w:r w:rsidR="0028640D">
        <w:rPr>
          <w:rFonts w:eastAsia="Calibri"/>
          <w:b/>
          <w:sz w:val="22"/>
          <w:szCs w:val="22"/>
          <w:lang w:eastAsia="en-US"/>
        </w:rPr>
        <w:t xml:space="preserve"> </w:t>
      </w:r>
      <w:r w:rsidRPr="00517A39">
        <w:rPr>
          <w:rFonts w:eastAsia="Calibri"/>
          <w:bCs/>
          <w:sz w:val="22"/>
          <w:szCs w:val="22"/>
          <w:lang w:eastAsia="en-US"/>
        </w:rPr>
        <w:t xml:space="preserve">Prosimy o potwierdzenie, że Zamawiający w odniesieniu do sprzętu elektronicznego </w:t>
      </w:r>
      <w:r w:rsidRPr="00517A39">
        <w:rPr>
          <w:rFonts w:eastAsia="Calibri"/>
          <w:sz w:val="22"/>
          <w:szCs w:val="22"/>
          <w:lang w:eastAsia="en-US"/>
        </w:rPr>
        <w:t xml:space="preserve">posiada ważną umowy o konserwację zgłoszonego do ubezpieczenia sprzętu elektronicznego, pozostającą w mocy </w:t>
      </w:r>
      <w:r w:rsidRPr="00517A39">
        <w:rPr>
          <w:rFonts w:eastAsia="Calibri"/>
          <w:sz w:val="22"/>
          <w:szCs w:val="22"/>
          <w:lang w:eastAsia="en-US"/>
        </w:rPr>
        <w:br/>
        <w:t xml:space="preserve">w okresie ważności niniejszego postępowania.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w okresie gwarancji prowadzi prace konserwacyjne w oparciu o instrukcje i wymagania producentów. W pozostałym zakresie prowadzi konserwację przez własnych pracowników, firmy zewnętrzne lub serwisy dedykowane, w zależności od zaleceń producentów </w:t>
      </w:r>
      <w:r w:rsidRPr="00517A39">
        <w:rPr>
          <w:rFonts w:eastAsia="Calibri"/>
          <w:sz w:val="22"/>
          <w:szCs w:val="22"/>
          <w:lang w:eastAsia="en-GB"/>
        </w:rPr>
        <w:br/>
        <w:t xml:space="preserve">i wymagań urządzeń i instalacji.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20</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Wnioskujemy o wykaz instalacji fotowoltaicznych i solarnych z podaniem sumy ubezpieczenia oraz lokalizacji.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 xml:space="preserve">Zamawiający informuje, że instalacje fotowoltaiczne i solarne są instalowane zarówno na dachach budynków jak i na gruncie. Instalacje na dachach budynków są wliczane </w:t>
      </w:r>
      <w:r w:rsidRPr="00517A39">
        <w:rPr>
          <w:rFonts w:eastAsia="Calibri"/>
          <w:sz w:val="22"/>
          <w:szCs w:val="22"/>
          <w:lang w:eastAsia="en-US"/>
        </w:rPr>
        <w:br/>
        <w:t xml:space="preserve">w wartość budynków, natomiast instalacje wolno stojące stanowią odrębny środek trwały i są ewidencjonowane niezależnie.  Wartość jednostkowa takich instalacji jest różna, od 20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w </w:t>
      </w:r>
      <w:proofErr w:type="spellStart"/>
      <w:r w:rsidRPr="00517A39">
        <w:rPr>
          <w:rFonts w:eastAsia="Calibri"/>
          <w:sz w:val="22"/>
          <w:szCs w:val="22"/>
          <w:lang w:eastAsia="en-US"/>
        </w:rPr>
        <w:t>zwyż</w:t>
      </w:r>
      <w:proofErr w:type="spellEnd"/>
      <w:r w:rsidRPr="00517A39">
        <w:rPr>
          <w:rFonts w:eastAsia="Calibri"/>
          <w:sz w:val="22"/>
          <w:szCs w:val="22"/>
          <w:lang w:eastAsia="en-US"/>
        </w:rPr>
        <w:t xml:space="preserve">, </w:t>
      </w:r>
      <w:r w:rsidRPr="00517A39">
        <w:rPr>
          <w:rFonts w:eastAsia="Calibri"/>
          <w:sz w:val="22"/>
          <w:szCs w:val="22"/>
          <w:lang w:eastAsia="en-US"/>
        </w:rPr>
        <w:br/>
        <w:t>w zależności od wielkości, mocy oraz umiejscowienia.  Poniżej wykaz posiadanych instalacji:</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Lokalizacja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Moc</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Wiek</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D-9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ok 1kWp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D-4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ok 7kWp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Hala B-1-B-2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3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Zainstalowana w 2021r.</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2,5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4 lata</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Obok B-1 na słupie - </w:t>
            </w:r>
            <w:proofErr w:type="spellStart"/>
            <w:r w:rsidRPr="00517A39">
              <w:rPr>
                <w:rFonts w:eastAsia="Calibri"/>
                <w:sz w:val="22"/>
                <w:szCs w:val="22"/>
                <w:lang w:eastAsia="en-US"/>
              </w:rPr>
              <w:t>Tracker</w:t>
            </w:r>
            <w:proofErr w:type="spellEnd"/>
            <w:r w:rsidRPr="00517A39">
              <w:rPr>
                <w:rFonts w:eastAsia="Calibri"/>
                <w:sz w:val="22"/>
                <w:szCs w:val="22"/>
                <w:lang w:eastAsia="en-US"/>
              </w:rPr>
              <w:t xml:space="preserve"> (układ nadążny)</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2,25kWp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10 lat</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C-2/C-1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2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5 LAT</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A-1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Kilka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ok 800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24 lata</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Największa moc ok 13kWp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5 lat</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C-3 Południowa fasada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2 </w:t>
            </w:r>
            <w:proofErr w:type="spellStart"/>
            <w:r w:rsidRPr="00517A39">
              <w:rPr>
                <w:rFonts w:eastAsia="Calibri"/>
                <w:sz w:val="22"/>
                <w:szCs w:val="22"/>
                <w:lang w:eastAsia="en-US"/>
              </w:rPr>
              <w:t>kWp</w:t>
            </w:r>
            <w:proofErr w:type="spellEnd"/>
            <w:r w:rsidRPr="00517A39">
              <w:rPr>
                <w:rFonts w:eastAsia="Calibri"/>
                <w:sz w:val="22"/>
                <w:szCs w:val="22"/>
                <w:lang w:eastAsia="en-US"/>
              </w:rPr>
              <w:t xml:space="preserve">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15 lat</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 Miękinia panele + </w:t>
            </w:r>
            <w:proofErr w:type="spellStart"/>
            <w:r w:rsidRPr="00517A39">
              <w:rPr>
                <w:rFonts w:eastAsia="Calibri"/>
                <w:sz w:val="22"/>
                <w:szCs w:val="22"/>
                <w:lang w:eastAsia="en-US"/>
              </w:rPr>
              <w:t>trucker</w:t>
            </w:r>
            <w:proofErr w:type="spellEnd"/>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10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5 lat</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Miasteczko Studenckie DS. 11</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40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Zainstalowana w 2021</w:t>
            </w:r>
          </w:p>
        </w:tc>
      </w:tr>
      <w:tr w:rsidR="00517A39" w:rsidRPr="00517A39" w:rsidTr="00517A39">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Miasteczko Studenckie DS. 13</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 xml:space="preserve">40 </w:t>
            </w:r>
            <w:proofErr w:type="spellStart"/>
            <w:r w:rsidRPr="00517A39">
              <w:rPr>
                <w:rFonts w:eastAsia="Calibri"/>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Zainstalowana w 2021</w:t>
            </w:r>
          </w:p>
        </w:tc>
      </w:tr>
    </w:tbl>
    <w:p w:rsidR="00517A39" w:rsidRPr="00517A39" w:rsidRDefault="00517A39" w:rsidP="00517A39">
      <w:pPr>
        <w:jc w:val="both"/>
        <w:rPr>
          <w:rFonts w:eastAsia="Calibri"/>
          <w:sz w:val="22"/>
          <w:szCs w:val="22"/>
          <w:lang w:eastAsia="en-GB"/>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21</w:t>
      </w:r>
      <w:r w:rsidRPr="00517A39">
        <w:rPr>
          <w:rFonts w:eastAsia="Calibri"/>
          <w:sz w:val="22"/>
          <w:szCs w:val="22"/>
          <w:lang w:eastAsia="en-US"/>
        </w:rPr>
        <w:t xml:space="preserve">.Wnioskujemy o wykaz mienia z podziałem na lokalizacje, wydziały itp. umożliwiający oszacowanie przez ubezpieczyciela PML.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 xml:space="preserve">Zamawiający informuje, że </w:t>
      </w:r>
      <w:r w:rsidRPr="00517A39">
        <w:rPr>
          <w:sz w:val="22"/>
          <w:szCs w:val="22"/>
          <w:lang w:eastAsia="en-US"/>
        </w:rPr>
        <w:t xml:space="preserve">nie ma możliwości rzetelnego wyliczenia i deklaracji wymaganej wartości z racji braku przygotowania technicznego oraz merytorycznego do wykonania takiej pracy.  Zamawiający nie ewidencjonuje mienia na wydziały w połączeniu z lokalizacją.  </w:t>
      </w:r>
      <w:r w:rsidRPr="00517A39">
        <w:rPr>
          <w:sz w:val="22"/>
          <w:szCs w:val="22"/>
          <w:lang w:eastAsia="en-US"/>
        </w:rPr>
        <w:lastRenderedPageBreak/>
        <w:t xml:space="preserve">Przyjmując 70% dokładności wyliczenia wartości można przyjąć, że wartość mienia w żadnej z lokalizacji nie przekracza wartości 250 mln zł.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22</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Prosimy o wprowadzenie franszyzy redukcyjnej/udziału własnego dla pozostałych zdarzeń 1.000,00 PLN w zamian za zniesiona.</w:t>
      </w:r>
      <w:r w:rsidRPr="00517A39">
        <w:rPr>
          <w:rFonts w:eastAsia="Calibri"/>
          <w:sz w:val="22"/>
          <w:szCs w:val="22"/>
          <w:u w:val="single"/>
          <w:lang w:eastAsia="en-US"/>
        </w:rPr>
        <w:t xml:space="preserve"> Dotyczy Zadanie częściowe 1</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t xml:space="preserve">ODPOWIEDŹ: </w:t>
      </w:r>
      <w:r w:rsidRPr="00517A39">
        <w:rPr>
          <w:rFonts w:eastAsia="Calibri"/>
          <w:sz w:val="22"/>
          <w:szCs w:val="22"/>
          <w:lang w:eastAsia="en-GB"/>
        </w:rPr>
        <w:t xml:space="preserve">Zamawiający informuje, że modyfikuje zakres ubezpieczenia w Zadaniu 1 – Element I w następującym zakresie: </w:t>
      </w:r>
      <w:r w:rsidRPr="00517A39">
        <w:rPr>
          <w:sz w:val="22"/>
          <w:szCs w:val="22"/>
          <w:lang w:eastAsia="en-US"/>
        </w:rPr>
        <w:t xml:space="preserve">w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23.</w:t>
      </w:r>
      <w:r w:rsidR="0028640D">
        <w:rPr>
          <w:rFonts w:eastAsia="Calibri"/>
          <w:b/>
          <w:bCs/>
          <w:sz w:val="22"/>
          <w:szCs w:val="22"/>
          <w:lang w:eastAsia="en-US"/>
        </w:rPr>
        <w:t xml:space="preserve"> </w:t>
      </w:r>
      <w:r w:rsidRPr="00517A39">
        <w:rPr>
          <w:rFonts w:eastAsia="Calibri"/>
          <w:sz w:val="22"/>
          <w:szCs w:val="22"/>
          <w:lang w:eastAsia="en-US"/>
        </w:rPr>
        <w:t xml:space="preserve">Wnioskujemy o wykaz mienia gr. 3,4,5,6,7 i 8 KRŚT z podaniem sumy ubezpieczenia oraz lokalizacji. Dane niezbędne są do oszacowania ryzyka oraz PML. W przypadku braku możliwości przekazania wykazu jednostkowego prosimy o przekazanie sum ogółem z podziałem na lokalizacje.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w:t>
      </w:r>
      <w:r w:rsidRPr="00517A39">
        <w:rPr>
          <w:sz w:val="22"/>
          <w:szCs w:val="22"/>
          <w:lang w:eastAsia="en-US"/>
        </w:rPr>
        <w:t xml:space="preserve">nie ma możliwości rzetelnego wyliczenia i deklaracji wymaganej wartości z racji braku przygotowania technicznego oraz merytorycznego do wykonania takiej pracy.  Zamawiający nie ewidencjonuje mienia na wydziały w połączeniu z lokalizacją.  </w:t>
      </w:r>
      <w:r w:rsidRPr="00517A39">
        <w:rPr>
          <w:sz w:val="22"/>
          <w:szCs w:val="22"/>
          <w:lang w:eastAsia="en-US"/>
        </w:rPr>
        <w:lastRenderedPageBreak/>
        <w:t xml:space="preserve">Przyjmując 70% dokładności wyliczenia wartości można przyjąć, że wartość mienia w żadnej z lokalizacji nie przekracza wartości 250 mln zł. </w:t>
      </w:r>
    </w:p>
    <w:p w:rsidR="0028640D" w:rsidRDefault="0028640D" w:rsidP="00517A39">
      <w:pPr>
        <w:jc w:val="both"/>
        <w:rPr>
          <w:rFonts w:eastAsia="Calibri"/>
          <w:b/>
          <w:bCs/>
          <w:i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iCs/>
          <w:sz w:val="22"/>
          <w:szCs w:val="22"/>
          <w:lang w:eastAsia="en-US"/>
        </w:rPr>
        <w:t>24</w:t>
      </w:r>
      <w:r w:rsidRPr="00517A39">
        <w:rPr>
          <w:rFonts w:eastAsia="Calibri"/>
          <w:iCs/>
          <w:sz w:val="22"/>
          <w:szCs w:val="22"/>
          <w:lang w:eastAsia="en-US"/>
        </w:rPr>
        <w:t>.</w:t>
      </w:r>
      <w:r w:rsidR="0028640D">
        <w:rPr>
          <w:rFonts w:eastAsia="Calibri"/>
          <w:iCs/>
          <w:sz w:val="22"/>
          <w:szCs w:val="22"/>
          <w:lang w:eastAsia="en-US"/>
        </w:rPr>
        <w:t xml:space="preserve"> </w:t>
      </w:r>
      <w:r w:rsidRPr="00517A39">
        <w:rPr>
          <w:rFonts w:eastAsia="Calibri"/>
          <w:iCs/>
          <w:sz w:val="22"/>
          <w:szCs w:val="22"/>
          <w:lang w:eastAsia="en-US"/>
        </w:rPr>
        <w:t xml:space="preserve">Budowle (gr. II), w tym sieci poza terenem ACK </w:t>
      </w:r>
      <w:proofErr w:type="spellStart"/>
      <w:r w:rsidRPr="00517A39">
        <w:rPr>
          <w:rFonts w:eastAsia="Calibri"/>
          <w:iCs/>
          <w:sz w:val="22"/>
          <w:szCs w:val="22"/>
          <w:lang w:eastAsia="en-US"/>
        </w:rPr>
        <w:t>Cyfronet</w:t>
      </w:r>
      <w:proofErr w:type="spellEnd"/>
      <w:r w:rsidRPr="00517A39">
        <w:rPr>
          <w:rFonts w:eastAsia="Calibri"/>
          <w:iCs/>
          <w:sz w:val="22"/>
          <w:szCs w:val="22"/>
          <w:lang w:eastAsia="en-US"/>
        </w:rPr>
        <w:t xml:space="preserve"> AGH – prosimy o podanie wartości sieci </w:t>
      </w:r>
      <w:r w:rsidRPr="00517A39">
        <w:rPr>
          <w:rFonts w:eastAsia="Calibri"/>
          <w:sz w:val="22"/>
          <w:szCs w:val="22"/>
          <w:lang w:eastAsia="en-US"/>
        </w:rPr>
        <w:t>światłowodowej oraz sieci napowietrznej,</w:t>
      </w:r>
      <w:r w:rsidRPr="00517A39">
        <w:rPr>
          <w:rFonts w:eastAsia="Calibri"/>
          <w:iCs/>
          <w:sz w:val="22"/>
          <w:szCs w:val="22"/>
          <w:lang w:eastAsia="en-US"/>
        </w:rPr>
        <w:t xml:space="preserve"> jej danych technicznych, umiejscowienie długość. Dodatkowo szkodowości za okres 3-ch ostatnich lat.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przedstawia odpowiedzi na powyższe: </w:t>
      </w:r>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wartość sieci światłowodowej: 11.558.762,73 zł (wg wartości księgowej brutto)</w:t>
      </w:r>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 - sumaryczna długość ułożonych światłowodów - 190 000 </w:t>
      </w:r>
      <w:proofErr w:type="spellStart"/>
      <w:r w:rsidRPr="00517A39">
        <w:rPr>
          <w:rFonts w:eastAsia="Calibri"/>
          <w:bCs/>
          <w:iCs/>
          <w:sz w:val="22"/>
          <w:szCs w:val="22"/>
          <w:lang w:eastAsia="en-US"/>
        </w:rPr>
        <w:t>mb</w:t>
      </w:r>
      <w:proofErr w:type="spellEnd"/>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 - długość posiadanej kanalizacji - 61 000 </w:t>
      </w:r>
      <w:proofErr w:type="spellStart"/>
      <w:r w:rsidRPr="00517A39">
        <w:rPr>
          <w:rFonts w:eastAsia="Calibri"/>
          <w:bCs/>
          <w:iCs/>
          <w:sz w:val="22"/>
          <w:szCs w:val="22"/>
          <w:lang w:eastAsia="en-US"/>
        </w:rPr>
        <w:t>mb</w:t>
      </w:r>
      <w:proofErr w:type="spellEnd"/>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 - długość światłowodów ułożonych napowietrznie - 13 500 </w:t>
      </w:r>
      <w:proofErr w:type="spellStart"/>
      <w:r w:rsidRPr="00517A39">
        <w:rPr>
          <w:rFonts w:eastAsia="Calibri"/>
          <w:bCs/>
          <w:iCs/>
          <w:sz w:val="22"/>
          <w:szCs w:val="22"/>
          <w:lang w:eastAsia="en-US"/>
        </w:rPr>
        <w:t>mb</w:t>
      </w:r>
      <w:proofErr w:type="spellEnd"/>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 - długość światłowodów ułożonych w kanalizacji ściekowej - 4 000 </w:t>
      </w:r>
      <w:proofErr w:type="spellStart"/>
      <w:r w:rsidRPr="00517A39">
        <w:rPr>
          <w:rFonts w:eastAsia="Calibri"/>
          <w:bCs/>
          <w:iCs/>
          <w:sz w:val="22"/>
          <w:szCs w:val="22"/>
          <w:lang w:eastAsia="en-US"/>
        </w:rPr>
        <w:t>mb</w:t>
      </w:r>
      <w:proofErr w:type="spellEnd"/>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 - sieć światłowodowa jest zlokalizowana w Krakowie i Tarnowie.</w:t>
      </w:r>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W ostatnich trzech latach ACK </w:t>
      </w:r>
      <w:proofErr w:type="spellStart"/>
      <w:r w:rsidRPr="00517A39">
        <w:rPr>
          <w:rFonts w:eastAsia="Calibri"/>
          <w:bCs/>
          <w:iCs/>
          <w:sz w:val="22"/>
          <w:szCs w:val="22"/>
          <w:lang w:eastAsia="en-US"/>
        </w:rPr>
        <w:t>Cyfronet</w:t>
      </w:r>
      <w:proofErr w:type="spellEnd"/>
      <w:r w:rsidRPr="00517A39">
        <w:rPr>
          <w:rFonts w:eastAsia="Calibri"/>
          <w:bCs/>
          <w:iCs/>
          <w:sz w:val="22"/>
          <w:szCs w:val="22"/>
          <w:lang w:eastAsia="en-US"/>
        </w:rPr>
        <w:t xml:space="preserve"> AGH otrzymał odszkodowanie w wysokości 18 204 zł.</w:t>
      </w:r>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 xml:space="preserve">W bieżącym roku ubezpieczeniowym została zgłoszona jedna szkoda (sprawa w toku) – szacowana wartość szkody to 65.000 zł. </w:t>
      </w:r>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Oba przypadki dotyczą światłowodów ułożonych napowietrznie.</w:t>
      </w:r>
    </w:p>
    <w:p w:rsidR="00517A39" w:rsidRPr="00517A39" w:rsidRDefault="00517A39" w:rsidP="00517A39">
      <w:pPr>
        <w:rPr>
          <w:rFonts w:eastAsia="Calibri"/>
          <w:bCs/>
          <w:iCs/>
          <w:sz w:val="22"/>
          <w:szCs w:val="22"/>
          <w:lang w:eastAsia="en-US"/>
        </w:rPr>
      </w:pPr>
      <w:r w:rsidRPr="00517A39">
        <w:rPr>
          <w:rFonts w:eastAsia="Calibri"/>
          <w:bCs/>
          <w:iCs/>
          <w:sz w:val="22"/>
          <w:szCs w:val="22"/>
          <w:lang w:eastAsia="en-US"/>
        </w:rPr>
        <w:t>Pozostałe przypadki uszkodzeń były finansowane przez sprawcę zdarzenia.</w:t>
      </w:r>
    </w:p>
    <w:p w:rsidR="00517A39" w:rsidRPr="00517A39" w:rsidRDefault="00517A39" w:rsidP="00517A39">
      <w:pPr>
        <w:rPr>
          <w:rFonts w:eastAsia="Calibri"/>
          <w:bCs/>
          <w:iCs/>
          <w:sz w:val="22"/>
          <w:szCs w:val="22"/>
          <w:lang w:eastAsia="en-US"/>
        </w:rPr>
      </w:pPr>
    </w:p>
    <w:p w:rsidR="00517A39" w:rsidRPr="00517A39" w:rsidRDefault="00517A39" w:rsidP="00517A39">
      <w:pPr>
        <w:tabs>
          <w:tab w:val="left" w:pos="360"/>
        </w:tabs>
        <w:jc w:val="both"/>
        <w:rPr>
          <w:rFonts w:eastAsia="Calibri"/>
          <w:sz w:val="22"/>
          <w:szCs w:val="22"/>
          <w:lang w:eastAsia="en-US"/>
        </w:rPr>
      </w:pPr>
      <w:r w:rsidRPr="00517A39">
        <w:rPr>
          <w:rFonts w:eastAsia="Calibri"/>
          <w:b/>
          <w:bCs/>
          <w:iCs/>
          <w:sz w:val="22"/>
          <w:szCs w:val="22"/>
          <w:lang w:eastAsia="en-US"/>
        </w:rPr>
        <w:t>25</w:t>
      </w:r>
      <w:r w:rsidRPr="00517A39">
        <w:rPr>
          <w:rFonts w:eastAsia="Calibri"/>
          <w:iCs/>
          <w:sz w:val="22"/>
          <w:szCs w:val="22"/>
          <w:lang w:eastAsia="en-US"/>
        </w:rPr>
        <w:t>.</w:t>
      </w:r>
      <w:r w:rsidRPr="00517A39">
        <w:rPr>
          <w:rFonts w:eastAsia="Calibri"/>
          <w:sz w:val="22"/>
          <w:szCs w:val="22"/>
          <w:lang w:eastAsia="en-US"/>
        </w:rPr>
        <w:t xml:space="preserve"> Klauzula automatycznego pokrycia dla nowego mienia,  </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a). dla nieruchomości (nowo nabyte) – wnioskujemy o zmianę klauzuli i wprowadzenie limitu dla </w:t>
      </w:r>
      <w:proofErr w:type="spellStart"/>
      <w:r w:rsidRPr="00517A39">
        <w:rPr>
          <w:rFonts w:eastAsia="Calibri"/>
          <w:sz w:val="22"/>
          <w:szCs w:val="22"/>
          <w:lang w:eastAsia="en-US"/>
        </w:rPr>
        <w:t>nowonabytych</w:t>
      </w:r>
      <w:proofErr w:type="spellEnd"/>
      <w:r w:rsidRPr="00517A39">
        <w:rPr>
          <w:rFonts w:eastAsia="Calibri"/>
          <w:sz w:val="22"/>
          <w:szCs w:val="22"/>
          <w:lang w:eastAsia="en-US"/>
        </w:rPr>
        <w:t xml:space="preserve">  środków trwałych 10% sumy ubezpieczenia nie więcej niż 20 mln zł.</w:t>
      </w:r>
    </w:p>
    <w:p w:rsidR="00517A39" w:rsidRPr="00517A39" w:rsidRDefault="00517A39" w:rsidP="00517A39">
      <w:pPr>
        <w:tabs>
          <w:tab w:val="left" w:pos="360"/>
        </w:tabs>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b/>
          <w:sz w:val="22"/>
          <w:szCs w:val="22"/>
          <w:u w:val="single"/>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modyfikuje treść Klauzuli automatycznego pokrycia w części a) –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w:t>
      </w:r>
      <w:r w:rsidRPr="00517A39">
        <w:rPr>
          <w:rFonts w:eastAsia="Calibri"/>
          <w:sz w:val="22"/>
          <w:szCs w:val="22"/>
          <w:lang w:eastAsia="en-GB"/>
        </w:rPr>
        <w:t>y-</w:t>
      </w:r>
      <w:r w:rsidRPr="00517A39">
        <w:rPr>
          <w:rFonts w:eastAsia="Calibri"/>
          <w:b/>
          <w:sz w:val="22"/>
          <w:szCs w:val="22"/>
          <w:u w:val="single"/>
          <w:lang w:eastAsia="en-US"/>
        </w:rPr>
        <w:t xml:space="preserve"> </w:t>
      </w:r>
      <w:r w:rsidRPr="00517A39">
        <w:rPr>
          <w:rFonts w:eastAsia="Calibri"/>
          <w:bCs/>
          <w:sz w:val="22"/>
          <w:szCs w:val="22"/>
          <w:lang w:eastAsia="en-US"/>
        </w:rPr>
        <w:t xml:space="preserve">Klauzule dodatkowe - Wymagania szczególne wspólne dla AGH i ACK </w:t>
      </w:r>
      <w:proofErr w:type="spellStart"/>
      <w:r w:rsidRPr="00517A39">
        <w:rPr>
          <w:rFonts w:eastAsia="Calibri"/>
          <w:bCs/>
          <w:sz w:val="22"/>
          <w:szCs w:val="22"/>
          <w:lang w:eastAsia="en-US"/>
        </w:rPr>
        <w:t>Cyfronet</w:t>
      </w:r>
      <w:proofErr w:type="spellEnd"/>
    </w:p>
    <w:p w:rsidR="00517A39" w:rsidRPr="00517A39" w:rsidRDefault="00517A39" w:rsidP="00517A39">
      <w:pPr>
        <w:jc w:val="both"/>
        <w:rPr>
          <w:rFonts w:eastAsia="Calibri"/>
          <w:sz w:val="22"/>
          <w:szCs w:val="22"/>
          <w:lang w:eastAsia="en-GB"/>
        </w:rPr>
      </w:pPr>
      <w:r w:rsidRPr="00517A39">
        <w:rPr>
          <w:rFonts w:eastAsia="Calibri"/>
          <w:sz w:val="22"/>
          <w:szCs w:val="22"/>
          <w:lang w:eastAsia="en-GB"/>
        </w:rPr>
        <w:t>na następującą:</w:t>
      </w:r>
    </w:p>
    <w:p w:rsidR="00517A39" w:rsidRPr="00517A39" w:rsidRDefault="00517A39" w:rsidP="00517A39">
      <w:pPr>
        <w:numPr>
          <w:ilvl w:val="0"/>
          <w:numId w:val="15"/>
        </w:numPr>
        <w:tabs>
          <w:tab w:val="left" w:pos="360"/>
        </w:tabs>
        <w:jc w:val="both"/>
        <w:rPr>
          <w:rFonts w:eastAsia="Calibri"/>
          <w:bCs/>
          <w:sz w:val="22"/>
          <w:szCs w:val="22"/>
          <w:lang w:eastAsia="en-US"/>
        </w:rPr>
      </w:pPr>
      <w:r w:rsidRPr="00517A39">
        <w:rPr>
          <w:rFonts w:eastAsia="Calibri"/>
          <w:bCs/>
          <w:sz w:val="22"/>
          <w:szCs w:val="22"/>
          <w:lang w:eastAsia="en-US"/>
        </w:rPr>
        <w:t xml:space="preserve">Klauzula automatycznego pokrycia dla nowego mienia, w brzmieniu: </w:t>
      </w:r>
    </w:p>
    <w:p w:rsidR="00517A39" w:rsidRPr="00517A39" w:rsidRDefault="00517A39" w:rsidP="00517A39">
      <w:pPr>
        <w:tabs>
          <w:tab w:val="left" w:pos="360"/>
        </w:tabs>
        <w:jc w:val="both"/>
        <w:rPr>
          <w:rFonts w:eastAsia="Calibri"/>
          <w:bCs/>
          <w:sz w:val="22"/>
          <w:szCs w:val="22"/>
          <w:lang w:eastAsia="en-US"/>
        </w:rPr>
      </w:pPr>
      <w:r w:rsidRPr="00517A39">
        <w:rPr>
          <w:rFonts w:eastAsia="Calibri"/>
          <w:bCs/>
          <w:sz w:val="22"/>
          <w:szCs w:val="22"/>
          <w:lang w:eastAsia="en-US"/>
        </w:rPr>
        <w:t>a). dla nieruchomości (nowo nabyte)</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Ubezpieczającego, który ma obowiązek zgłosić ten fakt w ciągu 30 dni od przejęcia nieruchomości we władanie.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Ubezpieczyciel ma obowiązek potwierdzenia udzielenia ochrony ubezpieczeniowej w ciągu 2 dni roboczych od daty zgłoszenia do Ubezpieczyciela, przygotowanie dokumentacji ubezpieczeniowej </w:t>
      </w:r>
      <w:r w:rsidRPr="00517A39">
        <w:rPr>
          <w:rFonts w:eastAsia="Calibri"/>
          <w:sz w:val="22"/>
          <w:szCs w:val="22"/>
          <w:lang w:eastAsia="en-US"/>
        </w:rPr>
        <w:br/>
        <w:t xml:space="preserve">z wyliczeniem składki ubezpieczeniowej systemem pro rata.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Limitem odpowiedzialności Ubezpieczyciela do momentu rozliczenia składki za doubezpieczenie jest kwota 50.000.000 zł w okresie ubezpieczenia. </w:t>
      </w:r>
    </w:p>
    <w:p w:rsidR="0028640D" w:rsidRDefault="0028640D" w:rsidP="00517A39">
      <w:pPr>
        <w:tabs>
          <w:tab w:val="left" w:pos="360"/>
        </w:tabs>
        <w:jc w:val="both"/>
        <w:rPr>
          <w:rFonts w:eastAsia="Calibri"/>
          <w:b/>
          <w:bCs/>
          <w:iCs/>
          <w:sz w:val="22"/>
          <w:szCs w:val="22"/>
          <w:lang w:eastAsia="en-US"/>
        </w:rPr>
      </w:pPr>
    </w:p>
    <w:p w:rsidR="00517A39" w:rsidRPr="00517A39" w:rsidRDefault="00517A39" w:rsidP="00517A39">
      <w:pPr>
        <w:tabs>
          <w:tab w:val="left" w:pos="360"/>
        </w:tabs>
        <w:jc w:val="both"/>
        <w:rPr>
          <w:rFonts w:eastAsia="Calibri"/>
          <w:sz w:val="22"/>
          <w:szCs w:val="22"/>
          <w:lang w:eastAsia="en-US"/>
        </w:rPr>
      </w:pPr>
      <w:r w:rsidRPr="00517A39">
        <w:rPr>
          <w:rFonts w:eastAsia="Calibri"/>
          <w:b/>
          <w:bCs/>
          <w:iCs/>
          <w:sz w:val="22"/>
          <w:szCs w:val="22"/>
          <w:lang w:eastAsia="en-US"/>
        </w:rPr>
        <w:t>26</w:t>
      </w:r>
      <w:r w:rsidRPr="00517A39">
        <w:rPr>
          <w:rFonts w:eastAsia="Calibri"/>
          <w:iCs/>
          <w:sz w:val="22"/>
          <w:szCs w:val="22"/>
          <w:lang w:eastAsia="en-US"/>
        </w:rPr>
        <w:t>.</w:t>
      </w:r>
      <w:r w:rsidRPr="00517A39">
        <w:rPr>
          <w:rFonts w:eastAsia="Calibri"/>
          <w:sz w:val="22"/>
          <w:szCs w:val="22"/>
          <w:lang w:eastAsia="en-US"/>
        </w:rPr>
        <w:t xml:space="preserve"> Klauzula automatycznego pokrycia dla nowego mienia,  </w:t>
      </w:r>
    </w:p>
    <w:p w:rsidR="00517A39" w:rsidRPr="00517A39" w:rsidRDefault="00517A39" w:rsidP="00517A39">
      <w:pPr>
        <w:tabs>
          <w:tab w:val="left" w:pos="0"/>
        </w:tabs>
        <w:jc w:val="both"/>
        <w:rPr>
          <w:rFonts w:eastAsia="Calibri"/>
          <w:bCs/>
          <w:sz w:val="22"/>
          <w:szCs w:val="22"/>
          <w:lang w:eastAsia="en-US"/>
        </w:rPr>
      </w:pPr>
      <w:r w:rsidRPr="00517A39">
        <w:rPr>
          <w:rFonts w:eastAsia="Calibri"/>
          <w:bCs/>
          <w:sz w:val="22"/>
          <w:szCs w:val="22"/>
          <w:lang w:eastAsia="en-US"/>
        </w:rPr>
        <w:t xml:space="preserve">b). dla mienia nieruchomego (posiadanego) i ruchomego </w:t>
      </w:r>
      <w:r w:rsidRPr="00517A39">
        <w:rPr>
          <w:rFonts w:eastAsia="Calibri"/>
          <w:sz w:val="22"/>
          <w:szCs w:val="22"/>
          <w:lang w:eastAsia="en-US"/>
        </w:rPr>
        <w:t xml:space="preserve">– wnioskujemy o zmianę klauzuli i wprowadzenie limitu dla </w:t>
      </w:r>
      <w:proofErr w:type="spellStart"/>
      <w:r w:rsidRPr="00517A39">
        <w:rPr>
          <w:rFonts w:eastAsia="Calibri"/>
          <w:sz w:val="22"/>
          <w:szCs w:val="22"/>
          <w:lang w:eastAsia="en-US"/>
        </w:rPr>
        <w:t>nowonabytego</w:t>
      </w:r>
      <w:proofErr w:type="spellEnd"/>
      <w:r w:rsidRPr="00517A39">
        <w:rPr>
          <w:rFonts w:eastAsia="Calibri"/>
          <w:sz w:val="22"/>
          <w:szCs w:val="22"/>
          <w:lang w:eastAsia="en-US"/>
        </w:rPr>
        <w:t xml:space="preserve"> mienia 10% sumy ubezpieczenia nie więcej niż 20 mln zł.</w:t>
      </w:r>
    </w:p>
    <w:p w:rsidR="00517A39" w:rsidRPr="00517A39" w:rsidRDefault="00517A39" w:rsidP="00517A39">
      <w:pPr>
        <w:jc w:val="both"/>
        <w:rPr>
          <w:rFonts w:eastAsia="Calibri"/>
          <w:sz w:val="22"/>
          <w:szCs w:val="22"/>
          <w:u w:val="single"/>
          <w:lang w:eastAsia="en-US"/>
        </w:rPr>
      </w:pPr>
      <w:r w:rsidRPr="00517A39">
        <w:rPr>
          <w:rFonts w:eastAsia="Calibri"/>
          <w:sz w:val="22"/>
          <w:szCs w:val="22"/>
          <w:lang w:eastAsia="en-US"/>
        </w:rPr>
        <w:lastRenderedPageBreak/>
        <w:t xml:space="preserve">Dodatkowo wnioskujemy o wykreślenie zapisów oraz wprowadzenie rozliczenie składki: </w:t>
      </w:r>
      <w:r w:rsidRPr="00517A39">
        <w:rPr>
          <w:rFonts w:eastAsia="Calibri"/>
          <w:bCs/>
          <w:iCs/>
          <w:sz w:val="22"/>
          <w:szCs w:val="22"/>
          <w:lang w:eastAsia="en-US"/>
        </w:rPr>
        <w:t xml:space="preserve">Część b). Klauzuli automatycznego pokrycia nie podlega rozliczeniu.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Zamawiający informuje, że w części b) Klauzuli automatycznego pokrycia wprowadza limit odpowiedzialności w wysokości 50.000.000 zł w rocznym okresie ubezpieczenia oraz zachowuje brak konieczności rozliczania klauzuli.  Klauzula przyjmuje zatem następującą treść:</w:t>
      </w:r>
    </w:p>
    <w:p w:rsidR="00517A39" w:rsidRPr="00517A39" w:rsidRDefault="00517A39" w:rsidP="00517A39">
      <w:pPr>
        <w:numPr>
          <w:ilvl w:val="0"/>
          <w:numId w:val="15"/>
        </w:numPr>
        <w:tabs>
          <w:tab w:val="left" w:pos="360"/>
        </w:tabs>
        <w:jc w:val="both"/>
        <w:rPr>
          <w:rFonts w:eastAsia="Calibri"/>
          <w:bCs/>
          <w:sz w:val="22"/>
          <w:szCs w:val="22"/>
          <w:lang w:eastAsia="en-US"/>
        </w:rPr>
      </w:pPr>
      <w:r w:rsidRPr="00517A39">
        <w:rPr>
          <w:rFonts w:eastAsia="Calibri"/>
          <w:bCs/>
          <w:sz w:val="22"/>
          <w:szCs w:val="22"/>
          <w:lang w:eastAsia="en-US"/>
        </w:rPr>
        <w:t xml:space="preserve">Klauzula automatycznego pokrycia dla nowego mienia, w brzmieniu: </w:t>
      </w:r>
    </w:p>
    <w:p w:rsidR="00517A39" w:rsidRPr="00517A39" w:rsidRDefault="00517A39" w:rsidP="00517A39">
      <w:pPr>
        <w:tabs>
          <w:tab w:val="left" w:pos="0"/>
        </w:tabs>
        <w:jc w:val="both"/>
        <w:rPr>
          <w:rFonts w:eastAsia="Calibri"/>
          <w:bCs/>
          <w:sz w:val="22"/>
          <w:szCs w:val="22"/>
          <w:lang w:eastAsia="en-US"/>
        </w:rPr>
      </w:pPr>
      <w:r w:rsidRPr="00517A39">
        <w:rPr>
          <w:rFonts w:eastAsia="Calibri"/>
          <w:bCs/>
          <w:sz w:val="22"/>
          <w:szCs w:val="22"/>
          <w:lang w:eastAsia="en-US"/>
        </w:rPr>
        <w:t>b). dla mienia nieruchomego (posiadanego) i ruchomego:</w:t>
      </w:r>
    </w:p>
    <w:p w:rsidR="00517A39" w:rsidRPr="00517A39" w:rsidRDefault="00517A39" w:rsidP="00517A39">
      <w:pPr>
        <w:jc w:val="both"/>
        <w:rPr>
          <w:rFonts w:eastAsia="Calibri"/>
          <w:bCs/>
          <w:iCs/>
          <w:sz w:val="22"/>
          <w:szCs w:val="22"/>
          <w:lang w:eastAsia="en-US"/>
        </w:rPr>
      </w:pPr>
      <w:r w:rsidRPr="00517A39">
        <w:rPr>
          <w:rFonts w:eastAsia="Calibri"/>
          <w:sz w:val="22"/>
          <w:szCs w:val="22"/>
          <w:lang w:eastAsia="en-US"/>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517A39">
        <w:rPr>
          <w:rFonts w:eastAsia="Calibri"/>
          <w:strike/>
          <w:sz w:val="22"/>
          <w:szCs w:val="22"/>
          <w:lang w:eastAsia="en-US"/>
        </w:rPr>
        <w:t xml:space="preserve">20% sum ubezpieczenia wskazanych w Przedmiocie ubezpieczenia w pkt. a) i pkt. b) dla AGH i ACK </w:t>
      </w:r>
      <w:proofErr w:type="spellStart"/>
      <w:r w:rsidRPr="00517A39">
        <w:rPr>
          <w:rFonts w:eastAsia="Calibri"/>
          <w:strike/>
          <w:sz w:val="22"/>
          <w:szCs w:val="22"/>
          <w:lang w:eastAsia="en-US"/>
        </w:rPr>
        <w:t>Cyfronet</w:t>
      </w:r>
      <w:proofErr w:type="spellEnd"/>
      <w:r w:rsidRPr="00517A39">
        <w:rPr>
          <w:rFonts w:eastAsia="Calibri"/>
          <w:bCs/>
          <w:iCs/>
          <w:sz w:val="22"/>
          <w:szCs w:val="22"/>
          <w:lang w:eastAsia="en-US"/>
        </w:rPr>
        <w:t xml:space="preserve"> limitu 50.000.000 zł w rocznym okresie ubezpieczenia.  </w:t>
      </w:r>
    </w:p>
    <w:p w:rsidR="00517A39" w:rsidRPr="00517A39" w:rsidRDefault="00517A39" w:rsidP="00517A39">
      <w:pPr>
        <w:jc w:val="both"/>
        <w:rPr>
          <w:rFonts w:eastAsia="Calibri"/>
          <w:bCs/>
          <w:iCs/>
          <w:sz w:val="22"/>
          <w:szCs w:val="22"/>
          <w:lang w:eastAsia="en-US"/>
        </w:rPr>
      </w:pPr>
      <w:r w:rsidRPr="00517A39">
        <w:rPr>
          <w:rFonts w:eastAsia="Calibri"/>
          <w:bCs/>
          <w:iCs/>
          <w:sz w:val="22"/>
          <w:szCs w:val="22"/>
          <w:lang w:eastAsia="en-US"/>
        </w:rPr>
        <w:t xml:space="preserve">Część b). Klauzuli automatycznego pokrycia nie podlega rozliczeniu. </w:t>
      </w:r>
    </w:p>
    <w:p w:rsidR="00517A39" w:rsidRPr="00517A39" w:rsidRDefault="00517A39" w:rsidP="00517A39">
      <w:pPr>
        <w:jc w:val="both"/>
        <w:rPr>
          <w:rFonts w:eastAsia="Calibri"/>
          <w:b/>
          <w:bCs/>
          <w:i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iCs/>
          <w:sz w:val="22"/>
          <w:szCs w:val="22"/>
          <w:lang w:eastAsia="en-US"/>
        </w:rPr>
        <w:t>27</w:t>
      </w:r>
      <w:r w:rsidRPr="00517A39">
        <w:rPr>
          <w:rFonts w:eastAsia="Calibri"/>
          <w:iCs/>
          <w:sz w:val="22"/>
          <w:szCs w:val="22"/>
          <w:lang w:eastAsia="en-US"/>
        </w:rPr>
        <w:t>.</w:t>
      </w:r>
      <w:r w:rsidRPr="00517A39">
        <w:rPr>
          <w:rFonts w:eastAsia="Calibri"/>
          <w:sz w:val="22"/>
          <w:szCs w:val="22"/>
          <w:lang w:eastAsia="en-US"/>
        </w:rPr>
        <w:t xml:space="preserve"> Klauzula włączenia do pokrycia kosztów uprzątnięcia po szkodzie oraz zabezpieczenia mienia – wnioskujemy o wykreślenie zapisu: Koszty zabezpieczenia mienia pokrywane są przez Ubezpieczyciela bez ograniczenia limitowego. Wnioskujemy o wprowadzenie limitu odpowiedzialności dla tego ryzyka.</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nie wyraża zgody na wprowadzenie powyższej zmiany.</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28.</w:t>
      </w:r>
      <w:r w:rsidRPr="00517A39">
        <w:rPr>
          <w:rFonts w:eastAsia="Calibri"/>
          <w:sz w:val="22"/>
          <w:szCs w:val="22"/>
          <w:lang w:eastAsia="en-US"/>
        </w:rPr>
        <w:t xml:space="preserve"> Klauzula pokrycia dla kosztów odbudowy budynków zabytkowych – wnioskujemy o obniżenie limitu do 500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29</w:t>
      </w:r>
      <w:r w:rsidRPr="00517A39">
        <w:rPr>
          <w:rFonts w:eastAsia="Calibri"/>
          <w:sz w:val="22"/>
          <w:szCs w:val="22"/>
          <w:lang w:eastAsia="en-US"/>
        </w:rPr>
        <w:t xml:space="preserve">.Rozszerzenie zakresu ubezpieczenia o ryzyko kradzieży prostej (zwykłej) – wnioskujemy o obniżenie limitu do 10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oraz wprowadzenie franszyzy redukcyjnej na poziomie 5% szkody nie mniej niż 500 zł. </w:t>
      </w:r>
      <w:r w:rsidRPr="00517A39">
        <w:rPr>
          <w:rFonts w:eastAsia="Calibri"/>
          <w:sz w:val="22"/>
          <w:szCs w:val="22"/>
          <w:u w:val="single"/>
          <w:lang w:eastAsia="en-US"/>
        </w:rPr>
        <w:t>Zadanie częściowe 1</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odmiennego limitu odpowiedzialności.  Jednocześnie Zamawiający informuje, że modyfikuje zakres ubezpieczenia w Zadaniu 1 – Element I </w:t>
      </w:r>
      <w:r w:rsidRPr="00517A39">
        <w:rPr>
          <w:rFonts w:eastAsia="Calibri"/>
          <w:sz w:val="22"/>
          <w:szCs w:val="22"/>
          <w:lang w:eastAsia="en-GB"/>
        </w:rPr>
        <w:br/>
        <w:t xml:space="preserve">w następującym zakresie: </w:t>
      </w:r>
      <w:r w:rsidRPr="00517A39">
        <w:rPr>
          <w:sz w:val="22"/>
          <w:szCs w:val="22"/>
          <w:lang w:eastAsia="en-US"/>
        </w:rPr>
        <w:t xml:space="preserve">w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w:t>
      </w:r>
      <w:r w:rsidRPr="00517A39">
        <w:rPr>
          <w:rFonts w:eastAsia="Calibri"/>
          <w:sz w:val="22"/>
          <w:szCs w:val="22"/>
          <w:lang w:eastAsia="en-US"/>
        </w:rPr>
        <w:lastRenderedPageBreak/>
        <w:t xml:space="preserve">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w:t>
      </w:r>
      <w:r w:rsidRPr="00517A39">
        <w:rPr>
          <w:rFonts w:eastAsia="Calibri"/>
          <w:sz w:val="22"/>
          <w:szCs w:val="22"/>
          <w:lang w:eastAsia="en-US"/>
        </w:rPr>
        <w:br/>
        <w:t xml:space="preserve">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przy czym 10% wartości szkody i min. 500 zł  dla ryzyka kradzieży z włamaniem, rabunku oraz upuszczenia sprzętu przenośnego, gdy szkoda powstała poza adresem wskazanym </w:t>
      </w:r>
      <w:r w:rsidRPr="00517A39">
        <w:rPr>
          <w:rFonts w:eastAsia="Calibri"/>
          <w:bCs/>
          <w:sz w:val="22"/>
          <w:szCs w:val="22"/>
          <w:lang w:eastAsia="en-US"/>
        </w:rPr>
        <w:br/>
        <w:t>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30</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Klauzula ubezpieczenia mienia zewnętrznego wnioskujemy o wprowadzenie franszyzy redukcyjnej na poziomie 5% szkody nie mniej niż 500 zł lub inna propozycja Zamawiającego.</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nie wyraża zgody na wprowadzenie powyższej zmiany.</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31</w:t>
      </w:r>
      <w:r w:rsidRPr="00517A39">
        <w:rPr>
          <w:rFonts w:eastAsia="Calibri"/>
          <w:sz w:val="22"/>
          <w:szCs w:val="22"/>
          <w:lang w:eastAsia="en-US"/>
        </w:rPr>
        <w:t xml:space="preserve">. Klauzula zastąpienia dla budynków – wnioskujemy o wprowadzenie dodatkowego zapisu w treści: do sumy poszczególnego budynku nie więcej niż suma ubezpieczenia.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 xml:space="preserve">Zamawiający zwraca uwagę, że Klauzula zastąpienia dla budynków współpracuje </w:t>
      </w:r>
      <w:r w:rsidRPr="00517A39">
        <w:rPr>
          <w:rFonts w:eastAsia="Calibri"/>
          <w:sz w:val="22"/>
          <w:szCs w:val="22"/>
          <w:lang w:eastAsia="en-US"/>
        </w:rPr>
        <w:br/>
        <w:t>z Klauzulą odstąpienia od odtwarzania mienia oraz z Klauzulą wartości księgowej brutto.  Jednocześnie Zamawiający potwierdza, że górną granicą odpowiedzialności będzie suma ubezpieczenia budynku. Tym samym modyfikuje treść Klauzuli na następującą:</w:t>
      </w:r>
    </w:p>
    <w:p w:rsidR="00517A39" w:rsidRPr="00517A39" w:rsidRDefault="00517A39" w:rsidP="00517A39">
      <w:pPr>
        <w:ind w:left="1"/>
        <w:jc w:val="both"/>
        <w:rPr>
          <w:rFonts w:eastAsia="Calibri"/>
          <w:sz w:val="22"/>
          <w:szCs w:val="22"/>
          <w:lang w:eastAsia="en-US"/>
        </w:rPr>
      </w:pPr>
      <w:r w:rsidRPr="00517A39">
        <w:rPr>
          <w:rFonts w:eastAsia="Calibri"/>
          <w:bCs/>
          <w:sz w:val="22"/>
          <w:szCs w:val="22"/>
          <w:lang w:eastAsia="en-US"/>
        </w:rPr>
        <w:t>8. Klauzula zastąpienia dla budynków</w:t>
      </w:r>
      <w:r w:rsidRPr="00517A39">
        <w:rPr>
          <w:rFonts w:eastAsia="Calibri"/>
          <w:sz w:val="22"/>
          <w:szCs w:val="22"/>
          <w:lang w:eastAsia="en-US"/>
        </w:rPr>
        <w:t>, w brzmieniu:</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Ustala się, że w przypadku szkody Ubezpieczony może zastąpić zniszczone mienie bez obowiązku zachowania wymiarów, konstrukcji, rodzaju zastosowanych materiałów, jeżeli zachowanie dotychczasowych rozwiązań jest technologicznie i ekonomicznie nieuzasadnione.  Limitem odpowiedzialności Ubezpieczyciela z tej klauzuli jest suma ubezpieczenia budynku.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32</w:t>
      </w:r>
      <w:r w:rsidRPr="00517A39">
        <w:rPr>
          <w:rFonts w:eastAsia="Calibri"/>
          <w:sz w:val="22"/>
          <w:szCs w:val="22"/>
          <w:lang w:eastAsia="en-US"/>
        </w:rPr>
        <w:t xml:space="preserve">.Szkody powstałe w maszynach elektrycznych na skutek niewłaściwego działania prądu elektrycznego wnioskujemy o wprowadzenie franszyzy redukcyjnej na poziomie 5% szkody nie mniej niż 2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 </w:t>
      </w:r>
      <w:r w:rsidRPr="00517A39">
        <w:rPr>
          <w:rFonts w:eastAsia="Calibri"/>
          <w:sz w:val="22"/>
          <w:szCs w:val="22"/>
          <w:u w:val="single"/>
          <w:lang w:eastAsia="en-US"/>
        </w:rPr>
        <w:t>Zadanie częściowe 1</w:t>
      </w:r>
    </w:p>
    <w:p w:rsidR="00517A39" w:rsidRPr="00517A39" w:rsidRDefault="00517A39" w:rsidP="00517A39">
      <w:pPr>
        <w:jc w:val="both"/>
        <w:rPr>
          <w:rFonts w:eastAsia="Calibri"/>
          <w:b/>
          <w:bCs/>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Zamawiający nie wyraża zgody na wprowadzenie powyższej zmiany.</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33</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Szkody na skutek awarii, uszkodzeń wewnętrznych oraz niefachowej obsługi maszyn i urządzeń pojazdu-laboratorium (mobilne laboratorium hydrogeochemiczne) - wnioskujemy o wprowadzenie </w:t>
      </w:r>
      <w:r w:rsidRPr="00517A39">
        <w:rPr>
          <w:rFonts w:eastAsia="Calibri"/>
          <w:sz w:val="22"/>
          <w:szCs w:val="22"/>
          <w:lang w:eastAsia="en-US"/>
        </w:rPr>
        <w:lastRenderedPageBreak/>
        <w:t xml:space="preserve">franszyzy redukcyjnej na poziomie 5% szkody nie mniej niż 2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modyfikuje zakres ubezpieczenia w Zadaniu 1 – Element I </w:t>
      </w:r>
      <w:r w:rsidRPr="00517A39">
        <w:rPr>
          <w:rFonts w:eastAsia="Calibri"/>
          <w:sz w:val="22"/>
          <w:szCs w:val="22"/>
          <w:lang w:eastAsia="en-GB"/>
        </w:rPr>
        <w:br/>
        <w:t xml:space="preserve">w następującym zakresie: </w:t>
      </w:r>
      <w:r w:rsidRPr="00517A39">
        <w:rPr>
          <w:sz w:val="22"/>
          <w:szCs w:val="22"/>
          <w:lang w:eastAsia="en-US"/>
        </w:rPr>
        <w:t xml:space="preserve">w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w:t>
      </w:r>
      <w:r w:rsidRPr="00517A39">
        <w:rPr>
          <w:rFonts w:eastAsia="Calibri"/>
          <w:sz w:val="22"/>
          <w:szCs w:val="22"/>
          <w:lang w:eastAsia="en-US"/>
        </w:rPr>
        <w:br/>
        <w:t xml:space="preserve">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34.</w:t>
      </w:r>
      <w:r w:rsidR="0028640D">
        <w:rPr>
          <w:rFonts w:eastAsia="Calibri"/>
          <w:b/>
          <w:bCs/>
          <w:sz w:val="22"/>
          <w:szCs w:val="22"/>
          <w:lang w:eastAsia="en-US"/>
        </w:rPr>
        <w:t xml:space="preserve"> </w:t>
      </w:r>
      <w:r w:rsidRPr="00517A39">
        <w:rPr>
          <w:rFonts w:eastAsia="Calibri"/>
          <w:sz w:val="22"/>
          <w:szCs w:val="22"/>
          <w:lang w:eastAsia="en-US"/>
        </w:rPr>
        <w:t xml:space="preserve">Szkody materialne powstałe wskutek przepięcia bezpośredniego i pośredniego – Szkody materialne powstałe wskutek przepięcia bezpośredniego i pośredniego uderzenia pioruna – wnioskujemy o wprowadzenie limitu 100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35.</w:t>
      </w:r>
      <w:r w:rsidR="0028640D">
        <w:rPr>
          <w:rFonts w:eastAsia="Calibri"/>
          <w:b/>
          <w:bCs/>
          <w:sz w:val="22"/>
          <w:szCs w:val="22"/>
          <w:lang w:eastAsia="en-US"/>
        </w:rPr>
        <w:t xml:space="preserve"> </w:t>
      </w:r>
      <w:r w:rsidRPr="00517A39">
        <w:rPr>
          <w:rFonts w:eastAsia="Calibri"/>
          <w:sz w:val="22"/>
          <w:szCs w:val="22"/>
          <w:lang w:eastAsia="en-US"/>
        </w:rPr>
        <w:t xml:space="preserve">Szkody materialne powstałe wskutek przepięcia bezpośredniego i pośredniego – Szkody materialne powstałe wskutek przepięcia bezpośredniego i pośredniego uderzenia pioruna – </w:t>
      </w:r>
      <w:r w:rsidRPr="00517A39">
        <w:rPr>
          <w:rFonts w:eastAsia="Calibri"/>
          <w:sz w:val="22"/>
          <w:szCs w:val="22"/>
          <w:lang w:eastAsia="en-US"/>
        </w:rPr>
        <w:lastRenderedPageBreak/>
        <w:t xml:space="preserve">wnioskujemy o wprowadzenie franszyzy redukcyjnej na poziomie 5% szkody nie mniej niż 2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 </w:t>
      </w:r>
      <w:r w:rsidRPr="00517A39">
        <w:rPr>
          <w:rFonts w:eastAsia="Calibri"/>
          <w:sz w:val="22"/>
          <w:szCs w:val="22"/>
          <w:u w:val="single"/>
          <w:lang w:eastAsia="en-US"/>
        </w:rPr>
        <w:t>Zadanie częściowe 1</w:t>
      </w:r>
    </w:p>
    <w:p w:rsid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nie wyraża zgody na wprowadzenie powyższej zmiany.</w:t>
      </w:r>
    </w:p>
    <w:p w:rsidR="0028640D" w:rsidRPr="00517A39" w:rsidRDefault="0028640D" w:rsidP="00517A39">
      <w:pPr>
        <w:jc w:val="both"/>
        <w:rPr>
          <w:rFonts w:eastAsia="Calibri"/>
          <w:sz w:val="22"/>
          <w:szCs w:val="22"/>
          <w:lang w:eastAsia="en-GB"/>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36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Wnioskujemy o udostępnienie Załącznika nr 11 o którym mowa w SWZ. </w:t>
      </w:r>
      <w:r w:rsidRPr="00517A39">
        <w:rPr>
          <w:rFonts w:eastAsia="Calibri"/>
          <w:sz w:val="22"/>
          <w:szCs w:val="22"/>
          <w:u w:val="single"/>
          <w:lang w:eastAsia="en-US"/>
        </w:rPr>
        <w:t>Zadanie częściowe 1</w:t>
      </w:r>
    </w:p>
    <w:p w:rsidR="00517A39" w:rsidRDefault="00517A39" w:rsidP="00517A39">
      <w:pPr>
        <w:jc w:val="both"/>
        <w:rPr>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sz w:val="22"/>
          <w:szCs w:val="22"/>
          <w:lang w:eastAsia="en-US"/>
        </w:rPr>
        <w:t>Zamawiający w dniu 29.10.2021 r. opublikował poprawne: Załącznik nr 11 oraz poprawne załączniki 10A i 10B.</w:t>
      </w:r>
    </w:p>
    <w:p w:rsidR="0028640D" w:rsidRPr="00517A39" w:rsidRDefault="0028640D" w:rsidP="00517A39">
      <w:pPr>
        <w:jc w:val="both"/>
        <w:rPr>
          <w:rFonts w:eastAsia="Calibri"/>
          <w:sz w:val="22"/>
          <w:szCs w:val="22"/>
          <w:lang w:eastAsia="en-GB"/>
        </w:rPr>
      </w:pPr>
    </w:p>
    <w:p w:rsidR="00517A39" w:rsidRPr="0028640D" w:rsidRDefault="00517A39" w:rsidP="00517A39">
      <w:pPr>
        <w:jc w:val="both"/>
        <w:rPr>
          <w:rFonts w:eastAsia="Calibri"/>
          <w:sz w:val="22"/>
          <w:szCs w:val="22"/>
          <w:u w:val="single"/>
          <w:lang w:eastAsia="en-US"/>
        </w:rPr>
      </w:pPr>
      <w:r w:rsidRPr="00517A39">
        <w:rPr>
          <w:rFonts w:eastAsia="Calibri"/>
          <w:b/>
          <w:bCs/>
          <w:sz w:val="22"/>
          <w:szCs w:val="22"/>
          <w:lang w:eastAsia="en-US"/>
        </w:rPr>
        <w:t>37</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Wnioskujemy o wykaz sprzętu elektronicznego, który ma być objęty ochroną w ramach Elementu II z podziałem na sprzęt stacjonarny, laboratoryjny, przenośny z danymi identyfikującymi sprzęt oraz rokiem produkcji. W przypadku braku możliwości przekazania przedmiotowego wykazu prosimy </w:t>
      </w:r>
      <w:r w:rsidRPr="00517A39">
        <w:rPr>
          <w:rFonts w:eastAsia="Calibri"/>
          <w:sz w:val="22"/>
          <w:szCs w:val="22"/>
          <w:lang w:eastAsia="en-US"/>
        </w:rPr>
        <w:br/>
        <w:t xml:space="preserve">o określenie ogółem  sum ubezpieczenia  z podziałem na sprzęt stacjonarny, laboratoryjny, przenośny, z podziałem na lokalizacje oraz wieku sprzętu. </w:t>
      </w:r>
      <w:r w:rsidRPr="00517A39">
        <w:rPr>
          <w:rFonts w:eastAsia="Calibri"/>
          <w:sz w:val="22"/>
          <w:szCs w:val="22"/>
          <w:u w:val="single"/>
          <w:lang w:eastAsia="en-US"/>
        </w:rPr>
        <w:t>Dotyczy Zadanie częściowe 1</w:t>
      </w:r>
    </w:p>
    <w:p w:rsidR="00517A39" w:rsidRDefault="00517A39" w:rsidP="00517A39">
      <w:pPr>
        <w:jc w:val="both"/>
        <w:rPr>
          <w:rFonts w:eastAsia="Calibri"/>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 xml:space="preserve">Zamawiający informuje, że wykaz sprzętu elektronicznego, który ma być objęty ochroną w ramach Elementu II został opublikowany w Załącznikach 10A, 10B i 11.  Natomiast, Zamawiający nie podejmuje się podziału tego sprzętu na rodzaj oraz zastosowanie ze względu na brak szczegółowej wiedzy w tym zakresie. </w:t>
      </w:r>
    </w:p>
    <w:p w:rsidR="0028640D" w:rsidRPr="00517A39" w:rsidRDefault="0028640D" w:rsidP="00517A39">
      <w:pPr>
        <w:jc w:val="both"/>
        <w:rPr>
          <w:rFonts w:eastAsia="Calibri"/>
          <w:sz w:val="22"/>
          <w:szCs w:val="22"/>
          <w:lang w:eastAsia="en-GB"/>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38</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W przypadku braku możliwości przekazania wykazu sprzętu elektronicznego w ramach Elementu II prosimy o podanie 20 pozycji sprzętu o najwyższej wartości wraz z opisem. </w:t>
      </w:r>
    </w:p>
    <w:p w:rsidR="00517A39" w:rsidRPr="00517A39" w:rsidRDefault="00517A39" w:rsidP="00517A39">
      <w:pPr>
        <w:jc w:val="both"/>
        <w:rPr>
          <w:rFonts w:eastAsia="Calibri"/>
          <w:sz w:val="22"/>
          <w:szCs w:val="22"/>
          <w:lang w:eastAsia="en-US"/>
        </w:rPr>
      </w:pPr>
      <w:r w:rsidRPr="00517A39">
        <w:rPr>
          <w:rFonts w:eastAsia="Calibri"/>
          <w:sz w:val="22"/>
          <w:szCs w:val="22"/>
          <w:u w:val="single"/>
          <w:lang w:eastAsia="en-US"/>
        </w:rPr>
        <w:t>Dotyczy Zadanie częściowe 1</w:t>
      </w:r>
    </w:p>
    <w:p w:rsid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udzielił odpowiedzi w pytaniu/odpowiedzi nr 37 (powyżej). </w:t>
      </w:r>
    </w:p>
    <w:p w:rsidR="0028640D" w:rsidRPr="00517A39" w:rsidRDefault="0028640D" w:rsidP="00517A39">
      <w:pPr>
        <w:jc w:val="both"/>
        <w:rPr>
          <w:rFonts w:eastAsia="Calibri"/>
          <w:sz w:val="22"/>
          <w:szCs w:val="22"/>
          <w:lang w:eastAsia="en-GB"/>
        </w:rPr>
      </w:pPr>
    </w:p>
    <w:p w:rsidR="00517A39" w:rsidRPr="0028640D" w:rsidRDefault="00517A39" w:rsidP="00517A39">
      <w:pPr>
        <w:autoSpaceDE w:val="0"/>
        <w:autoSpaceDN w:val="0"/>
        <w:adjustRightInd w:val="0"/>
        <w:jc w:val="both"/>
        <w:rPr>
          <w:rFonts w:eastAsia="Calibri"/>
          <w:sz w:val="22"/>
          <w:szCs w:val="22"/>
          <w:u w:val="single"/>
          <w:lang w:eastAsia="en-US"/>
        </w:rPr>
      </w:pPr>
      <w:r w:rsidRPr="00517A39">
        <w:rPr>
          <w:rFonts w:eastAsia="Calibri"/>
          <w:b/>
          <w:sz w:val="22"/>
          <w:szCs w:val="22"/>
          <w:lang w:eastAsia="en-US"/>
        </w:rPr>
        <w:t>39</w:t>
      </w:r>
      <w:r w:rsidRPr="00517A39">
        <w:rPr>
          <w:rFonts w:eastAsia="Calibri"/>
          <w:bCs/>
          <w:sz w:val="22"/>
          <w:szCs w:val="22"/>
          <w:lang w:eastAsia="en-US"/>
        </w:rPr>
        <w:t>.</w:t>
      </w:r>
      <w:r w:rsidR="0028640D">
        <w:rPr>
          <w:rFonts w:eastAsia="Calibri"/>
          <w:bCs/>
          <w:sz w:val="22"/>
          <w:szCs w:val="22"/>
          <w:lang w:eastAsia="en-US"/>
        </w:rPr>
        <w:t xml:space="preserve"> </w:t>
      </w:r>
      <w:r w:rsidRPr="00517A39">
        <w:rPr>
          <w:rFonts w:eastAsia="Calibri"/>
          <w:bCs/>
          <w:sz w:val="22"/>
          <w:szCs w:val="22"/>
          <w:lang w:eastAsia="en-US"/>
        </w:rPr>
        <w:t xml:space="preserve">Prosimy o potwierdzenie, że Zamawiający w odniesieniu do sprzętu elektronicznego </w:t>
      </w:r>
      <w:r w:rsidRPr="00517A39">
        <w:rPr>
          <w:rFonts w:eastAsia="Calibri"/>
          <w:sz w:val="22"/>
          <w:szCs w:val="22"/>
          <w:lang w:eastAsia="en-US"/>
        </w:rPr>
        <w:t xml:space="preserve">posiada ważną umowy o konserwację zgłoszonego do ubezpieczenia sprzętu elektronicznego, pozostającą w mocy w okresie ważności niniejszego postępowania. </w:t>
      </w:r>
      <w:r w:rsidRPr="00517A39">
        <w:rPr>
          <w:rFonts w:eastAsia="Calibri"/>
          <w:sz w:val="22"/>
          <w:szCs w:val="22"/>
          <w:u w:val="single"/>
          <w:lang w:eastAsia="en-US"/>
        </w:rPr>
        <w:t>Dotyczy Zadanie częściowe 1</w:t>
      </w:r>
    </w:p>
    <w:p w:rsid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w okresie gwarancji prowadzi prace konserwacyjne w oparciu o instrukcje i wymagania producentów. W pozostałym zakresie prowadzi konserwację przez własnych pracowników, firmy zewnętrzne lub serwisy dedykowane, w zależności od zaleceń producentów i wymagań urządzeń i instalacji (takiej samej odpowiedzi Zamawiający udzielił w pyt. 19 powyżej). </w:t>
      </w:r>
    </w:p>
    <w:p w:rsidR="0028640D" w:rsidRPr="00517A39" w:rsidRDefault="0028640D" w:rsidP="00517A39">
      <w:pPr>
        <w:jc w:val="both"/>
        <w:rPr>
          <w:rFonts w:eastAsia="Calibri"/>
          <w:sz w:val="22"/>
          <w:szCs w:val="22"/>
          <w:lang w:eastAsia="en-GB"/>
        </w:rPr>
      </w:pPr>
    </w:p>
    <w:p w:rsidR="00517A39" w:rsidRPr="00517A39" w:rsidRDefault="00517A39" w:rsidP="00517A39">
      <w:pPr>
        <w:jc w:val="both"/>
        <w:rPr>
          <w:rFonts w:eastAsia="Calibri"/>
          <w:spacing w:val="4"/>
          <w:sz w:val="22"/>
          <w:szCs w:val="22"/>
          <w:lang w:eastAsia="en-US"/>
        </w:rPr>
      </w:pPr>
      <w:r w:rsidRPr="00517A39">
        <w:rPr>
          <w:rFonts w:eastAsia="Calibri"/>
          <w:b/>
          <w:bCs/>
          <w:sz w:val="22"/>
          <w:szCs w:val="22"/>
          <w:lang w:eastAsia="en-US"/>
        </w:rPr>
        <w:t>40</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pacing w:val="4"/>
          <w:sz w:val="22"/>
          <w:szCs w:val="22"/>
          <w:lang w:eastAsia="en-US"/>
        </w:rPr>
        <w:t>Czy Zamawiający posiada i zgłasza do ubezpieczenia obiekty nieużytkowane, pustostany przez okres dłuższy jak 60 dni i jak są zabezpieczone przeciwpożarowo i przed dostępem osób trzecich.</w:t>
      </w:r>
    </w:p>
    <w:p w:rsidR="00517A39" w:rsidRPr="00517A39" w:rsidRDefault="00517A39" w:rsidP="00517A39">
      <w:pPr>
        <w:jc w:val="both"/>
        <w:rPr>
          <w:rFonts w:eastAsia="Calibri"/>
          <w:sz w:val="22"/>
          <w:szCs w:val="22"/>
          <w:lang w:eastAsia="en-US"/>
        </w:rPr>
      </w:pPr>
      <w:r w:rsidRPr="00517A39">
        <w:rPr>
          <w:rFonts w:eastAsia="Calibri"/>
          <w:sz w:val="22"/>
          <w:szCs w:val="22"/>
          <w:u w:val="single"/>
          <w:lang w:eastAsia="en-US"/>
        </w:rPr>
        <w:t>Dotyczy Zadanie częściowe 1</w:t>
      </w:r>
    </w:p>
    <w:p w:rsidR="00517A39" w:rsidRPr="00517A39" w:rsidRDefault="00517A39" w:rsidP="00517A39">
      <w:pPr>
        <w:jc w:val="both"/>
        <w:rPr>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sz w:val="22"/>
          <w:szCs w:val="22"/>
          <w:lang w:eastAsia="en-US"/>
        </w:rPr>
        <w:t xml:space="preserve">Zamawiający informuje, że na terenie Kampusu AGH nie ma pustostanów (oprócz budynku D-12 i części budynku D-9, których wyburzenia kończy się na przełomie X/XI 2021 r., zatem nie są już przedmiotem ubezpieczenia). </w:t>
      </w:r>
    </w:p>
    <w:p w:rsidR="00517A39" w:rsidRPr="00517A39" w:rsidRDefault="00517A39" w:rsidP="00517A39">
      <w:pPr>
        <w:rPr>
          <w:rFonts w:eastAsia="Calibri"/>
          <w:b/>
          <w:bCs/>
          <w:sz w:val="22"/>
          <w:szCs w:val="22"/>
        </w:rPr>
      </w:pPr>
      <w:r w:rsidRPr="00517A39">
        <w:rPr>
          <w:sz w:val="22"/>
          <w:szCs w:val="22"/>
        </w:rPr>
        <w:t xml:space="preserve">Na terenie </w:t>
      </w:r>
      <w:r w:rsidRPr="00517A39">
        <w:rPr>
          <w:rFonts w:eastAsia="Calibri"/>
          <w:sz w:val="22"/>
          <w:szCs w:val="22"/>
        </w:rPr>
        <w:t xml:space="preserve">Miasteczka Studenckiego: </w:t>
      </w:r>
    </w:p>
    <w:p w:rsidR="00517A39" w:rsidRPr="00517A39" w:rsidRDefault="00517A39" w:rsidP="00517A39">
      <w:pPr>
        <w:jc w:val="both"/>
        <w:rPr>
          <w:rFonts w:eastAsia="Calibri"/>
          <w:b/>
          <w:bCs/>
          <w:sz w:val="22"/>
          <w:szCs w:val="22"/>
          <w:lang w:eastAsia="en-US"/>
        </w:rPr>
      </w:pPr>
      <w:r w:rsidRPr="00517A39">
        <w:rPr>
          <w:rFonts w:eastAsia="Calibri"/>
          <w:sz w:val="22"/>
          <w:szCs w:val="22"/>
          <w:lang w:eastAsia="en-US"/>
        </w:rPr>
        <w:t xml:space="preserve">- Budynek handlowo-usługowy, ul. Budryka 6, 30-072 Kraków. Brak zabezpieczenia pożarowego, budynek zamknięty, ogrodzony płotem wysokim, budynek zabezpieczony i ogrodzony płotem wysokim. Teren na zewnątrz budynku jest monitorowany przez Centrum Monitoringu MS przez całą dobę, odłączone wszystkie media; budynek przeznaczony do remontu kapitalnego lub rozbiórki;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 Dom Studencki nr 10 Hajduczek, ul. Budryka 7, 30-072 Kraków. Budynek zamieszkania zbiorowego, budynek zabezpieczony pożarowo (SSP, DSO, powiadomienie do straży pożarnej, </w:t>
      </w:r>
      <w:r w:rsidRPr="00517A39">
        <w:rPr>
          <w:rFonts w:eastAsia="Calibri"/>
          <w:sz w:val="22"/>
          <w:szCs w:val="22"/>
          <w:lang w:eastAsia="en-US"/>
        </w:rPr>
        <w:lastRenderedPageBreak/>
        <w:t xml:space="preserve">gaśnice, hydranty). Wejście i teren zewnętrzny monitorowany CCTV; budynek zabezpieczony. Teren na zewnątrz i wejście do budynku jest monitorowany przez Centrum Monitoringu przez całą dobę, brak podłączenia gazowego, budynek przeznaczony do remontu kapitalnego.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Oba budynki są doglądane codziennie. </w:t>
      </w:r>
    </w:p>
    <w:p w:rsidR="00517A39" w:rsidRPr="00517A39" w:rsidRDefault="00517A39" w:rsidP="00517A39">
      <w:pPr>
        <w:jc w:val="both"/>
        <w:rPr>
          <w:sz w:val="22"/>
          <w:szCs w:val="22"/>
          <w:lang w:eastAsia="en-US"/>
        </w:rPr>
      </w:pPr>
    </w:p>
    <w:p w:rsidR="00517A39" w:rsidRPr="00517A39" w:rsidRDefault="00517A39" w:rsidP="00517A39">
      <w:pPr>
        <w:rPr>
          <w:rFonts w:eastAsia="Calibri"/>
          <w:sz w:val="22"/>
          <w:szCs w:val="22"/>
        </w:rPr>
      </w:pPr>
      <w:r w:rsidRPr="00517A39">
        <w:rPr>
          <w:rFonts w:eastAsia="Calibri"/>
          <w:sz w:val="22"/>
          <w:szCs w:val="22"/>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517A39" w:rsidRPr="00517A39" w:rsidTr="00517A39">
        <w:trPr>
          <w:tblCellSpacing w:w="15" w:type="dxa"/>
        </w:trPr>
        <w:tc>
          <w:tcPr>
            <w:tcW w:w="94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139</w:t>
            </w:r>
          </w:p>
        </w:tc>
        <w:tc>
          <w:tcPr>
            <w:tcW w:w="117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Młoszowa</w:t>
            </w:r>
          </w:p>
        </w:tc>
        <w:tc>
          <w:tcPr>
            <w:tcW w:w="2704"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ul. Florkiewicza</w:t>
            </w:r>
          </w:p>
        </w:tc>
        <w:tc>
          <w:tcPr>
            <w:tcW w:w="78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w:t>
            </w:r>
          </w:p>
        </w:tc>
        <w:tc>
          <w:tcPr>
            <w:tcW w:w="5711"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INTERNAT</w:t>
            </w:r>
          </w:p>
        </w:tc>
      </w:tr>
    </w:tbl>
    <w:p w:rsidR="00517A39" w:rsidRPr="00517A39" w:rsidRDefault="00517A39" w:rsidP="00517A39">
      <w:pPr>
        <w:rPr>
          <w:rFonts w:eastAsia="Calibri"/>
          <w:sz w:val="22"/>
          <w:szCs w:val="22"/>
        </w:rPr>
      </w:pPr>
      <w:r w:rsidRPr="00517A39">
        <w:rPr>
          <w:rFonts w:eastAsia="Calibri"/>
          <w:sz w:val="22"/>
          <w:szCs w:val="22"/>
        </w:rPr>
        <w:t>Obiekt nieużytkowany, zabezpieczony przed dostępem osób trzecich – teren ogrodzony, budynek zamknięty, doglądany codziennie, media wyłączone, przeznaczony do wyburzenia</w:t>
      </w:r>
    </w:p>
    <w:tbl>
      <w:tblPr>
        <w:tblW w:w="12480" w:type="dxa"/>
        <w:tblCellSpacing w:w="15" w:type="dxa"/>
        <w:tblLook w:val="04A0" w:firstRow="1" w:lastRow="0" w:firstColumn="1" w:lastColumn="0" w:noHBand="0" w:noVBand="1"/>
      </w:tblPr>
      <w:tblGrid>
        <w:gridCol w:w="989"/>
        <w:gridCol w:w="1207"/>
        <w:gridCol w:w="2735"/>
        <w:gridCol w:w="817"/>
        <w:gridCol w:w="977"/>
        <w:gridCol w:w="5755"/>
      </w:tblGrid>
      <w:tr w:rsidR="00517A39" w:rsidRPr="00517A39" w:rsidTr="00517A39">
        <w:trPr>
          <w:tblCellSpacing w:w="15" w:type="dxa"/>
        </w:trPr>
        <w:tc>
          <w:tcPr>
            <w:tcW w:w="944"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140</w:t>
            </w:r>
          </w:p>
        </w:tc>
        <w:tc>
          <w:tcPr>
            <w:tcW w:w="117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Młoszowa</w:t>
            </w:r>
          </w:p>
        </w:tc>
        <w:tc>
          <w:tcPr>
            <w:tcW w:w="2705"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ul. Florkiewicza</w:t>
            </w:r>
          </w:p>
        </w:tc>
        <w:tc>
          <w:tcPr>
            <w:tcW w:w="78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w:t>
            </w:r>
          </w:p>
        </w:tc>
        <w:tc>
          <w:tcPr>
            <w:tcW w:w="94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MŁ4</w:t>
            </w:r>
          </w:p>
        </w:tc>
        <w:tc>
          <w:tcPr>
            <w:tcW w:w="5710"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ARSENAŁ</w:t>
            </w:r>
          </w:p>
        </w:tc>
      </w:tr>
    </w:tbl>
    <w:p w:rsidR="00517A39" w:rsidRPr="00517A39" w:rsidRDefault="00517A39" w:rsidP="00517A39">
      <w:pPr>
        <w:rPr>
          <w:rFonts w:eastAsia="Calibri"/>
          <w:sz w:val="22"/>
          <w:szCs w:val="22"/>
        </w:rPr>
      </w:pPr>
      <w:r w:rsidRPr="00517A39">
        <w:rPr>
          <w:rFonts w:eastAsia="Calibri"/>
          <w:sz w:val="22"/>
          <w:szCs w:val="22"/>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517A39" w:rsidRPr="00517A39" w:rsidTr="00517A39">
        <w:trPr>
          <w:tblCellSpacing w:w="15" w:type="dxa"/>
        </w:trPr>
        <w:tc>
          <w:tcPr>
            <w:tcW w:w="945"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141</w:t>
            </w:r>
          </w:p>
        </w:tc>
        <w:tc>
          <w:tcPr>
            <w:tcW w:w="117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Młoszowa</w:t>
            </w:r>
          </w:p>
        </w:tc>
        <w:tc>
          <w:tcPr>
            <w:tcW w:w="2705"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ul. Florkiewicza</w:t>
            </w:r>
          </w:p>
        </w:tc>
        <w:tc>
          <w:tcPr>
            <w:tcW w:w="78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w:t>
            </w:r>
          </w:p>
        </w:tc>
        <w:tc>
          <w:tcPr>
            <w:tcW w:w="94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MŁ5</w:t>
            </w:r>
          </w:p>
        </w:tc>
        <w:tc>
          <w:tcPr>
            <w:tcW w:w="5709"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BASZTA</w:t>
            </w:r>
          </w:p>
        </w:tc>
      </w:tr>
    </w:tbl>
    <w:p w:rsidR="00517A39" w:rsidRPr="00517A39" w:rsidRDefault="00517A39" w:rsidP="00517A39">
      <w:pPr>
        <w:rPr>
          <w:rFonts w:eastAsia="Calibri"/>
          <w:sz w:val="22"/>
          <w:szCs w:val="22"/>
        </w:rPr>
      </w:pPr>
      <w:r w:rsidRPr="00517A39">
        <w:rPr>
          <w:rFonts w:eastAsia="Calibri"/>
          <w:sz w:val="22"/>
          <w:szCs w:val="22"/>
        </w:rPr>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517A39" w:rsidRPr="00517A39" w:rsidTr="00517A39">
        <w:trPr>
          <w:tblCellSpacing w:w="15" w:type="dxa"/>
        </w:trPr>
        <w:tc>
          <w:tcPr>
            <w:tcW w:w="945"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143</w:t>
            </w:r>
          </w:p>
        </w:tc>
        <w:tc>
          <w:tcPr>
            <w:tcW w:w="117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Młoszowa</w:t>
            </w:r>
          </w:p>
        </w:tc>
        <w:tc>
          <w:tcPr>
            <w:tcW w:w="2703"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ul. Florkiewicza</w:t>
            </w:r>
          </w:p>
        </w:tc>
        <w:tc>
          <w:tcPr>
            <w:tcW w:w="78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w:t>
            </w:r>
          </w:p>
        </w:tc>
        <w:tc>
          <w:tcPr>
            <w:tcW w:w="94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MŁ7</w:t>
            </w:r>
          </w:p>
        </w:tc>
        <w:tc>
          <w:tcPr>
            <w:tcW w:w="5714"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KOTŁOWNIA</w:t>
            </w:r>
          </w:p>
        </w:tc>
      </w:tr>
    </w:tbl>
    <w:p w:rsidR="00517A39" w:rsidRPr="00517A39" w:rsidRDefault="00517A39" w:rsidP="00517A39">
      <w:pPr>
        <w:rPr>
          <w:rFonts w:eastAsia="Calibri"/>
          <w:sz w:val="22"/>
          <w:szCs w:val="22"/>
        </w:rPr>
      </w:pPr>
      <w:r w:rsidRPr="00517A39">
        <w:rPr>
          <w:rFonts w:eastAsia="Calibri"/>
          <w:sz w:val="22"/>
          <w:szCs w:val="22"/>
        </w:rPr>
        <w:t>Obiekt nieużytkowany, obecnie pełni funkcję jedynie techniczną, znajduje się w nim przyłącz energetyczny i główna rozdzielnia.  Zabezpieczony przed dostępem osób trzecich – teren ogrodzony, budynek zamknięty, doglądany codziennie, obiekt do wyburzenia</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517A39" w:rsidRPr="00517A39" w:rsidTr="00517A39">
        <w:trPr>
          <w:tblCellSpacing w:w="15" w:type="dxa"/>
        </w:trPr>
        <w:tc>
          <w:tcPr>
            <w:tcW w:w="944"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144</w:t>
            </w:r>
          </w:p>
        </w:tc>
        <w:tc>
          <w:tcPr>
            <w:tcW w:w="117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Młoszowa</w:t>
            </w:r>
          </w:p>
        </w:tc>
        <w:tc>
          <w:tcPr>
            <w:tcW w:w="2704"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ul. Florkiewicza</w:t>
            </w:r>
          </w:p>
        </w:tc>
        <w:tc>
          <w:tcPr>
            <w:tcW w:w="78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MŁO</w:t>
            </w:r>
          </w:p>
        </w:tc>
        <w:tc>
          <w:tcPr>
            <w:tcW w:w="94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MŁ8</w:t>
            </w:r>
          </w:p>
        </w:tc>
        <w:tc>
          <w:tcPr>
            <w:tcW w:w="5711"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STODOŁA</w:t>
            </w:r>
          </w:p>
        </w:tc>
      </w:tr>
    </w:tbl>
    <w:p w:rsidR="00517A39" w:rsidRPr="00517A39" w:rsidRDefault="00517A39" w:rsidP="00517A39">
      <w:pPr>
        <w:rPr>
          <w:rFonts w:eastAsia="Calibri"/>
          <w:sz w:val="22"/>
          <w:szCs w:val="22"/>
        </w:rPr>
      </w:pPr>
      <w:r w:rsidRPr="00517A39">
        <w:rPr>
          <w:rFonts w:eastAsia="Calibri"/>
          <w:sz w:val="22"/>
          <w:szCs w:val="22"/>
        </w:rPr>
        <w:t>Obiekt nieużytkowany, zabezpieczony przed dostępem osób trzecich – teren ogrodzony, budynek zamknięty, doglądany codziennie, brak przyłączenia mediów, obiekt do wyburzenia</w:t>
      </w:r>
    </w:p>
    <w:p w:rsidR="00517A39" w:rsidRPr="00517A39" w:rsidRDefault="00517A39" w:rsidP="00517A39">
      <w:pPr>
        <w:rPr>
          <w:rFonts w:eastAsia="Calibri"/>
          <w:sz w:val="22"/>
          <w:szCs w:val="22"/>
          <w:u w:val="single"/>
        </w:rPr>
      </w:pPr>
      <w:r w:rsidRPr="00517A39">
        <w:rPr>
          <w:rFonts w:eastAsia="Calibri"/>
          <w:sz w:val="22"/>
          <w:szCs w:val="22"/>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517A39" w:rsidRPr="00517A39" w:rsidTr="00517A39">
        <w:trPr>
          <w:tblCellSpacing w:w="15" w:type="dxa"/>
        </w:trPr>
        <w:tc>
          <w:tcPr>
            <w:tcW w:w="94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157</w:t>
            </w:r>
          </w:p>
        </w:tc>
        <w:tc>
          <w:tcPr>
            <w:tcW w:w="117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Regulice</w:t>
            </w:r>
          </w:p>
        </w:tc>
        <w:tc>
          <w:tcPr>
            <w:tcW w:w="131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proofErr w:type="spellStart"/>
            <w:r w:rsidRPr="00517A39">
              <w:rPr>
                <w:rFonts w:eastAsia="Calibri"/>
                <w:sz w:val="22"/>
                <w:szCs w:val="22"/>
                <w:lang w:eastAsia="en-US"/>
              </w:rPr>
              <w:t>ul.Skalna</w:t>
            </w:r>
            <w:proofErr w:type="spellEnd"/>
            <w:r w:rsidRPr="00517A39">
              <w:rPr>
                <w:rFonts w:eastAsia="Calibri"/>
                <w:sz w:val="22"/>
                <w:szCs w:val="22"/>
                <w:lang w:eastAsia="en-US"/>
              </w:rPr>
              <w:t xml:space="preserve"> 1</w:t>
            </w:r>
          </w:p>
        </w:tc>
        <w:tc>
          <w:tcPr>
            <w:tcW w:w="7120"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BUDYNEK NA GAZY TECHNICZNE RE15</w:t>
            </w:r>
          </w:p>
        </w:tc>
        <w:tc>
          <w:tcPr>
            <w:tcW w:w="3413"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obiekt pomocniczy</w:t>
            </w:r>
          </w:p>
        </w:tc>
      </w:tr>
    </w:tbl>
    <w:p w:rsidR="00517A39" w:rsidRPr="00517A39" w:rsidRDefault="00517A39" w:rsidP="00517A39">
      <w:pPr>
        <w:rPr>
          <w:rFonts w:eastAsia="Calibri"/>
          <w:sz w:val="22"/>
          <w:szCs w:val="22"/>
        </w:rPr>
      </w:pPr>
      <w:r w:rsidRPr="00517A39">
        <w:rPr>
          <w:rFonts w:eastAsia="Calibri"/>
          <w:sz w:val="22"/>
          <w:szCs w:val="22"/>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517A39" w:rsidRPr="00517A39" w:rsidTr="00517A39">
        <w:trPr>
          <w:tblCellSpacing w:w="15" w:type="dxa"/>
        </w:trPr>
        <w:tc>
          <w:tcPr>
            <w:tcW w:w="94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164</w:t>
            </w:r>
          </w:p>
        </w:tc>
        <w:tc>
          <w:tcPr>
            <w:tcW w:w="117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Regulice</w:t>
            </w:r>
          </w:p>
        </w:tc>
        <w:tc>
          <w:tcPr>
            <w:tcW w:w="131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proofErr w:type="spellStart"/>
            <w:r w:rsidRPr="00517A39">
              <w:rPr>
                <w:rFonts w:eastAsia="Calibri"/>
                <w:sz w:val="22"/>
                <w:szCs w:val="22"/>
                <w:lang w:eastAsia="en-US"/>
              </w:rPr>
              <w:t>ul.Skalna</w:t>
            </w:r>
            <w:proofErr w:type="spellEnd"/>
            <w:r w:rsidRPr="00517A39">
              <w:rPr>
                <w:rFonts w:eastAsia="Calibri"/>
                <w:sz w:val="22"/>
                <w:szCs w:val="22"/>
                <w:lang w:eastAsia="en-US"/>
              </w:rPr>
              <w:t xml:space="preserve"> 1</w:t>
            </w:r>
          </w:p>
        </w:tc>
        <w:tc>
          <w:tcPr>
            <w:tcW w:w="7124"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BUDYNEK LABORATORIUM CHEMICZNE RE6</w:t>
            </w:r>
          </w:p>
        </w:tc>
        <w:tc>
          <w:tcPr>
            <w:tcW w:w="3412"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obiekt pomocniczy</w:t>
            </w:r>
          </w:p>
        </w:tc>
      </w:tr>
    </w:tbl>
    <w:p w:rsidR="00517A39" w:rsidRPr="00517A39" w:rsidRDefault="00517A39" w:rsidP="00517A39">
      <w:pPr>
        <w:rPr>
          <w:rFonts w:eastAsia="Calibri"/>
          <w:sz w:val="22"/>
          <w:szCs w:val="22"/>
        </w:rPr>
      </w:pPr>
      <w:r w:rsidRPr="00517A39">
        <w:rPr>
          <w:rFonts w:eastAsia="Calibri"/>
          <w:sz w:val="22"/>
          <w:szCs w:val="22"/>
        </w:rPr>
        <w:t>Laboratorium chemiczne tzw. Górne – obiekt wyłączony z użytkowania, zabezpieczony przed dostępem osób trzecich – teren ogrodzony, budynek zamknięty, doglądany codziennie, wyposażony w media (en. elektryczną, wodę - obecnie wyłączone), budynek przeznaczony do wyburzenia</w:t>
      </w:r>
    </w:p>
    <w:tbl>
      <w:tblPr>
        <w:tblW w:w="14155" w:type="dxa"/>
        <w:tblCellSpacing w:w="15" w:type="dxa"/>
        <w:tblLook w:val="04A0" w:firstRow="1" w:lastRow="0" w:firstColumn="1" w:lastColumn="0" w:noHBand="0" w:noVBand="1"/>
      </w:tblPr>
      <w:tblGrid>
        <w:gridCol w:w="992"/>
        <w:gridCol w:w="1206"/>
        <w:gridCol w:w="1346"/>
        <w:gridCol w:w="7153"/>
        <w:gridCol w:w="3458"/>
      </w:tblGrid>
      <w:tr w:rsidR="00517A39" w:rsidRPr="00517A39" w:rsidTr="00517A39">
        <w:trPr>
          <w:tblCellSpacing w:w="15" w:type="dxa"/>
        </w:trPr>
        <w:tc>
          <w:tcPr>
            <w:tcW w:w="947"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166</w:t>
            </w:r>
          </w:p>
        </w:tc>
        <w:tc>
          <w:tcPr>
            <w:tcW w:w="117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Regulice</w:t>
            </w:r>
          </w:p>
        </w:tc>
        <w:tc>
          <w:tcPr>
            <w:tcW w:w="1316"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proofErr w:type="spellStart"/>
            <w:r w:rsidRPr="00517A39">
              <w:rPr>
                <w:rFonts w:eastAsia="Calibri"/>
                <w:sz w:val="22"/>
                <w:szCs w:val="22"/>
                <w:lang w:eastAsia="en-US"/>
              </w:rPr>
              <w:t>ul.Skalna</w:t>
            </w:r>
            <w:proofErr w:type="spellEnd"/>
            <w:r w:rsidRPr="00517A39">
              <w:rPr>
                <w:rFonts w:eastAsia="Calibri"/>
                <w:sz w:val="22"/>
                <w:szCs w:val="22"/>
                <w:lang w:eastAsia="en-US"/>
              </w:rPr>
              <w:t xml:space="preserve"> 1</w:t>
            </w:r>
          </w:p>
        </w:tc>
        <w:tc>
          <w:tcPr>
            <w:tcW w:w="7123"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MAGAZYN MATERIAŁÓW PŁYNNYCH RE8</w:t>
            </w:r>
          </w:p>
        </w:tc>
        <w:tc>
          <w:tcPr>
            <w:tcW w:w="3413" w:type="dxa"/>
            <w:tcMar>
              <w:top w:w="15" w:type="dxa"/>
              <w:left w:w="15" w:type="dxa"/>
              <w:bottom w:w="15" w:type="dxa"/>
              <w:right w:w="15" w:type="dxa"/>
            </w:tcMar>
            <w:vAlign w:val="center"/>
            <w:hideMark/>
          </w:tcPr>
          <w:p w:rsidR="00517A39" w:rsidRPr="00517A39" w:rsidRDefault="00517A39" w:rsidP="00517A39">
            <w:pPr>
              <w:rPr>
                <w:rFonts w:eastAsia="Calibri"/>
                <w:sz w:val="22"/>
                <w:szCs w:val="22"/>
                <w:lang w:eastAsia="en-US"/>
              </w:rPr>
            </w:pPr>
            <w:r w:rsidRPr="00517A39">
              <w:rPr>
                <w:rFonts w:eastAsia="Calibri"/>
                <w:sz w:val="22"/>
                <w:szCs w:val="22"/>
                <w:lang w:eastAsia="en-US"/>
              </w:rPr>
              <w:t>obiekt pomocniczy</w:t>
            </w:r>
          </w:p>
        </w:tc>
      </w:tr>
    </w:tbl>
    <w:p w:rsidR="00517A39" w:rsidRPr="00517A39" w:rsidRDefault="00517A39" w:rsidP="00517A39">
      <w:pPr>
        <w:rPr>
          <w:rFonts w:eastAsia="Calibri"/>
          <w:sz w:val="22"/>
          <w:szCs w:val="22"/>
        </w:rPr>
      </w:pPr>
      <w:r w:rsidRPr="00517A39">
        <w:rPr>
          <w:rFonts w:eastAsia="Calibri"/>
          <w:sz w:val="22"/>
          <w:szCs w:val="22"/>
        </w:rPr>
        <w:t>Obiekt nieużytkowany, zabezpieczony przed dostępem osób trzecich – teren ogrodzony, budynek zamknięty, doglądany codziennie, wyposażony w media (en. elektryczną, obecnie wyłączone)</w:t>
      </w:r>
    </w:p>
    <w:p w:rsidR="0028640D" w:rsidRDefault="0028640D" w:rsidP="00517A39">
      <w:pPr>
        <w:rPr>
          <w:rFonts w:eastAsia="Calibri"/>
          <w:b/>
          <w:bCs/>
          <w:sz w:val="22"/>
          <w:szCs w:val="22"/>
          <w:lang w:eastAsia="en-US"/>
        </w:rPr>
      </w:pPr>
    </w:p>
    <w:p w:rsidR="00517A39" w:rsidRPr="00517A39" w:rsidRDefault="00517A39" w:rsidP="00517A39">
      <w:pPr>
        <w:rPr>
          <w:rFonts w:eastAsia="Calibri"/>
          <w:spacing w:val="4"/>
          <w:sz w:val="22"/>
          <w:szCs w:val="22"/>
          <w:lang w:eastAsia="en-US"/>
        </w:rPr>
      </w:pPr>
      <w:r w:rsidRPr="00517A39">
        <w:rPr>
          <w:rFonts w:eastAsia="Calibri"/>
          <w:b/>
          <w:bCs/>
          <w:sz w:val="22"/>
          <w:szCs w:val="22"/>
          <w:lang w:eastAsia="en-US"/>
        </w:rPr>
        <w:t>41</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pacing w:val="4"/>
          <w:sz w:val="22"/>
          <w:szCs w:val="22"/>
          <w:lang w:eastAsia="en-US"/>
        </w:rPr>
        <w:t>Czy Zamawiający posiada i zgłasza do ubezpieczenia namioty lub obiekty tymczasowe. Proszę podać lokalizację, sumę ubezpieczenia, ilość, dane techniczne.</w:t>
      </w:r>
    </w:p>
    <w:p w:rsidR="00517A39" w:rsidRPr="00517A39" w:rsidRDefault="00517A39" w:rsidP="00517A39">
      <w:pPr>
        <w:jc w:val="both"/>
        <w:rPr>
          <w:rFonts w:eastAsia="Calibri"/>
          <w:sz w:val="22"/>
          <w:szCs w:val="22"/>
          <w:lang w:eastAsia="en-US"/>
        </w:rPr>
      </w:pPr>
      <w:r w:rsidRPr="00517A39">
        <w:rPr>
          <w:rFonts w:eastAsia="Calibri"/>
          <w:sz w:val="22"/>
          <w:szCs w:val="22"/>
          <w:u w:val="single"/>
          <w:lang w:eastAsia="en-US"/>
        </w:rPr>
        <w:t>Dotyczy Zadanie częściowe 1</w:t>
      </w:r>
    </w:p>
    <w:p w:rsidR="00517A39" w:rsidRDefault="00517A39" w:rsidP="00517A39">
      <w:pPr>
        <w:jc w:val="both"/>
        <w:rPr>
          <w:rFonts w:eastAsia="Calibri"/>
          <w:bCs/>
          <w:spacing w:val="4"/>
          <w:sz w:val="22"/>
          <w:szCs w:val="22"/>
          <w:lang w:eastAsia="en-US"/>
        </w:rPr>
      </w:pPr>
      <w:r w:rsidRPr="00517A39">
        <w:rPr>
          <w:rFonts w:eastAsia="Calibri"/>
          <w:b/>
          <w:bCs/>
          <w:sz w:val="22"/>
          <w:szCs w:val="22"/>
          <w:lang w:eastAsia="en-GB"/>
        </w:rPr>
        <w:t xml:space="preserve">ODPOWIEDŹ: </w:t>
      </w:r>
      <w:r w:rsidRPr="00517A39">
        <w:rPr>
          <w:rFonts w:eastAsia="Calibri"/>
          <w:bCs/>
          <w:spacing w:val="4"/>
          <w:sz w:val="22"/>
          <w:szCs w:val="22"/>
          <w:lang w:eastAsia="en-US"/>
        </w:rPr>
        <w:t xml:space="preserve">Zamawiający nie posiada obiektów tymczasowych. </w:t>
      </w:r>
    </w:p>
    <w:p w:rsidR="0028640D" w:rsidRPr="00517A39" w:rsidRDefault="0028640D" w:rsidP="00517A39">
      <w:pPr>
        <w:jc w:val="both"/>
        <w:rPr>
          <w:rFonts w:eastAsia="Calibri"/>
          <w:b/>
          <w:bCs/>
          <w:sz w:val="22"/>
          <w:szCs w:val="22"/>
          <w:lang w:eastAsia="en-GB"/>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42</w:t>
      </w:r>
      <w:r w:rsidRPr="00517A39">
        <w:rPr>
          <w:rFonts w:eastAsia="Calibri"/>
          <w:sz w:val="22"/>
          <w:szCs w:val="22"/>
          <w:lang w:eastAsia="en-US"/>
        </w:rPr>
        <w:t>. Prosimy o wskazanie informacji o lokalach i powierzchniach wynajętych podmiotom zewnętrznym – proszę o informacje o rodzaju prowadzonej działalności w najmowanych pomieszczeniach.</w:t>
      </w:r>
    </w:p>
    <w:p w:rsidR="00517A39" w:rsidRPr="00517A39" w:rsidRDefault="00517A39" w:rsidP="00517A39">
      <w:pPr>
        <w:jc w:val="both"/>
        <w:rPr>
          <w:rFonts w:eastAsia="Calibri"/>
          <w:sz w:val="22"/>
          <w:szCs w:val="22"/>
          <w:lang w:eastAsia="en-US"/>
        </w:rPr>
      </w:pPr>
      <w:r w:rsidRPr="00517A39">
        <w:rPr>
          <w:rFonts w:eastAsia="Calibri"/>
          <w:sz w:val="22"/>
          <w:szCs w:val="22"/>
          <w:u w:val="single"/>
          <w:lang w:eastAsia="en-US"/>
        </w:rPr>
        <w:lastRenderedPageBreak/>
        <w:t>Dotyczy Zadanie częściowe 1</w:t>
      </w:r>
    </w:p>
    <w:p w:rsidR="00517A39" w:rsidRPr="00517A39" w:rsidRDefault="00517A39" w:rsidP="00517A39">
      <w:pPr>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bCs/>
          <w:sz w:val="22"/>
          <w:szCs w:val="22"/>
          <w:lang w:eastAsia="en-US"/>
        </w:rPr>
        <w:t xml:space="preserve">Zamawiający publikuje wykaz wynajmowanych powierzchni i lokali jako Załącznik nr 12 do SWZ.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43</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Element II:</w:t>
      </w:r>
    </w:p>
    <w:p w:rsidR="00517A39" w:rsidRPr="0028640D" w:rsidRDefault="00517A39" w:rsidP="0028640D">
      <w:pPr>
        <w:tabs>
          <w:tab w:val="left" w:pos="360"/>
        </w:tabs>
        <w:ind w:left="258" w:hanging="258"/>
        <w:jc w:val="both"/>
        <w:rPr>
          <w:color w:val="000000"/>
          <w:sz w:val="22"/>
          <w:szCs w:val="22"/>
          <w:u w:val="single"/>
        </w:rPr>
      </w:pPr>
      <w:r w:rsidRPr="00517A39">
        <w:rPr>
          <w:sz w:val="22"/>
          <w:szCs w:val="22"/>
        </w:rPr>
        <w:t xml:space="preserve">d. Mienie osób trzecich, z wyłączeniem pojazdów, biżuterii, wartości pieniężnych </w:t>
      </w:r>
      <w:r w:rsidRPr="00517A39">
        <w:rPr>
          <w:color w:val="000000"/>
          <w:sz w:val="22"/>
          <w:szCs w:val="22"/>
        </w:rPr>
        <w:t xml:space="preserve">- prosimy o wyjaśnienie co dokładnie jest przedmiotem ubezpieczenia. </w:t>
      </w:r>
      <w:r w:rsidRPr="00517A39">
        <w:rPr>
          <w:color w:val="000000"/>
          <w:sz w:val="22"/>
          <w:szCs w:val="22"/>
          <w:u w:val="single"/>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pod pojęciem „Mienie osób trzecich” przedmiotem ubezpieczenia jest różnego rodzaju sprzęt badawczy i elektroniczny, który jest użytkowany przez AGH w realizacji celów statutowych Uczelni.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44</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Element II:</w:t>
      </w:r>
    </w:p>
    <w:p w:rsidR="00517A39" w:rsidRPr="00517A39" w:rsidRDefault="00517A39" w:rsidP="00517A39">
      <w:pPr>
        <w:jc w:val="both"/>
        <w:rPr>
          <w:rFonts w:eastAsia="Calibri"/>
          <w:iCs/>
          <w:sz w:val="22"/>
          <w:szCs w:val="22"/>
          <w:lang w:eastAsia="en-US"/>
        </w:rPr>
      </w:pPr>
      <w:r w:rsidRPr="00517A39">
        <w:rPr>
          <w:rFonts w:eastAsia="Calibri"/>
          <w:sz w:val="22"/>
          <w:szCs w:val="22"/>
          <w:lang w:eastAsia="en-US"/>
        </w:rPr>
        <w:t xml:space="preserve">e. Sprzęt elektroniczny </w:t>
      </w:r>
      <w:r w:rsidRPr="00517A39">
        <w:rPr>
          <w:rFonts w:eastAsia="Calibri"/>
          <w:iCs/>
          <w:sz w:val="22"/>
          <w:szCs w:val="22"/>
          <w:lang w:eastAsia="en-US"/>
        </w:rPr>
        <w:t>nie zaliczany do środków trwałych i nie wymieniony w Załączniku Nr 10 i Nr 11 do SWZ (wartość przedmiotu do 10.000 zł) (nisko cenne składniki majątku)</w:t>
      </w:r>
    </w:p>
    <w:p w:rsidR="00517A39" w:rsidRPr="00517A39" w:rsidRDefault="00517A39" w:rsidP="00517A39">
      <w:pPr>
        <w:jc w:val="both"/>
        <w:rPr>
          <w:rFonts w:eastAsia="Calibri"/>
          <w:iCs/>
          <w:sz w:val="22"/>
          <w:szCs w:val="22"/>
          <w:lang w:eastAsia="en-US"/>
        </w:rPr>
      </w:pPr>
      <w:r w:rsidRPr="00517A39">
        <w:rPr>
          <w:rFonts w:eastAsia="Calibri"/>
          <w:iCs/>
          <w:sz w:val="22"/>
          <w:szCs w:val="22"/>
          <w:lang w:eastAsia="en-US"/>
        </w:rPr>
        <w:t>oraz</w:t>
      </w:r>
    </w:p>
    <w:p w:rsidR="00517A39" w:rsidRPr="00517A39" w:rsidRDefault="00517A39" w:rsidP="00517A39">
      <w:pPr>
        <w:jc w:val="both"/>
        <w:rPr>
          <w:rFonts w:eastAsia="Calibri"/>
          <w:iCs/>
          <w:sz w:val="22"/>
          <w:szCs w:val="22"/>
          <w:lang w:eastAsia="en-US"/>
        </w:rPr>
      </w:pPr>
      <w:r w:rsidRPr="00517A39">
        <w:rPr>
          <w:rFonts w:eastAsia="Calibri"/>
          <w:sz w:val="22"/>
          <w:szCs w:val="22"/>
          <w:lang w:eastAsia="en-US"/>
        </w:rPr>
        <w:t xml:space="preserve">e. Sprzęt elektroniczny </w:t>
      </w:r>
      <w:r w:rsidRPr="00517A39">
        <w:rPr>
          <w:rFonts w:eastAsia="Calibri"/>
          <w:iCs/>
          <w:sz w:val="22"/>
          <w:szCs w:val="22"/>
          <w:lang w:eastAsia="en-US"/>
        </w:rPr>
        <w:t>nie zaliczany do środków trwałych (wartość mienia do 10.000 zł) (nisko cenne składniki majątku)</w:t>
      </w:r>
    </w:p>
    <w:p w:rsidR="00517A39" w:rsidRPr="0028640D" w:rsidRDefault="00517A39" w:rsidP="00517A39">
      <w:pPr>
        <w:jc w:val="both"/>
        <w:rPr>
          <w:rFonts w:eastAsia="Calibri"/>
          <w:sz w:val="22"/>
          <w:szCs w:val="22"/>
          <w:u w:val="single"/>
          <w:lang w:eastAsia="en-US"/>
        </w:rPr>
      </w:pPr>
      <w:r w:rsidRPr="00517A39">
        <w:rPr>
          <w:rFonts w:eastAsia="Calibri"/>
          <w:iCs/>
          <w:sz w:val="22"/>
          <w:szCs w:val="22"/>
          <w:lang w:eastAsia="en-US"/>
        </w:rPr>
        <w:t xml:space="preserve">- wnioskujemy o wykreślenie przedmiotowej pozycji i przeniesienie do ubezpieczenia mienia od </w:t>
      </w:r>
      <w:proofErr w:type="spellStart"/>
      <w:r w:rsidRPr="00517A39">
        <w:rPr>
          <w:rFonts w:eastAsia="Calibri"/>
          <w:iCs/>
          <w:sz w:val="22"/>
          <w:szCs w:val="22"/>
          <w:lang w:eastAsia="en-US"/>
        </w:rPr>
        <w:t>zd</w:t>
      </w:r>
      <w:proofErr w:type="spellEnd"/>
      <w:r w:rsidRPr="00517A39">
        <w:rPr>
          <w:rFonts w:eastAsia="Calibri"/>
          <w:iCs/>
          <w:sz w:val="22"/>
          <w:szCs w:val="22"/>
          <w:lang w:eastAsia="en-US"/>
        </w:rPr>
        <w:t>.</w:t>
      </w:r>
      <w:r w:rsidR="0028640D">
        <w:rPr>
          <w:rFonts w:eastAsia="Calibri"/>
          <w:iCs/>
          <w:sz w:val="22"/>
          <w:szCs w:val="22"/>
          <w:lang w:eastAsia="en-US"/>
        </w:rPr>
        <w:t xml:space="preserve"> </w:t>
      </w:r>
      <w:r w:rsidRPr="00517A39">
        <w:rPr>
          <w:rFonts w:eastAsia="Calibri"/>
          <w:iCs/>
          <w:sz w:val="22"/>
          <w:szCs w:val="22"/>
          <w:lang w:eastAsia="en-US"/>
        </w:rPr>
        <w:t xml:space="preserve">losowych. </w:t>
      </w: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45</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Element II:</w:t>
      </w:r>
    </w:p>
    <w:p w:rsidR="00517A39" w:rsidRPr="00517A39" w:rsidRDefault="00517A39" w:rsidP="00517A39">
      <w:pPr>
        <w:widowControl w:val="0"/>
        <w:tabs>
          <w:tab w:val="left" w:pos="720"/>
        </w:tabs>
        <w:suppressAutoHyphens/>
        <w:ind w:left="258" w:hanging="258"/>
        <w:jc w:val="both"/>
        <w:rPr>
          <w:rFonts w:eastAsia="Calibri"/>
          <w:sz w:val="22"/>
          <w:szCs w:val="22"/>
          <w:lang w:eastAsia="en-US"/>
        </w:rPr>
      </w:pPr>
      <w:r w:rsidRPr="00517A39">
        <w:rPr>
          <w:rFonts w:eastAsia="Calibri"/>
          <w:sz w:val="22"/>
          <w:szCs w:val="22"/>
          <w:lang w:eastAsia="en-US"/>
        </w:rPr>
        <w:t xml:space="preserve">c. Sprzęt eksploatowany poza terenem ACK </w:t>
      </w:r>
      <w:proofErr w:type="spellStart"/>
      <w:r w:rsidRPr="00517A39">
        <w:rPr>
          <w:rFonts w:eastAsia="Calibri"/>
          <w:sz w:val="22"/>
          <w:szCs w:val="22"/>
          <w:lang w:eastAsia="en-US"/>
        </w:rPr>
        <w:t>Cyfronet</w:t>
      </w:r>
      <w:proofErr w:type="spellEnd"/>
      <w:r w:rsidRPr="00517A39">
        <w:rPr>
          <w:rFonts w:eastAsia="Calibri"/>
          <w:sz w:val="22"/>
          <w:szCs w:val="22"/>
          <w:lang w:eastAsia="en-US"/>
        </w:rPr>
        <w:t xml:space="preserve"> AGH (np. na trasach światłowodowych, sprzęt konieczny do obsługi sieci internetowej)</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 prosimy o podanie sumy ubezpieczenia według wartości księgowej brutto lub odtworzeniowej wg sum stałych a nie na pierwsze ryzyko. </w:t>
      </w:r>
    </w:p>
    <w:p w:rsidR="00517A39" w:rsidRPr="00517A39" w:rsidRDefault="00517A39" w:rsidP="00517A39">
      <w:pPr>
        <w:jc w:val="both"/>
        <w:rPr>
          <w:rFonts w:eastAsia="Calibri"/>
          <w:sz w:val="22"/>
          <w:szCs w:val="22"/>
          <w:lang w:eastAsia="en-US"/>
        </w:rPr>
      </w:pP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udzielił informacji o wartości światłowodów w pytaniu/odpowiedzi nr 24. Zamawiający nie wyraża zgody na zmianę formy sumy ubezpieczenia.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46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Element II:</w:t>
      </w:r>
    </w:p>
    <w:p w:rsidR="00517A39" w:rsidRPr="00517A39" w:rsidRDefault="00517A39" w:rsidP="00517A39">
      <w:pPr>
        <w:widowControl w:val="0"/>
        <w:tabs>
          <w:tab w:val="left" w:pos="720"/>
        </w:tabs>
        <w:suppressAutoHyphens/>
        <w:ind w:left="258" w:hanging="258"/>
        <w:jc w:val="both"/>
        <w:rPr>
          <w:rFonts w:eastAsia="Calibri"/>
          <w:sz w:val="22"/>
          <w:szCs w:val="22"/>
          <w:lang w:eastAsia="en-US"/>
        </w:rPr>
      </w:pPr>
      <w:r w:rsidRPr="00517A39">
        <w:rPr>
          <w:rFonts w:eastAsia="Calibri"/>
          <w:sz w:val="22"/>
          <w:szCs w:val="22"/>
          <w:lang w:eastAsia="en-US"/>
        </w:rPr>
        <w:t xml:space="preserve">c. Sprzęt eksploatowany poza terenem ACK </w:t>
      </w:r>
      <w:proofErr w:type="spellStart"/>
      <w:r w:rsidRPr="00517A39">
        <w:rPr>
          <w:rFonts w:eastAsia="Calibri"/>
          <w:sz w:val="22"/>
          <w:szCs w:val="22"/>
          <w:lang w:eastAsia="en-US"/>
        </w:rPr>
        <w:t>Cyfronet</w:t>
      </w:r>
      <w:proofErr w:type="spellEnd"/>
      <w:r w:rsidRPr="00517A39">
        <w:rPr>
          <w:rFonts w:eastAsia="Calibri"/>
          <w:sz w:val="22"/>
          <w:szCs w:val="22"/>
          <w:lang w:eastAsia="en-US"/>
        </w:rPr>
        <w:t xml:space="preserve"> AGH (np. na trasach światłowodowych, sprzęt konieczny do obsługi sieci internetowej)</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 w przypadku braku zgody na powyższe prosimy o podanie wartości przedmiotowego sprzętu do celów ubezpieczeniowych. </w:t>
      </w:r>
    </w:p>
    <w:p w:rsidR="00517A39" w:rsidRPr="00517A39" w:rsidRDefault="00517A39" w:rsidP="00517A39">
      <w:pPr>
        <w:jc w:val="both"/>
        <w:rPr>
          <w:rFonts w:eastAsia="Calibri"/>
          <w:sz w:val="22"/>
          <w:szCs w:val="22"/>
          <w:lang w:eastAsia="en-US"/>
        </w:rPr>
      </w:pPr>
      <w:r w:rsidRPr="00517A39">
        <w:rPr>
          <w:rFonts w:eastAsia="Calibri"/>
          <w:sz w:val="22"/>
          <w:szCs w:val="22"/>
          <w:u w:val="single"/>
          <w:lang w:eastAsia="en-US"/>
        </w:rPr>
        <w:t>Dotyczy 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udzielił informacji o wartości światłowodów w pytaniu/odpowiedzi nr 24.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47</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Mienie/sprzęt wykorzystywane/-y przez pracownika AGH lub ACK CYFRONET AGH poza terenem (…) – wnioskujemy o obniżenie limitu do 500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lastRenderedPageBreak/>
        <w:t>48</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Mienie/sprzęt wykorzystywane/-y przez pracownika AGH lub ACK CYFRONET AGH poza terenem (…) – wnioskujemy o wprowadzenie franszyzy redukcyjnej na poziomie 10% szkody nie mniej niż 1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nie zmienia poziomu franszyzy redukcyjnej dla ww. ryzyka.</w:t>
      </w:r>
    </w:p>
    <w:p w:rsidR="0028640D" w:rsidRDefault="0028640D" w:rsidP="00517A39">
      <w:pPr>
        <w:tabs>
          <w:tab w:val="left" w:pos="0"/>
        </w:tabs>
        <w:jc w:val="both"/>
        <w:rPr>
          <w:rFonts w:eastAsia="Calibri"/>
          <w:b/>
          <w:bCs/>
          <w:sz w:val="22"/>
          <w:szCs w:val="22"/>
          <w:lang w:eastAsia="en-US"/>
        </w:rPr>
      </w:pPr>
    </w:p>
    <w:p w:rsidR="00517A39" w:rsidRPr="00517A39" w:rsidRDefault="00517A39" w:rsidP="00517A39">
      <w:pPr>
        <w:tabs>
          <w:tab w:val="left" w:pos="0"/>
        </w:tabs>
        <w:jc w:val="both"/>
        <w:rPr>
          <w:rFonts w:eastAsia="Calibri"/>
          <w:bCs/>
          <w:sz w:val="22"/>
          <w:szCs w:val="22"/>
          <w:lang w:eastAsia="en-US"/>
        </w:rPr>
      </w:pPr>
      <w:r w:rsidRPr="00517A39">
        <w:rPr>
          <w:rFonts w:eastAsia="Calibri"/>
          <w:b/>
          <w:bCs/>
          <w:sz w:val="22"/>
          <w:szCs w:val="22"/>
          <w:lang w:eastAsia="en-US"/>
        </w:rPr>
        <w:t>49</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Element II: Klauzula automatycznego pokrycia – wnioskujemy o zmianę klauzuli i wprowadzenie limitu wzrostu mienia 10% sumy ubezpieczenia nie więcej niż 20 mln zł.</w:t>
      </w:r>
    </w:p>
    <w:p w:rsidR="00517A39" w:rsidRPr="00517A39" w:rsidRDefault="00517A39" w:rsidP="00517A39">
      <w:pPr>
        <w:jc w:val="both"/>
        <w:rPr>
          <w:rFonts w:eastAsia="Calibri"/>
          <w:bCs/>
          <w:sz w:val="22"/>
          <w:szCs w:val="22"/>
          <w:lang w:eastAsia="en-US"/>
        </w:rPr>
      </w:pPr>
      <w:r w:rsidRPr="00517A39">
        <w:rPr>
          <w:rFonts w:eastAsia="Calibri"/>
          <w:sz w:val="22"/>
          <w:szCs w:val="22"/>
          <w:lang w:eastAsia="en-US"/>
        </w:rPr>
        <w:t xml:space="preserve">Dodatkowo wnioskujemy o wykreślenie zapisów oraz wprowadzenie rozliczenie składki: </w:t>
      </w:r>
      <w:r w:rsidRPr="00517A39">
        <w:rPr>
          <w:rFonts w:eastAsia="Calibri"/>
          <w:bCs/>
          <w:iCs/>
          <w:sz w:val="22"/>
          <w:szCs w:val="22"/>
          <w:lang w:eastAsia="en-US"/>
        </w:rPr>
        <w:t xml:space="preserve">Klauzula automatycznego pokrycia nie podlega rozliczeniu. </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widowControl w:val="0"/>
        <w:tabs>
          <w:tab w:val="left" w:pos="708"/>
        </w:tabs>
        <w:ind w:left="1152" w:hanging="1152"/>
        <w:jc w:val="both"/>
        <w:outlineLvl w:val="5"/>
        <w:rPr>
          <w:sz w:val="22"/>
          <w:szCs w:val="22"/>
        </w:rPr>
      </w:pPr>
      <w:r w:rsidRPr="00517A39">
        <w:rPr>
          <w:b/>
          <w:bCs/>
          <w:sz w:val="22"/>
          <w:szCs w:val="22"/>
          <w:lang w:eastAsia="en-GB"/>
        </w:rPr>
        <w:t xml:space="preserve">ODPOWIEDŹ:  </w:t>
      </w:r>
      <w:r w:rsidRPr="00517A39">
        <w:rPr>
          <w:sz w:val="22"/>
          <w:szCs w:val="22"/>
          <w:lang w:eastAsia="en-GB"/>
        </w:rPr>
        <w:t xml:space="preserve">Zamawiający informuje, że modyfikuje zapis w pkt.: </w:t>
      </w:r>
      <w:r w:rsidRPr="00517A39">
        <w:rPr>
          <w:sz w:val="22"/>
          <w:szCs w:val="22"/>
        </w:rPr>
        <w:t xml:space="preserve">3.2.1.2.Element II – Ubezpieczenie sprzętu elektronicznego od wszelkich </w:t>
      </w:r>
      <w:proofErr w:type="spellStart"/>
      <w:r w:rsidRPr="00517A39">
        <w:rPr>
          <w:sz w:val="22"/>
          <w:szCs w:val="22"/>
        </w:rPr>
        <w:t>ryzyk</w:t>
      </w:r>
      <w:proofErr w:type="spellEnd"/>
      <w:r w:rsidRPr="00517A39">
        <w:rPr>
          <w:sz w:val="22"/>
          <w:szCs w:val="22"/>
        </w:rPr>
        <w:t>. Zakres obligatoryjny - KLAUZULE ŁĄCZNIE DLA AGH I ACK CYFRONET AGH w Elemencie II</w:t>
      </w:r>
    </w:p>
    <w:p w:rsidR="00517A39" w:rsidRPr="00517A39" w:rsidRDefault="00517A39" w:rsidP="00517A39">
      <w:pPr>
        <w:jc w:val="both"/>
        <w:rPr>
          <w:rFonts w:eastAsia="Calibri"/>
          <w:sz w:val="22"/>
          <w:szCs w:val="22"/>
          <w:lang w:eastAsia="en-GB"/>
        </w:rPr>
      </w:pPr>
      <w:r w:rsidRPr="00517A39">
        <w:rPr>
          <w:rFonts w:eastAsia="Calibri"/>
          <w:sz w:val="22"/>
          <w:szCs w:val="22"/>
          <w:lang w:eastAsia="en-GB"/>
        </w:rPr>
        <w:t xml:space="preserve">na następujący: </w:t>
      </w:r>
    </w:p>
    <w:p w:rsidR="00517A39" w:rsidRPr="00517A39" w:rsidRDefault="00517A39" w:rsidP="00517A39">
      <w:pPr>
        <w:jc w:val="both"/>
        <w:rPr>
          <w:rFonts w:eastAsia="Calibri"/>
          <w:sz w:val="22"/>
          <w:szCs w:val="22"/>
          <w:lang w:eastAsia="en-US"/>
        </w:rPr>
      </w:pPr>
      <w:r w:rsidRPr="00517A39">
        <w:rPr>
          <w:rFonts w:eastAsia="Calibri"/>
          <w:bCs/>
          <w:sz w:val="22"/>
          <w:szCs w:val="22"/>
          <w:lang w:eastAsia="en-US"/>
        </w:rPr>
        <w:t>2. Klauzula automatycznego pokrycia</w:t>
      </w:r>
      <w:r w:rsidRPr="00517A39">
        <w:rPr>
          <w:rFonts w:eastAsia="Calibri"/>
          <w:sz w:val="22"/>
          <w:szCs w:val="22"/>
          <w:lang w:eastAsia="en-US"/>
        </w:rPr>
        <w:t>, w brzmieniu:</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ruchomego, będący rezultatem dodania, zakupu, wymiany, remontu, ulepszeń i adaptacji.  Wzrost wartości mienia nie przekroczy łącznie 10% sum ubezpieczenia wskazanych w Przedmiocie ubezpieczenia w pkt. a)</w:t>
      </w:r>
      <w:r w:rsidRPr="00517A39">
        <w:rPr>
          <w:rFonts w:eastAsia="Calibri"/>
          <w:bCs/>
          <w:iCs/>
          <w:sz w:val="22"/>
          <w:szCs w:val="22"/>
          <w:lang w:eastAsia="en-US"/>
        </w:rPr>
        <w:t xml:space="preserve">, dla AGH i ACK CYFRONET, ale </w:t>
      </w:r>
      <w:r w:rsidRPr="00517A39">
        <w:rPr>
          <w:rFonts w:eastAsia="Calibri"/>
          <w:sz w:val="22"/>
          <w:szCs w:val="22"/>
          <w:lang w:eastAsia="en-US"/>
        </w:rPr>
        <w:t>nie więcej niż 30 mln zł</w:t>
      </w:r>
      <w:r w:rsidRPr="00517A39">
        <w:rPr>
          <w:rFonts w:eastAsia="Calibri"/>
          <w:bCs/>
          <w:iCs/>
          <w:sz w:val="22"/>
          <w:szCs w:val="22"/>
          <w:lang w:eastAsia="en-US"/>
        </w:rPr>
        <w:t xml:space="preserve">.  Klauzula automatycznego pokrycia nie podlega rozliczeniu. </w:t>
      </w:r>
    </w:p>
    <w:p w:rsidR="00517A39" w:rsidRPr="00517A39" w:rsidRDefault="00517A39" w:rsidP="00517A39">
      <w:pPr>
        <w:tabs>
          <w:tab w:val="left" w:pos="0"/>
        </w:tabs>
        <w:jc w:val="both"/>
        <w:rPr>
          <w:rFonts w:eastAsia="Calibri"/>
          <w:sz w:val="22"/>
          <w:szCs w:val="22"/>
          <w:lang w:eastAsia="en-US"/>
        </w:rPr>
      </w:pPr>
      <w:r w:rsidRPr="00517A39">
        <w:rPr>
          <w:rFonts w:eastAsia="Calibri"/>
          <w:sz w:val="22"/>
          <w:szCs w:val="22"/>
          <w:lang w:eastAsia="en-US"/>
        </w:rPr>
        <w:t xml:space="preserve">Limit określony w niniejszej klauzuli obowiązuje w rocznym okresie polisowym. </w:t>
      </w:r>
      <w:r w:rsidRPr="00517A39">
        <w:rPr>
          <w:rFonts w:eastAsia="Calibri"/>
          <w:strike/>
          <w:sz w:val="22"/>
          <w:szCs w:val="22"/>
          <w:lang w:eastAsia="en-US"/>
        </w:rPr>
        <w:t>W kolejnych rocznych okresach polisowych limit automatycznego pokrycia wzrostu sumy ubezpieczenia będzie wyliczony od zaktualizowanej sumy ubezpieczenia</w:t>
      </w:r>
      <w:r w:rsidRPr="00517A39">
        <w:rPr>
          <w:rFonts w:eastAsia="Calibri"/>
          <w:sz w:val="22"/>
          <w:szCs w:val="22"/>
          <w:lang w:eastAsia="en-US"/>
        </w:rPr>
        <w:t xml:space="preserve">. </w:t>
      </w:r>
    </w:p>
    <w:p w:rsidR="0028640D" w:rsidRDefault="0028640D" w:rsidP="00517A39">
      <w:pPr>
        <w:jc w:val="both"/>
        <w:rPr>
          <w:rFonts w:eastAsia="Calibri"/>
          <w:b/>
          <w:bCs/>
          <w:i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iCs/>
          <w:sz w:val="22"/>
          <w:szCs w:val="22"/>
          <w:lang w:eastAsia="en-US"/>
        </w:rPr>
        <w:t>50</w:t>
      </w:r>
      <w:r w:rsidRPr="00517A39">
        <w:rPr>
          <w:rFonts w:eastAsia="Calibri"/>
          <w:iCs/>
          <w:sz w:val="22"/>
          <w:szCs w:val="22"/>
          <w:lang w:eastAsia="en-US"/>
        </w:rPr>
        <w:t>.</w:t>
      </w:r>
      <w:r w:rsidR="0028640D">
        <w:rPr>
          <w:rFonts w:eastAsia="Calibri"/>
          <w:iCs/>
          <w:sz w:val="22"/>
          <w:szCs w:val="22"/>
          <w:lang w:eastAsia="en-US"/>
        </w:rPr>
        <w:t xml:space="preserve"> </w:t>
      </w:r>
      <w:r w:rsidRPr="00517A39">
        <w:rPr>
          <w:rFonts w:eastAsia="Calibri"/>
          <w:sz w:val="22"/>
          <w:szCs w:val="22"/>
          <w:lang w:eastAsia="en-US"/>
        </w:rPr>
        <w:t>Element II: Klauzula włączenia do pokrycia kosztów uprzątnięcia po szkodzie oraz zabezpieczenia mienia – wnioskujemy o wykreślenie zapisu: Koszty zabezpieczenia mienia pokrywane są przez Ubezpieczyciela bez ograniczenia limitowego.</w:t>
      </w:r>
    </w:p>
    <w:p w:rsidR="00517A39" w:rsidRPr="00517A39" w:rsidRDefault="00517A39" w:rsidP="00517A39">
      <w:pPr>
        <w:jc w:val="both"/>
        <w:rPr>
          <w:rFonts w:eastAsia="Calibri"/>
          <w:sz w:val="22"/>
          <w:szCs w:val="22"/>
          <w:u w:val="single"/>
          <w:lang w:eastAsia="en-US"/>
        </w:rPr>
      </w:pPr>
      <w:r w:rsidRPr="00517A39">
        <w:rPr>
          <w:rFonts w:eastAsia="Calibri"/>
          <w:sz w:val="22"/>
          <w:szCs w:val="22"/>
          <w:lang w:eastAsia="en-US"/>
        </w:rPr>
        <w:t xml:space="preserve">Wnioskujemy o wprowadzenie limitu odpowiedzialności dla tego ryzyka.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51</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Rozszerzenie zakresu ubezpieczenia o ryzyko kradzieży prostej (zwykłej) – wnioskujemy o obniżenie limitu do 20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oraz wprowadzenie franszyzy redukcyjnej na poziomie 5% szkody nie mniej niż 500 zł.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517A39" w:rsidRPr="00517A39" w:rsidRDefault="00517A39" w:rsidP="00517A39">
      <w:pPr>
        <w:jc w:val="both"/>
        <w:rPr>
          <w:rFonts w:eastAsia="Calibri"/>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52</w:t>
      </w:r>
      <w:r w:rsidRPr="00517A39">
        <w:rPr>
          <w:rFonts w:eastAsia="Calibri"/>
          <w:sz w:val="22"/>
          <w:szCs w:val="22"/>
          <w:lang w:eastAsia="en-US"/>
        </w:rPr>
        <w:t xml:space="preserve">.Element II: Klauzula pokrycia kosztów dodatkowych – wnioskujemy o zmianę limitu na jedno i wszystkie zdarzenia w zastępstwie </w:t>
      </w:r>
      <w:r w:rsidRPr="00517A39">
        <w:rPr>
          <w:rFonts w:eastAsia="Calibri"/>
          <w:spacing w:val="-1"/>
          <w:sz w:val="22"/>
          <w:szCs w:val="22"/>
          <w:lang w:eastAsia="en-US"/>
        </w:rPr>
        <w:t xml:space="preserve">dla każdego zdarzenia szkodowego. </w:t>
      </w:r>
      <w:r w:rsidRPr="00517A39">
        <w:rPr>
          <w:rFonts w:eastAsia="Calibri"/>
          <w:sz w:val="22"/>
          <w:szCs w:val="22"/>
          <w:u w:val="single"/>
          <w:lang w:eastAsia="en-US"/>
        </w:rPr>
        <w:t>Zadanie częściowe 1</w:t>
      </w:r>
    </w:p>
    <w:p w:rsidR="00517A39" w:rsidRPr="00517A39" w:rsidRDefault="00517A39" w:rsidP="00517A39">
      <w:pPr>
        <w:tabs>
          <w:tab w:val="left" w:pos="708"/>
          <w:tab w:val="center" w:pos="4536"/>
          <w:tab w:val="right" w:pos="9072"/>
        </w:tabs>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Zamawiający nie wyraża zgody na powyższą zmianę i jednocześnie Zamawiający cytuje zapis z Klauzuli kosztów dodatkowych: „</w:t>
      </w:r>
      <w:r w:rsidRPr="00517A39">
        <w:rPr>
          <w:rFonts w:eastAsia="Calibri"/>
          <w:sz w:val="22"/>
          <w:szCs w:val="22"/>
          <w:lang w:eastAsia="en-US"/>
        </w:rPr>
        <w:t xml:space="preserve">Limit obowiązujący dla tej klauzuli: 1.000.000 zł dla jednego </w:t>
      </w:r>
      <w:r w:rsidRPr="00517A39">
        <w:rPr>
          <w:rFonts w:eastAsia="Calibri"/>
          <w:sz w:val="22"/>
          <w:szCs w:val="22"/>
          <w:lang w:eastAsia="en-US"/>
        </w:rPr>
        <w:br/>
        <w:t xml:space="preserve">i wszystkich zdarzeń w 12-miesięcznym okresie ubezpieczenia”.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lastRenderedPageBreak/>
        <w:t>53</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w:t>
      </w:r>
      <w:r w:rsidRPr="00517A39">
        <w:rPr>
          <w:rFonts w:eastAsia="Calibri"/>
          <w:bCs/>
          <w:spacing w:val="1"/>
          <w:sz w:val="22"/>
          <w:szCs w:val="22"/>
          <w:lang w:eastAsia="en-US"/>
        </w:rPr>
        <w:t xml:space="preserve">Klauzula szybkiej likwidacji szkód – wnioskujemy o obniżenie limitu do 20 </w:t>
      </w:r>
      <w:proofErr w:type="spellStart"/>
      <w:r w:rsidRPr="00517A39">
        <w:rPr>
          <w:rFonts w:eastAsia="Calibri"/>
          <w:bCs/>
          <w:spacing w:val="1"/>
          <w:sz w:val="22"/>
          <w:szCs w:val="22"/>
          <w:lang w:eastAsia="en-US"/>
        </w:rPr>
        <w:t>tys</w:t>
      </w:r>
      <w:proofErr w:type="spellEnd"/>
      <w:r w:rsidRPr="00517A39">
        <w:rPr>
          <w:rFonts w:eastAsia="Calibri"/>
          <w:bCs/>
          <w:spacing w:val="1"/>
          <w:sz w:val="22"/>
          <w:szCs w:val="22"/>
          <w:lang w:eastAsia="en-US"/>
        </w:rPr>
        <w:t xml:space="preserve"> zł dla:</w:t>
      </w:r>
      <w:r w:rsidRPr="00517A39">
        <w:rPr>
          <w:rFonts w:eastAsia="Calibri"/>
          <w:sz w:val="22"/>
          <w:szCs w:val="22"/>
          <w:lang w:eastAsia="en-US"/>
        </w:rPr>
        <w:t xml:space="preserve"> Klauzula niniejsza ma zastosowanie wyłącznie przy szkodach o prawdopodobnej wartości niższej niż 50.000 zł.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54</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Prosimy o wprowadzenie w klauzuli tymczasowego magazynowania lub chwilowej przerwy w eksploatacji wymogu minimalnego poziomu wysokości składowania 14 cm dla pomieszczeń na poziomie i poniżej poziomu gruntu.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b/>
          <w:bCs/>
          <w:sz w:val="22"/>
          <w:szCs w:val="22"/>
          <w:lang w:eastAsia="en-US"/>
        </w:rPr>
        <w:t>55</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Prosimy o wprowadzenie w klauzuli ubezpieczenia sprzętu elektronicznego w okresie od daty dostawy do daty zainstalowania poniższych zastrzeżeń: </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 xml:space="preserve">- sprzęt elektroniczny lub jego części są składowane w oryginalnych opakowaniach, pomieszczeniach do tego przystosowanych zgodnie z wymogami producenta </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 ochrona ubezpieczeniowa wynikająca z klauzuli nie obejmuje szkód, które zostały spowodowane przez osoby wykonujące dostawę, serwis, montaż, lub uruchomienie ubezpieczonego sprzętu.</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potwierdza wprowadzenie w pkt. </w:t>
      </w:r>
      <w:r w:rsidRPr="00517A39">
        <w:rPr>
          <w:rFonts w:eastAsia="Calibri"/>
          <w:sz w:val="22"/>
          <w:szCs w:val="22"/>
          <w:lang w:eastAsia="en-US"/>
        </w:rPr>
        <w:t>3.2.1.2</w:t>
      </w:r>
      <w:r w:rsidRPr="00517A39">
        <w:rPr>
          <w:rFonts w:eastAsia="Calibri"/>
          <w:sz w:val="22"/>
          <w:szCs w:val="22"/>
          <w:lang w:eastAsia="en-GB"/>
        </w:rPr>
        <w:t xml:space="preserve"> Zadaniu 1 - Elemencie II następującej treści klauzuli:</w:t>
      </w:r>
    </w:p>
    <w:p w:rsidR="00517A39" w:rsidRPr="00517A39" w:rsidRDefault="00517A39" w:rsidP="00517A39">
      <w:pPr>
        <w:widowControl w:val="0"/>
        <w:jc w:val="both"/>
        <w:rPr>
          <w:sz w:val="22"/>
          <w:szCs w:val="22"/>
        </w:rPr>
      </w:pPr>
      <w:r w:rsidRPr="0028640D">
        <w:rPr>
          <w:sz w:val="22"/>
          <w:szCs w:val="22"/>
        </w:rPr>
        <w:t>11 .</w:t>
      </w:r>
      <w:r w:rsidRPr="00517A39">
        <w:rPr>
          <w:b/>
          <w:sz w:val="22"/>
          <w:szCs w:val="22"/>
        </w:rPr>
        <w:t xml:space="preserve"> </w:t>
      </w:r>
      <w:r w:rsidRPr="00517A39">
        <w:rPr>
          <w:bCs/>
          <w:sz w:val="22"/>
          <w:szCs w:val="22"/>
        </w:rPr>
        <w:t>Klauzula ubezpieczenia sprzętu elektronicznego w okresie od daty dostawy do zainstalowania</w:t>
      </w:r>
      <w:r w:rsidRPr="00517A39">
        <w:rPr>
          <w:sz w:val="22"/>
          <w:szCs w:val="22"/>
        </w:rPr>
        <w:t>, w brzmieniu:</w:t>
      </w:r>
    </w:p>
    <w:p w:rsidR="00517A39" w:rsidRPr="00517A39" w:rsidRDefault="00517A39" w:rsidP="00517A39">
      <w:pPr>
        <w:jc w:val="both"/>
        <w:rPr>
          <w:rFonts w:eastAsia="Calibri"/>
          <w:sz w:val="22"/>
          <w:szCs w:val="22"/>
          <w:lang w:eastAsia="en-GB"/>
        </w:rPr>
      </w:pPr>
      <w:r w:rsidRPr="00517A39">
        <w:rPr>
          <w:rFonts w:eastAsia="Calibri"/>
          <w:sz w:val="22"/>
          <w:szCs w:val="22"/>
          <w:lang w:eastAsia="en-US"/>
        </w:rPr>
        <w:t>Ubezpieczyciel rozszerza zakres ubezpieczenia na szkody z tytułu utraty lub uszkodzenia sprzętu elektronicznego w okresie od daty dostawy do odbiorcy (wg danych dostawy), do momentu zainstalowania na stanowisku pracy i zakończenia testów, jeśli były wymagane przez producenta. Okres ochrony wynosi do 6 miesięcy od daty dostawy lub jego odbioru bez zastrzeżeń.  Okres ten może być wydłużony za zgodą Ubezpieczyciela. Ochrona ubezpieczeniowa wynikająca z klauzuli nie obejmuje szkód, które zostały spowodowane przez osoby wykonujące dostawę i serwis.</w:t>
      </w:r>
    </w:p>
    <w:p w:rsidR="0028640D" w:rsidRDefault="0028640D" w:rsidP="00517A39">
      <w:pPr>
        <w:jc w:val="both"/>
        <w:rPr>
          <w:rFonts w:eastAsia="Calibri"/>
          <w:b/>
          <w:bCs/>
          <w:sz w:val="22"/>
          <w:szCs w:val="22"/>
          <w:lang w:eastAsia="en-US"/>
        </w:rPr>
      </w:pPr>
    </w:p>
    <w:p w:rsidR="00517A39" w:rsidRPr="0028640D" w:rsidRDefault="00517A39" w:rsidP="00517A39">
      <w:pPr>
        <w:jc w:val="both"/>
        <w:rPr>
          <w:rFonts w:eastAsia="Calibri"/>
          <w:sz w:val="22"/>
          <w:szCs w:val="22"/>
          <w:lang w:eastAsia="en-US"/>
        </w:rPr>
      </w:pPr>
      <w:r w:rsidRPr="00517A39">
        <w:rPr>
          <w:rFonts w:eastAsia="Calibri"/>
          <w:b/>
          <w:bCs/>
          <w:sz w:val="22"/>
          <w:szCs w:val="22"/>
          <w:lang w:eastAsia="en-US"/>
        </w:rPr>
        <w:t>56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Element II: Czy sprzęt elektroniczny zgłoszony do ubezpieczenia jest wykorzystywany pod ziemią (np. w kopalniach). W przypadku, jeżeli jest wykorzystywany to proszę o informacje: jaki to jest sprzęt, do czego jest wykorzystywany, sumę ubezpieczenia, zakres terytorialny. </w:t>
      </w:r>
      <w:r w:rsidRPr="00517A39">
        <w:rPr>
          <w:rFonts w:eastAsia="Calibri"/>
          <w:sz w:val="22"/>
          <w:szCs w:val="22"/>
          <w:u w:val="single"/>
          <w:lang w:eastAsia="en-US"/>
        </w:rPr>
        <w:t>Zadanie częściowe 1</w:t>
      </w:r>
    </w:p>
    <w:p w:rsidR="00517A39" w:rsidRPr="00517A39" w:rsidRDefault="00517A39" w:rsidP="00517A39">
      <w:pPr>
        <w:jc w:val="both"/>
        <w:rPr>
          <w:rFonts w:eastAsia="Calibri"/>
          <w:bCs/>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bCs/>
          <w:sz w:val="22"/>
          <w:szCs w:val="22"/>
          <w:lang w:eastAsia="en-US"/>
        </w:rPr>
        <w:t xml:space="preserve">Akademia Górniczo-Hutnicza posiada sprzęt elektroniczny, który jest wykorzystywany pod ziemią; Wydział Geodezji Górniczej i Inżynierii Środowiska wykorzystuje m.in </w:t>
      </w:r>
      <w:proofErr w:type="spellStart"/>
      <w:r w:rsidRPr="00517A39">
        <w:rPr>
          <w:rFonts w:eastAsia="Calibri"/>
          <w:bCs/>
          <w:sz w:val="22"/>
          <w:szCs w:val="22"/>
          <w:lang w:eastAsia="en-US"/>
        </w:rPr>
        <w:t>Gyromat</w:t>
      </w:r>
      <w:proofErr w:type="spellEnd"/>
      <w:r w:rsidRPr="00517A39">
        <w:rPr>
          <w:rFonts w:eastAsia="Calibri"/>
          <w:bCs/>
          <w:sz w:val="22"/>
          <w:szCs w:val="22"/>
          <w:lang w:eastAsia="en-US"/>
        </w:rPr>
        <w:t xml:space="preserve"> o wartości wraz z wyposażeniem ok. 300.000 zł Wydział Inżynierii Lądowej i Gospodarki Zasobami wykorzystuje </w:t>
      </w:r>
      <w:r w:rsidRPr="00517A39">
        <w:rPr>
          <w:rFonts w:eastAsia="Calibri"/>
          <w:bCs/>
          <w:sz w:val="22"/>
          <w:szCs w:val="22"/>
          <w:lang w:eastAsia="en-US"/>
        </w:rPr>
        <w:br/>
        <w:t>2 wiertnice o wartości 20.000 zł każda oraz sondę endoskopową o wartości 100.000 zł. Aktualnie sprzęt wykorzystywany jest wyłącznie w Polsce.</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57</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informację, gdzie zlokalizowany jest sprzęt elektroniczny o największej kumulacji, prosimy o wskazanie adresu, wartości sprzętu w tej lokalizacji.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 xml:space="preserve">Zamawiający informuje, że nie posiada narzędzi i uprawnień do rzetelnego </w:t>
      </w:r>
      <w:r w:rsidRPr="00517A39">
        <w:rPr>
          <w:rFonts w:eastAsia="Calibri"/>
          <w:sz w:val="22"/>
          <w:szCs w:val="22"/>
          <w:lang w:eastAsia="en-US"/>
        </w:rPr>
        <w:br/>
        <w:t>i dokładnego oszacowania wartości samego sprzętu elektronicznego w każdej lokalizacji.  Prawdopodobnie, lokalizacjami o największej łącznej wartości mienia są:</w:t>
      </w:r>
    </w:p>
    <w:p w:rsidR="00517A39" w:rsidRPr="00517A39" w:rsidRDefault="00517A39" w:rsidP="00517A39">
      <w:pPr>
        <w:jc w:val="both"/>
        <w:rPr>
          <w:rFonts w:eastAsia="Calibri"/>
          <w:sz w:val="22"/>
          <w:szCs w:val="22"/>
          <w:lang w:eastAsia="en-GB"/>
        </w:rPr>
      </w:pPr>
      <w:r w:rsidRPr="00517A39">
        <w:rPr>
          <w:rFonts w:eastAsia="Calibri"/>
          <w:sz w:val="22"/>
          <w:szCs w:val="22"/>
          <w:lang w:eastAsia="en-US"/>
        </w:rPr>
        <w:t xml:space="preserve">Kompleks budynków A1-A4-al. Mickiewicza 30, kompleks budynków B1-B8-al. Mickiewicza 30 i ul. Czarnowiejska, Kraków, ul. Nawojki 11 i Nawojki 11A, budynek A0-al. Mickiewicza 30, Centrum Energetyki C5-ul. Czarnowiejska 36, budynek D16-ul. Kawiory 30.  Łączna wartość mienia w każdej </w:t>
      </w:r>
      <w:r w:rsidRPr="00517A39">
        <w:rPr>
          <w:rFonts w:eastAsia="Calibri"/>
          <w:sz w:val="22"/>
          <w:szCs w:val="22"/>
          <w:lang w:eastAsia="en-US"/>
        </w:rPr>
        <w:br/>
        <w:t xml:space="preserve">z tych lokalizacji prawdopodobnie nie przekracza 250 mln zł. </w:t>
      </w: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lastRenderedPageBreak/>
        <w:t>58.</w:t>
      </w:r>
      <w:r w:rsidR="0028640D">
        <w:rPr>
          <w:rFonts w:eastAsia="Calibri"/>
          <w:b/>
          <w:bCs/>
          <w:sz w:val="22"/>
          <w:szCs w:val="22"/>
          <w:lang w:eastAsia="en-US"/>
        </w:rPr>
        <w:t xml:space="preserve"> </w:t>
      </w:r>
      <w:r w:rsidRPr="00517A39">
        <w:rPr>
          <w:rFonts w:eastAsia="Calibri"/>
          <w:sz w:val="22"/>
          <w:szCs w:val="22"/>
          <w:lang w:eastAsia="en-US"/>
        </w:rPr>
        <w:t xml:space="preserve">Prosimy o potwierdzenie, iż zakres ochrony ubezpieczeniowej nie obejmuje szkód związanych </w:t>
      </w:r>
      <w:r w:rsidRPr="00517A39">
        <w:rPr>
          <w:rFonts w:eastAsia="Calibri"/>
          <w:sz w:val="22"/>
          <w:szCs w:val="22"/>
          <w:lang w:eastAsia="en-US"/>
        </w:rPr>
        <w:br/>
        <w:t xml:space="preserve">z zapadaniem i osuwaniem się ziemi spowodowanych działalnością człowieka.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sz w:val="22"/>
          <w:szCs w:val="22"/>
          <w:lang w:eastAsia="en-US"/>
        </w:rPr>
        <w:t xml:space="preserve">: Zamawiający potwierdza, że wnioskowany zakres ubezpieczenia nie ma pokrywać szkód powstałych na skutek zapadania się ziemi w związku z prowadzonymi robotami ziemnymi lub powodowane działalnością człowieka.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59</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w:t>
      </w:r>
      <w:proofErr w:type="spellStart"/>
      <w:r w:rsidRPr="00517A39">
        <w:rPr>
          <w:rFonts w:eastAsia="Calibri"/>
          <w:sz w:val="22"/>
          <w:szCs w:val="22"/>
          <w:lang w:eastAsia="en-US"/>
        </w:rPr>
        <w:t>Leeway</w:t>
      </w:r>
      <w:proofErr w:type="spellEnd"/>
      <w:r w:rsidRPr="00517A39">
        <w:rPr>
          <w:rFonts w:eastAsia="Calibri"/>
          <w:sz w:val="22"/>
          <w:szCs w:val="22"/>
          <w:lang w:eastAsia="en-US"/>
        </w:rPr>
        <w:t xml:space="preserve"> – wnioskujemy o wprowadzenie zapisów dodatkowych: w przypadku, gdy wartość przedmiotu ubezpieczenia, przy uwzględnieniu rodzaju zadeklarowanej wartości będącej podstawą do ustalenia sumy ubezpieczenia, w dniu szkody nie przekracza 130 % sumy ubezpieczenia tego przedmiotu”.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wprowadza powyższej zmiany do SWZ.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60</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pokrycia dla szkód w związku z prowadzoną akcją ratowniczą – wnioskujemy o wykreślenie zapisów: Nie stosuje się zasady proporcji.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61</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prac remontowych i modernizacyjnych - wnioskujemy o wprowadzenie franszyzy redukcyjnej na poziomie 5% szkody nie mniej niż 2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 </w:t>
      </w:r>
      <w:r w:rsidRPr="00517A39">
        <w:rPr>
          <w:rFonts w:eastAsia="Calibri"/>
          <w:sz w:val="22"/>
          <w:szCs w:val="22"/>
          <w:u w:val="single"/>
          <w:lang w:eastAsia="en-US"/>
        </w:rPr>
        <w:t>Zadanie częściowe 1</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zmianę limitu odpowiedzialności.  Jednocześnie Zamawiający informuje, że modyfikuje zakres ubezpieczenia w Zadaniu 1 – Element I </w:t>
      </w:r>
      <w:r w:rsidRPr="00517A39">
        <w:rPr>
          <w:rFonts w:eastAsia="Calibri"/>
          <w:sz w:val="22"/>
          <w:szCs w:val="22"/>
          <w:lang w:eastAsia="en-GB"/>
        </w:rPr>
        <w:br/>
        <w:t xml:space="preserve">w następującym zakresie: </w:t>
      </w:r>
      <w:r w:rsidRPr="00517A39">
        <w:rPr>
          <w:sz w:val="22"/>
          <w:szCs w:val="22"/>
          <w:lang w:eastAsia="en-US"/>
        </w:rPr>
        <w:t xml:space="preserve">w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w:t>
      </w:r>
      <w:r w:rsidRPr="00517A39">
        <w:rPr>
          <w:rFonts w:eastAsia="Calibri"/>
          <w:sz w:val="22"/>
          <w:szCs w:val="22"/>
          <w:lang w:eastAsia="en-US"/>
        </w:rPr>
        <w:br/>
        <w:t xml:space="preserve">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lastRenderedPageBreak/>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62</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72 godzin – wnioskujemy o ograniczenie zdarzeń do </w:t>
      </w:r>
      <w:proofErr w:type="spellStart"/>
      <w:r w:rsidRPr="00517A39">
        <w:rPr>
          <w:rFonts w:eastAsia="Calibri"/>
          <w:sz w:val="22"/>
          <w:szCs w:val="22"/>
          <w:lang w:eastAsia="en-US"/>
        </w:rPr>
        <w:t>ryzyk</w:t>
      </w:r>
      <w:proofErr w:type="spellEnd"/>
      <w:r w:rsidRPr="00517A39">
        <w:rPr>
          <w:rFonts w:eastAsia="Calibri"/>
          <w:sz w:val="22"/>
          <w:szCs w:val="22"/>
          <w:lang w:eastAsia="en-US"/>
        </w:rPr>
        <w:t xml:space="preserve"> żywiołowych (powódź, deszcz, wiatr, burza, grad) z wyłączeniem szkód następczych.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autoSpaceDE w:val="0"/>
        <w:autoSpaceDN w:val="0"/>
        <w:adjustRightInd w:val="0"/>
        <w:jc w:val="both"/>
        <w:rPr>
          <w:rFonts w:eastAsia="Calibri"/>
          <w:b/>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sz w:val="22"/>
          <w:szCs w:val="22"/>
          <w:lang w:eastAsia="en-US"/>
        </w:rPr>
        <w:t>63</w:t>
      </w:r>
      <w:r w:rsidRPr="00517A39">
        <w:rPr>
          <w:rFonts w:eastAsia="Calibri"/>
          <w:bCs/>
          <w:sz w:val="22"/>
          <w:szCs w:val="22"/>
          <w:lang w:eastAsia="en-US"/>
        </w:rPr>
        <w:t>.</w:t>
      </w:r>
      <w:r w:rsidR="0028640D">
        <w:rPr>
          <w:rFonts w:eastAsia="Calibri"/>
          <w:bCs/>
          <w:sz w:val="22"/>
          <w:szCs w:val="22"/>
          <w:lang w:eastAsia="en-US"/>
        </w:rPr>
        <w:t xml:space="preserve"> </w:t>
      </w:r>
      <w:r w:rsidRPr="00517A39">
        <w:rPr>
          <w:rFonts w:eastAsia="Calibri"/>
          <w:bCs/>
          <w:sz w:val="22"/>
          <w:szCs w:val="22"/>
          <w:lang w:eastAsia="en-US"/>
        </w:rPr>
        <w:t xml:space="preserve">Klauzula 72 godzin – wnioskujemy o wykreślenie zapisów: (w tym szkody następcze).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64.</w:t>
      </w:r>
      <w:r w:rsidR="0028640D">
        <w:rPr>
          <w:rFonts w:eastAsia="Calibri"/>
          <w:b/>
          <w:bCs/>
          <w:sz w:val="22"/>
          <w:szCs w:val="22"/>
          <w:lang w:eastAsia="en-US"/>
        </w:rPr>
        <w:t xml:space="preserve"> </w:t>
      </w:r>
      <w:r w:rsidRPr="00517A39">
        <w:rPr>
          <w:rFonts w:eastAsia="Calibri"/>
          <w:iCs/>
          <w:sz w:val="22"/>
          <w:szCs w:val="22"/>
          <w:lang w:eastAsia="en-US"/>
        </w:rPr>
        <w:t xml:space="preserve">Klauzula ubezpieczenia mienia o przedłużonym terminie przejęcia księgowego – wnioskujemy o cel </w:t>
      </w:r>
      <w:r w:rsidRPr="00517A39">
        <w:rPr>
          <w:rFonts w:eastAsia="Calibri"/>
          <w:sz w:val="22"/>
          <w:szCs w:val="22"/>
          <w:lang w:eastAsia="en-US"/>
        </w:rPr>
        <w:t xml:space="preserve">wprowadzenia przedmiotowej klauzuli oraz dodatkowo czy mienie jest ewidencjonowane i stanowi własność Zamawiającego lub użytkowane według innego tytułu prawnego, lokalizacja, rzeczywiste sumy ubezpieczenia, rodzaj mienia, szkodowość za 3 lata.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 xml:space="preserve">Zamawiający informuje, że Klauzula </w:t>
      </w:r>
      <w:r w:rsidRPr="00517A39">
        <w:rPr>
          <w:rFonts w:eastAsia="Calibri"/>
          <w:iCs/>
          <w:sz w:val="22"/>
          <w:szCs w:val="22"/>
          <w:lang w:eastAsia="en-US"/>
        </w:rPr>
        <w:t xml:space="preserve">ubezpieczenia mienia o przedłużonym terminie przejęcia księgowego </w:t>
      </w:r>
      <w:r w:rsidRPr="00517A39">
        <w:rPr>
          <w:rFonts w:eastAsia="Calibri"/>
          <w:sz w:val="22"/>
          <w:szCs w:val="22"/>
          <w:lang w:eastAsia="en-US"/>
        </w:rPr>
        <w:t xml:space="preserve">dotyczy mienia, które jest w użytkowaniu Zamawiającego w związku z realizacją tzw. grantów, czyli projektów finansowanych z zewnętrznych źródeł oraz pozostających </w:t>
      </w:r>
      <w:r w:rsidRPr="00517A39">
        <w:rPr>
          <w:rFonts w:eastAsia="Calibri"/>
          <w:sz w:val="22"/>
          <w:szCs w:val="22"/>
          <w:lang w:eastAsia="en-US"/>
        </w:rPr>
        <w:br/>
        <w:t xml:space="preserve">w długoterminowym rozliczeniu finansowym.  Z niniejszego wynika, że dane mienie może nie być ewidencjonowane przez Zamawiającego przez okres dłuższy niż 1 rok.  Zamawiający posiada zawsze tytuł do użytkowania tego mienia.  Mienie takie może znajdować się we wszystkich lokalizacjach </w:t>
      </w:r>
      <w:r w:rsidRPr="00517A39">
        <w:rPr>
          <w:rFonts w:eastAsia="Calibri"/>
          <w:sz w:val="22"/>
          <w:szCs w:val="22"/>
          <w:lang w:eastAsia="en-US"/>
        </w:rPr>
        <w:br/>
        <w:t xml:space="preserve">i miejscach, w których Zamawiający prowadzi działalność.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US"/>
        </w:rPr>
        <w:t>65</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bCs/>
          <w:sz w:val="22"/>
          <w:szCs w:val="22"/>
          <w:lang w:eastAsia="en-US"/>
        </w:rPr>
        <w:t>Klauzula wyłączenia ryzyka z eksploatacji – wnioskujemy o wprowadzenie limitu odpowiedzialności.</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nie wyraża zgody na wprowadzenie powyższej zmiany.</w:t>
      </w:r>
    </w:p>
    <w:p w:rsidR="0028640D" w:rsidRPr="00517A39" w:rsidRDefault="0028640D" w:rsidP="00517A39">
      <w:pPr>
        <w:jc w:val="both"/>
        <w:rPr>
          <w:rFonts w:eastAsia="Calibri"/>
          <w:sz w:val="22"/>
          <w:szCs w:val="22"/>
          <w:lang w:eastAsia="en-GB"/>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66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bCs/>
          <w:sz w:val="22"/>
          <w:szCs w:val="22"/>
          <w:lang w:eastAsia="en-US"/>
        </w:rPr>
        <w:t>Klauzula</w:t>
      </w:r>
      <w:r w:rsidRPr="00517A39">
        <w:rPr>
          <w:rFonts w:eastAsia="Arial Unicode MS"/>
          <w:bCs/>
          <w:color w:val="000000"/>
          <w:sz w:val="22"/>
          <w:szCs w:val="22"/>
          <w:shd w:val="clear" w:color="auto" w:fill="FFFFFF"/>
          <w:lang w:bidi="pl-PL"/>
        </w:rPr>
        <w:t xml:space="preserve"> aktualizacji sumy ubezpieczenia – wnioskujemy o wprowadzenie limitu dla aktualizacji sum ubezpieczenia nie więcej niż 10% sumy zgłoszonej w ramach procedowanego SWZ. </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Zamawiający modyfikuje treść Klauzuli aktualizacji sumy ubezpieczenia” na następującą w pkt. 3.2 Załącznika nr 4-</w:t>
      </w:r>
      <w:r w:rsidRPr="00517A39">
        <w:rPr>
          <w:rFonts w:eastAsia="Calibri"/>
          <w:bCs/>
          <w:sz w:val="22"/>
          <w:szCs w:val="22"/>
          <w:lang w:eastAsia="en-US"/>
        </w:rPr>
        <w:t xml:space="preserve"> KLAUZULE ŁĄCZNE DLA AGH i ACK CYFRONET AGH – ŁĄCZNIE DLA ELEMENTU I </w:t>
      </w:r>
      <w:proofErr w:type="spellStart"/>
      <w:r w:rsidRPr="00517A39">
        <w:rPr>
          <w:rFonts w:eastAsia="Calibri"/>
          <w:bCs/>
          <w:sz w:val="22"/>
          <w:szCs w:val="22"/>
          <w:lang w:eastAsia="en-US"/>
        </w:rPr>
        <w:t>i</w:t>
      </w:r>
      <w:proofErr w:type="spellEnd"/>
      <w:r w:rsidRPr="00517A39">
        <w:rPr>
          <w:rFonts w:eastAsia="Calibri"/>
          <w:bCs/>
          <w:sz w:val="22"/>
          <w:szCs w:val="22"/>
          <w:lang w:eastAsia="en-US"/>
        </w:rPr>
        <w:t xml:space="preserve"> II</w:t>
      </w:r>
      <w:r w:rsidRPr="00517A39">
        <w:rPr>
          <w:rFonts w:eastAsia="Calibri"/>
          <w:sz w:val="22"/>
          <w:szCs w:val="22"/>
          <w:lang w:eastAsia="en-US"/>
        </w:rPr>
        <w:t>:</w:t>
      </w:r>
    </w:p>
    <w:p w:rsidR="00517A39" w:rsidRPr="00517A39" w:rsidRDefault="00517A39" w:rsidP="00517A39">
      <w:pPr>
        <w:rPr>
          <w:rFonts w:eastAsia="Arial Unicode MS"/>
          <w:color w:val="000000"/>
          <w:sz w:val="22"/>
          <w:szCs w:val="22"/>
          <w:shd w:val="clear" w:color="auto" w:fill="FFFFFF"/>
          <w:lang w:bidi="pl-PL"/>
        </w:rPr>
      </w:pPr>
      <w:r w:rsidRPr="00517A39">
        <w:rPr>
          <w:rFonts w:eastAsia="Calibri"/>
          <w:sz w:val="22"/>
          <w:szCs w:val="22"/>
          <w:lang w:eastAsia="ar-SA"/>
        </w:rPr>
        <w:t>26). Klauzula</w:t>
      </w:r>
      <w:r w:rsidRPr="00517A39">
        <w:rPr>
          <w:rFonts w:eastAsia="Arial Unicode MS"/>
          <w:color w:val="000000"/>
          <w:sz w:val="22"/>
          <w:szCs w:val="22"/>
          <w:shd w:val="clear" w:color="auto" w:fill="FFFFFF"/>
          <w:lang w:bidi="pl-PL"/>
        </w:rPr>
        <w:t xml:space="preserve"> aktualizacji sumy ubezpieczenia,</w:t>
      </w:r>
      <w:r w:rsidRPr="00517A39">
        <w:rPr>
          <w:rFonts w:eastAsia="Arial Unicode MS"/>
          <w:bCs/>
          <w:color w:val="000000"/>
          <w:sz w:val="22"/>
          <w:szCs w:val="22"/>
          <w:shd w:val="clear" w:color="auto" w:fill="FFFFFF"/>
          <w:lang w:bidi="pl-PL"/>
        </w:rPr>
        <w:t xml:space="preserve"> w brzmieniu:</w:t>
      </w:r>
    </w:p>
    <w:p w:rsidR="00517A39" w:rsidRPr="00517A39" w:rsidRDefault="00517A39" w:rsidP="00517A39">
      <w:pPr>
        <w:jc w:val="both"/>
        <w:rPr>
          <w:rFonts w:eastAsia="Arial Unicode MS"/>
          <w:color w:val="000000"/>
          <w:sz w:val="22"/>
          <w:szCs w:val="22"/>
          <w:shd w:val="clear" w:color="auto" w:fill="FFFFFF"/>
          <w:lang w:bidi="pl-PL"/>
        </w:rPr>
      </w:pPr>
      <w:r w:rsidRPr="00517A39">
        <w:rPr>
          <w:rFonts w:eastAsia="Arial Unicode MS"/>
          <w:color w:val="000000"/>
          <w:sz w:val="22"/>
          <w:szCs w:val="22"/>
          <w:shd w:val="clear" w:color="auto" w:fill="FFFFFF"/>
          <w:lang w:bidi="pl-PL"/>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innej niż data rozpoczęcia ochrony ubezpieczeniowej, Ubezpieczyciel obejmuje ochroną ubezpieczeniową wartość tego mienia wg stanu z dnia rozpoczęcia ochrony.  Klauzula niniejsza nie wyczerpuje limitu </w:t>
      </w:r>
      <w:r w:rsidRPr="00517A39">
        <w:rPr>
          <w:rFonts w:eastAsia="Arial Unicode MS"/>
          <w:color w:val="000000"/>
          <w:sz w:val="22"/>
          <w:szCs w:val="22"/>
          <w:shd w:val="clear" w:color="auto" w:fill="FFFFFF"/>
          <w:lang w:bidi="pl-PL"/>
        </w:rPr>
        <w:lastRenderedPageBreak/>
        <w:t xml:space="preserve">przewidzianego dla Klauzuli automatycznego pokrycia. Limit wzrostu wartości w ramach niniejszej Klauzuli to 10.000.000 zł w 12-miesiecznym okresie ubezpieczenia. </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u w:val="single"/>
          <w:lang w:eastAsia="en-US"/>
        </w:rPr>
      </w:pPr>
      <w:r w:rsidRPr="00517A39">
        <w:rPr>
          <w:rFonts w:eastAsia="Calibri"/>
          <w:b/>
          <w:bCs/>
          <w:sz w:val="22"/>
          <w:szCs w:val="22"/>
          <w:lang w:eastAsia="en-US"/>
        </w:rPr>
        <w:t>67</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bCs/>
          <w:sz w:val="22"/>
          <w:szCs w:val="22"/>
          <w:lang w:eastAsia="en-US"/>
        </w:rPr>
        <w:t xml:space="preserve">Klauzula warunków i taryf – wnioskujemy o dopisanie treści: </w:t>
      </w:r>
      <w:r w:rsidRPr="00517A39">
        <w:rPr>
          <w:rFonts w:eastAsia="Calibri"/>
          <w:sz w:val="22"/>
          <w:szCs w:val="22"/>
          <w:lang w:eastAsia="en-US"/>
        </w:rPr>
        <w:t xml:space="preserve">Postanowienia niniejszej klauzuli nie dotyczą rozliczeń wynikających z art. 816 Kodeksu Cywilnego.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Zamawiający nie wyraża zgody na wprowadzenie powyższej zmiany.</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GB"/>
        </w:rPr>
      </w:pPr>
      <w:r w:rsidRPr="00517A39">
        <w:rPr>
          <w:rFonts w:eastAsia="Calibri"/>
          <w:b/>
          <w:bCs/>
          <w:sz w:val="22"/>
          <w:szCs w:val="22"/>
          <w:lang w:eastAsia="en-US"/>
        </w:rPr>
        <w:t>68</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wykaz maszyn elektrycznych, które mają być objęte ochrona ubezpieczeniową wraz </w:t>
      </w:r>
      <w:r w:rsidRPr="00517A39">
        <w:rPr>
          <w:rFonts w:eastAsia="Calibri"/>
          <w:sz w:val="22"/>
          <w:szCs w:val="22"/>
          <w:lang w:eastAsia="en-US"/>
        </w:rPr>
        <w:br/>
        <w:t>z podaniem poszczególnych sum ubezpieczenia oraz roku produkcji tych maszyn w ramach klauzuli.</w:t>
      </w:r>
      <w:r w:rsidRPr="00517A39">
        <w:rPr>
          <w:rFonts w:eastAsia="Calibri"/>
          <w:sz w:val="22"/>
          <w:szCs w:val="22"/>
          <w:lang w:eastAsia="en-GB"/>
        </w:rPr>
        <w:t xml:space="preserve"> </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 xml:space="preserve">Zamawiający informuje, że do ubezpieczenia w ramach maszyn elektrycznych wskazuje do ubezpieczenia także części urządzeń i instalacji. Zatem nie ma możliwości przygotowania wykazu takich maszyn wraz ze wskazaniem dla nich sum ubezpieczenia.  </w:t>
      </w:r>
    </w:p>
    <w:p w:rsidR="0028640D" w:rsidRDefault="0028640D" w:rsidP="00517A39">
      <w:pPr>
        <w:jc w:val="both"/>
        <w:rPr>
          <w:rFonts w:eastAsia="Calibri"/>
          <w:b/>
          <w:bCs/>
          <w:sz w:val="22"/>
          <w:szCs w:val="22"/>
          <w:lang w:eastAsia="en-GB"/>
        </w:rPr>
      </w:pP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69</w:t>
      </w:r>
      <w:r w:rsidRPr="00517A39">
        <w:rPr>
          <w:rFonts w:eastAsia="Calibri"/>
          <w:sz w:val="22"/>
          <w:szCs w:val="22"/>
          <w:lang w:eastAsia="en-GB"/>
        </w:rPr>
        <w:t>.</w:t>
      </w:r>
      <w:r w:rsidR="0028640D">
        <w:rPr>
          <w:rFonts w:eastAsia="Calibri"/>
          <w:sz w:val="22"/>
          <w:szCs w:val="22"/>
          <w:lang w:eastAsia="en-GB"/>
        </w:rPr>
        <w:t xml:space="preserve"> </w:t>
      </w:r>
      <w:r w:rsidRPr="00517A39">
        <w:rPr>
          <w:rFonts w:eastAsia="Calibri"/>
          <w:sz w:val="22"/>
          <w:szCs w:val="22"/>
          <w:lang w:eastAsia="en-GB"/>
        </w:rPr>
        <w:t xml:space="preserve">Klauzula VAT – prosimy o informacje czy Ubezpieczony jest płatnikiem VAT czy też nie. Jednocześnie prosimy o potwierdzenie, że jeśli Ubezpieczony będący płatnikiem podatku od towarów i usług (VAT) nie może, zgodnie z obowiązującymi przepisami prawa odzyskać naliczonego podatku VAT od mienia dotkniętego szkodą, w odniesieniu do takiego mienia suma ubezpieczenia wymieniona w Polisie zostanie zwiększona o kwotę podatku VAT i w takiej kwocie stanowić będzie górną granicę odpowiedzialności Ubezpieczyciela. Jednoczenie prosimy o potwierdzenie, że  w takiej sytuacji Zamawiający zapłaci dodatkową składkę wynikającą z podwyższenia sumy ubezpieczenia o kwotę VAT. </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autoSpaceDE w:val="0"/>
        <w:autoSpaceDN w:val="0"/>
        <w:adjustRightInd w:val="0"/>
        <w:jc w:val="both"/>
        <w:rPr>
          <w:rFonts w:eastAsia="Calibri"/>
          <w:bCs/>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sumy ubezpieczenia wskazane w SWZ stanowią wartości księgowe z VAT. </w:t>
      </w:r>
    </w:p>
    <w:p w:rsidR="0028640D" w:rsidRDefault="0028640D" w:rsidP="00517A39">
      <w:pPr>
        <w:autoSpaceDE w:val="0"/>
        <w:autoSpaceDN w:val="0"/>
        <w:adjustRightInd w:val="0"/>
        <w:jc w:val="both"/>
        <w:rPr>
          <w:rFonts w:eastAsia="Calibri"/>
          <w:b/>
          <w:sz w:val="22"/>
          <w:szCs w:val="22"/>
          <w:lang w:eastAsia="en-US"/>
        </w:rPr>
      </w:pPr>
    </w:p>
    <w:p w:rsidR="00517A39" w:rsidRPr="00517A39" w:rsidRDefault="00517A39" w:rsidP="0028640D">
      <w:pPr>
        <w:autoSpaceDE w:val="0"/>
        <w:autoSpaceDN w:val="0"/>
        <w:adjustRightInd w:val="0"/>
        <w:jc w:val="both"/>
        <w:rPr>
          <w:rFonts w:eastAsia="Calibri"/>
          <w:sz w:val="22"/>
          <w:szCs w:val="22"/>
          <w:u w:val="single"/>
          <w:lang w:eastAsia="en-US"/>
        </w:rPr>
      </w:pPr>
      <w:r w:rsidRPr="00517A39">
        <w:rPr>
          <w:rFonts w:eastAsia="Calibri"/>
          <w:b/>
          <w:sz w:val="22"/>
          <w:szCs w:val="22"/>
          <w:lang w:eastAsia="en-US"/>
        </w:rPr>
        <w:t>70</w:t>
      </w:r>
      <w:r w:rsidRPr="00517A39">
        <w:rPr>
          <w:rFonts w:eastAsia="Calibri"/>
          <w:bCs/>
          <w:sz w:val="22"/>
          <w:szCs w:val="22"/>
          <w:lang w:eastAsia="en-US"/>
        </w:rPr>
        <w:t>.</w:t>
      </w:r>
      <w:r w:rsidR="0028640D">
        <w:rPr>
          <w:rFonts w:eastAsia="Calibri"/>
          <w:bCs/>
          <w:sz w:val="22"/>
          <w:szCs w:val="22"/>
          <w:lang w:eastAsia="en-US"/>
        </w:rPr>
        <w:t xml:space="preserve"> </w:t>
      </w:r>
      <w:r w:rsidRPr="00517A39">
        <w:rPr>
          <w:rFonts w:eastAsia="Calibri"/>
          <w:bCs/>
          <w:sz w:val="22"/>
          <w:szCs w:val="22"/>
          <w:lang w:eastAsia="en-US"/>
        </w:rPr>
        <w:t>Klauzula katastrofy budowlanej - p</w:t>
      </w:r>
      <w:r w:rsidRPr="00517A39">
        <w:rPr>
          <w:rFonts w:eastAsia="Calibri"/>
          <w:sz w:val="22"/>
          <w:szCs w:val="22"/>
          <w:lang w:eastAsia="en-US"/>
        </w:rPr>
        <w:t xml:space="preserve">roszę o zastrzeżenie, że z ochrony wyłączone są szkody spowodowane złym stanem technicznym budynku.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wprowadza powyższej zmiany. </w:t>
      </w:r>
    </w:p>
    <w:p w:rsidR="0028640D" w:rsidRDefault="0028640D" w:rsidP="00517A39">
      <w:pPr>
        <w:autoSpaceDE w:val="0"/>
        <w:autoSpaceDN w:val="0"/>
        <w:adjustRightInd w:val="0"/>
        <w:jc w:val="both"/>
        <w:rPr>
          <w:rFonts w:eastAsia="Calibri"/>
          <w:b/>
          <w:sz w:val="22"/>
          <w:szCs w:val="22"/>
          <w:lang w:eastAsia="en-US"/>
        </w:rPr>
      </w:pP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b/>
          <w:sz w:val="22"/>
          <w:szCs w:val="22"/>
          <w:lang w:eastAsia="en-US"/>
        </w:rPr>
        <w:t>71</w:t>
      </w:r>
      <w:r w:rsidRPr="00517A39">
        <w:rPr>
          <w:rFonts w:eastAsia="Calibri"/>
          <w:bCs/>
          <w:sz w:val="22"/>
          <w:szCs w:val="22"/>
          <w:lang w:eastAsia="en-US"/>
        </w:rPr>
        <w:t>.</w:t>
      </w:r>
      <w:r w:rsidR="0028640D">
        <w:rPr>
          <w:rFonts w:eastAsia="Calibri"/>
          <w:bCs/>
          <w:sz w:val="22"/>
          <w:szCs w:val="22"/>
          <w:lang w:eastAsia="en-US"/>
        </w:rPr>
        <w:t xml:space="preserve"> </w:t>
      </w:r>
      <w:r w:rsidRPr="00517A39">
        <w:rPr>
          <w:rFonts w:eastAsia="Calibri"/>
          <w:bCs/>
          <w:sz w:val="22"/>
          <w:szCs w:val="22"/>
          <w:lang w:eastAsia="en-US"/>
        </w:rPr>
        <w:t xml:space="preserve">Klauzula katastrofy budowlanej </w:t>
      </w:r>
      <w:r w:rsidRPr="00517A39">
        <w:rPr>
          <w:rFonts w:eastAsia="Calibri"/>
          <w:sz w:val="22"/>
          <w:szCs w:val="22"/>
          <w:lang w:eastAsia="en-US"/>
        </w:rPr>
        <w:t>– prosimy o potwierdzenie, że katastrofą budowlaną nie jest:</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1) uszkodzenie elementu wbudowanego w obiekt budowlany, nadającego się do naprawy lub wymiany</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2) uszkodzenie lub zniszczenie urządzeń budowlanych związanych z budynkami</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3) awaria instalacji.</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treść Klauzuli katastrofy budowlanej odwołuje się do Prawa Budowlanego.  </w:t>
      </w:r>
    </w:p>
    <w:p w:rsidR="0028640D" w:rsidRDefault="0028640D" w:rsidP="00517A39">
      <w:pPr>
        <w:autoSpaceDE w:val="0"/>
        <w:autoSpaceDN w:val="0"/>
        <w:jc w:val="both"/>
        <w:rPr>
          <w:rFonts w:eastAsia="Calibri"/>
          <w:b/>
          <w:sz w:val="22"/>
          <w:szCs w:val="22"/>
          <w:lang w:eastAsia="en-US"/>
        </w:rPr>
      </w:pPr>
    </w:p>
    <w:p w:rsidR="00517A39" w:rsidRPr="00517A39" w:rsidRDefault="00517A39" w:rsidP="0028640D">
      <w:pPr>
        <w:autoSpaceDE w:val="0"/>
        <w:autoSpaceDN w:val="0"/>
        <w:jc w:val="both"/>
        <w:rPr>
          <w:rFonts w:eastAsia="Calibri"/>
          <w:sz w:val="22"/>
          <w:szCs w:val="22"/>
          <w:u w:val="single"/>
          <w:lang w:eastAsia="en-US"/>
        </w:rPr>
      </w:pPr>
      <w:r w:rsidRPr="00517A39">
        <w:rPr>
          <w:rFonts w:eastAsia="Calibri"/>
          <w:b/>
          <w:sz w:val="22"/>
          <w:szCs w:val="22"/>
          <w:lang w:eastAsia="en-US"/>
        </w:rPr>
        <w:t>72</w:t>
      </w:r>
      <w:r w:rsidRPr="00517A39">
        <w:rPr>
          <w:rFonts w:eastAsia="Calibri"/>
          <w:bCs/>
          <w:sz w:val="22"/>
          <w:szCs w:val="22"/>
          <w:lang w:eastAsia="en-US"/>
        </w:rPr>
        <w:t>.</w:t>
      </w:r>
      <w:r w:rsidR="0028640D">
        <w:rPr>
          <w:rFonts w:eastAsia="Calibri"/>
          <w:bCs/>
          <w:sz w:val="22"/>
          <w:szCs w:val="22"/>
          <w:lang w:eastAsia="en-US"/>
        </w:rPr>
        <w:t xml:space="preserve"> </w:t>
      </w:r>
      <w:r w:rsidRPr="00517A39">
        <w:rPr>
          <w:rFonts w:eastAsia="Calibri"/>
          <w:bCs/>
          <w:sz w:val="22"/>
          <w:szCs w:val="22"/>
          <w:lang w:eastAsia="en-US"/>
        </w:rPr>
        <w:t xml:space="preserve">Klauzula katastrofy budowlanej </w:t>
      </w:r>
      <w:r w:rsidRPr="00517A39">
        <w:rPr>
          <w:rFonts w:eastAsia="Calibri"/>
          <w:sz w:val="22"/>
          <w:szCs w:val="22"/>
          <w:lang w:eastAsia="en-US"/>
        </w:rPr>
        <w:t xml:space="preserve">– prosimy o potwierdzenie, że nie oczekuje się pokrycia szkód powstałych w obiektach w trakcie budowy, rozbudowy, przebudowy, odbudowy i nadbudowy oraz </w:t>
      </w:r>
      <w:r w:rsidRPr="00517A39">
        <w:rPr>
          <w:rFonts w:eastAsia="Calibri"/>
          <w:sz w:val="22"/>
          <w:szCs w:val="22"/>
          <w:lang w:eastAsia="en-US"/>
        </w:rPr>
        <w:br/>
        <w:t xml:space="preserve">w mieniu znajdującym się w tych obiektach.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potwierdza powyższe. </w:t>
      </w:r>
    </w:p>
    <w:p w:rsidR="0028640D" w:rsidRDefault="0028640D" w:rsidP="00517A39">
      <w:pPr>
        <w:autoSpaceDE w:val="0"/>
        <w:autoSpaceDN w:val="0"/>
        <w:adjustRightInd w:val="0"/>
        <w:jc w:val="both"/>
        <w:rPr>
          <w:rFonts w:eastAsia="Calibri"/>
          <w:b/>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sz w:val="22"/>
          <w:szCs w:val="22"/>
          <w:lang w:eastAsia="en-US"/>
        </w:rPr>
        <w:t>73</w:t>
      </w:r>
      <w:r w:rsidRPr="00517A39">
        <w:rPr>
          <w:rFonts w:eastAsia="Calibri"/>
          <w:bCs/>
          <w:sz w:val="22"/>
          <w:szCs w:val="22"/>
          <w:lang w:eastAsia="en-US"/>
        </w:rPr>
        <w:t>.</w:t>
      </w:r>
      <w:r w:rsidR="0028640D">
        <w:rPr>
          <w:rFonts w:eastAsia="Calibri"/>
          <w:bCs/>
          <w:sz w:val="22"/>
          <w:szCs w:val="22"/>
          <w:lang w:eastAsia="en-US"/>
        </w:rPr>
        <w:t xml:space="preserve"> </w:t>
      </w:r>
      <w:r w:rsidRPr="00517A39">
        <w:rPr>
          <w:rFonts w:eastAsia="Calibri"/>
          <w:bCs/>
          <w:sz w:val="22"/>
          <w:szCs w:val="22"/>
          <w:lang w:eastAsia="en-US"/>
        </w:rPr>
        <w:t xml:space="preserve">Klauzula katastrofy budowlanej – wnioskujemy </w:t>
      </w:r>
      <w:r w:rsidRPr="00517A39">
        <w:rPr>
          <w:rFonts w:eastAsia="Calibri"/>
          <w:sz w:val="22"/>
          <w:szCs w:val="22"/>
          <w:lang w:eastAsia="en-US"/>
        </w:rPr>
        <w:t xml:space="preserve">o wprowadzenie franszyzy redukcyjnej w wysokości 5% nie mniej niż 5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 </w:t>
      </w:r>
      <w:r w:rsidRPr="00517A39">
        <w:rPr>
          <w:rFonts w:eastAsia="Calibri"/>
          <w:sz w:val="22"/>
          <w:szCs w:val="22"/>
          <w:u w:val="single"/>
          <w:lang w:eastAsia="en-US"/>
        </w:rPr>
        <w:t>Zadanie częściowe 1</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lastRenderedPageBreak/>
        <w:t>ODPOWIEDŹ</w:t>
      </w:r>
      <w:r w:rsidRPr="00517A39">
        <w:rPr>
          <w:rFonts w:eastAsia="Calibri"/>
          <w:sz w:val="22"/>
          <w:szCs w:val="22"/>
          <w:lang w:eastAsia="en-GB"/>
        </w:rPr>
        <w:t xml:space="preserve">: Zamawiający nie wyraża zgody na zmianę limitu odpowiedzialności.  Jednocześnie Zamawiający informuje, że modyfikuje zakres ubezpieczenia w Zadaniu 1 – Element I </w:t>
      </w:r>
      <w:r w:rsidRPr="00517A39">
        <w:rPr>
          <w:rFonts w:eastAsia="Calibri"/>
          <w:sz w:val="22"/>
          <w:szCs w:val="22"/>
          <w:lang w:eastAsia="en-GB"/>
        </w:rPr>
        <w:br/>
        <w:t xml:space="preserve">w następującym zakresie: </w:t>
      </w:r>
      <w:r w:rsidRPr="00517A39">
        <w:rPr>
          <w:sz w:val="22"/>
          <w:szCs w:val="22"/>
          <w:lang w:eastAsia="en-US"/>
        </w:rPr>
        <w:t xml:space="preserve">w pkt. </w:t>
      </w:r>
      <w:r w:rsidRPr="00517A39">
        <w:rPr>
          <w:rFonts w:eastAsia="Calibri"/>
          <w:bCs/>
          <w:sz w:val="22"/>
          <w:szCs w:val="22"/>
          <w:lang w:eastAsia="en-US"/>
        </w:rPr>
        <w:t xml:space="preserve">3.2.1.1.Element I – Ubezpieczenie mienia od wszelkich </w:t>
      </w:r>
      <w:proofErr w:type="spellStart"/>
      <w:r w:rsidRPr="00517A39">
        <w:rPr>
          <w:rFonts w:eastAsia="Calibri"/>
          <w:bCs/>
          <w:sz w:val="22"/>
          <w:szCs w:val="22"/>
          <w:lang w:eastAsia="en-US"/>
        </w:rPr>
        <w:t>ryzyk</w:t>
      </w:r>
      <w:proofErr w:type="spellEnd"/>
      <w:r w:rsidRPr="00517A39">
        <w:rPr>
          <w:rFonts w:eastAsia="Calibri"/>
          <w:bCs/>
          <w:sz w:val="22"/>
          <w:szCs w:val="22"/>
          <w:lang w:eastAsia="en-US"/>
        </w:rPr>
        <w:t xml:space="preserve"> losowych. Zakres obligatoryjny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w:t>
      </w:r>
      <w:r w:rsidRPr="00517A39">
        <w:rPr>
          <w:rFonts w:eastAsia="Calibri"/>
          <w:sz w:val="22"/>
          <w:szCs w:val="22"/>
          <w:lang w:eastAsia="en-US"/>
        </w:rPr>
        <w:br/>
        <w:t xml:space="preserve">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P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28640D">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74</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składowania mienia - Prosimy o określenie, jakie mienie jest/będzie składowane w pomieszczeniach położonych poniżej poziomu gruntu.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w pomieszczeniach poniżej poziomu gruntu znajdują się pomieszczenia, w których prowadzone są badania i prace naukowe, jak również zajęcia ze studentami, w tym ćwiczenia.  W związku z tym, może się tam znajdować mienie różnego rodzaju. Zamawiający publikuje Załącznik nr 13 Elektronika poniżej poziomu gruntu.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28640D">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t>75</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składowania mienia - Wnioskujemy o wprowadzenie w klauzuli limitu odpowiedzialności – proponujemy 30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lub inna propozycja Zamawiającego.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517A39" w:rsidRPr="00517A39" w:rsidRDefault="00517A39" w:rsidP="0028640D">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lastRenderedPageBreak/>
        <w:t>76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składowania mienia - Wnioskujemy o wprowadzenie w klauzuli zapisów: o ile takie składowanie było uzasadnione z uwagi na ich specyfikę lub właściwości. </w:t>
      </w: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rFonts w:eastAsia="Calibri"/>
          <w:sz w:val="22"/>
          <w:szCs w:val="22"/>
          <w:lang w:eastAsia="en-US"/>
        </w:rPr>
        <w:t>Zamawiający modyfikuje treść Klauzuli składowania” na następującą w pkt. 3.2 Załącznika nr 4-</w:t>
      </w:r>
      <w:r w:rsidRPr="00517A39">
        <w:rPr>
          <w:rFonts w:eastAsia="Calibri"/>
          <w:bCs/>
          <w:sz w:val="22"/>
          <w:szCs w:val="22"/>
          <w:lang w:eastAsia="en-US"/>
        </w:rPr>
        <w:t xml:space="preserve"> KLAUZULE ŁĄCZNE DLA AGH i ACK CYFRONET AGH – ŁĄCZNIE DLA ELEMENTU I </w:t>
      </w:r>
      <w:proofErr w:type="spellStart"/>
      <w:r w:rsidRPr="00517A39">
        <w:rPr>
          <w:rFonts w:eastAsia="Calibri"/>
          <w:bCs/>
          <w:sz w:val="22"/>
          <w:szCs w:val="22"/>
          <w:lang w:eastAsia="en-US"/>
        </w:rPr>
        <w:t>i</w:t>
      </w:r>
      <w:proofErr w:type="spellEnd"/>
      <w:r w:rsidRPr="00517A39">
        <w:rPr>
          <w:rFonts w:eastAsia="Calibri"/>
          <w:bCs/>
          <w:sz w:val="22"/>
          <w:szCs w:val="22"/>
          <w:lang w:eastAsia="en-US"/>
        </w:rPr>
        <w:t xml:space="preserve"> II</w:t>
      </w:r>
      <w:r w:rsidRPr="00517A39">
        <w:rPr>
          <w:rFonts w:eastAsia="Calibri"/>
          <w:sz w:val="22"/>
          <w:szCs w:val="22"/>
          <w:lang w:eastAsia="en-US"/>
        </w:rPr>
        <w:t>:</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29). Klauzula składowania</w:t>
      </w:r>
      <w:r w:rsidRPr="00517A39">
        <w:rPr>
          <w:rFonts w:eastAsia="Calibri"/>
          <w:b/>
          <w:bCs/>
          <w:sz w:val="22"/>
          <w:szCs w:val="22"/>
          <w:lang w:eastAsia="en-US"/>
        </w:rPr>
        <w:t xml:space="preserve">, </w:t>
      </w:r>
      <w:r w:rsidRPr="00517A39">
        <w:rPr>
          <w:rFonts w:eastAsia="Calibri"/>
          <w:sz w:val="22"/>
          <w:szCs w:val="22"/>
          <w:lang w:eastAsia="en-US"/>
        </w:rPr>
        <w:t>w brzmieniu:</w:t>
      </w:r>
    </w:p>
    <w:p w:rsidR="00517A39" w:rsidRPr="00517A39" w:rsidRDefault="00517A39" w:rsidP="00517A39">
      <w:pPr>
        <w:autoSpaceDE w:val="0"/>
        <w:autoSpaceDN w:val="0"/>
        <w:adjustRightInd w:val="0"/>
        <w:jc w:val="both"/>
        <w:rPr>
          <w:rFonts w:eastAsia="Calibri"/>
          <w:color w:val="000000"/>
          <w:sz w:val="22"/>
          <w:szCs w:val="22"/>
          <w:lang w:eastAsia="en-US"/>
        </w:rPr>
      </w:pPr>
      <w:r w:rsidRPr="00517A39">
        <w:rPr>
          <w:rFonts w:eastAsia="Calibri"/>
          <w:color w:val="000000"/>
          <w:sz w:val="22"/>
          <w:szCs w:val="22"/>
          <w:lang w:eastAsia="en-US"/>
        </w:rPr>
        <w:t xml:space="preserve">Z zachowaniem pozostałych niezmienionych niniejszą klauzulą postanowień ogólnych warunków ubezpieczenia i innych postanowień umowy ubezpieczenia, ustala się, że w przypadku szkód powstałych w wyniku zalania, Ubezpieczyciel ponosi odpowiedzialność także za mienie składowane bezpośrednio na podłodze, </w:t>
      </w:r>
      <w:r w:rsidRPr="00517A39">
        <w:rPr>
          <w:rFonts w:eastAsia="Calibri"/>
          <w:iCs/>
          <w:sz w:val="22"/>
          <w:szCs w:val="22"/>
          <w:lang w:eastAsia="en-US"/>
        </w:rPr>
        <w:t>pod warunkiem, że składowanie tego mienia na podłodze było uzasadnione z uwagi na jego specyfikę lub właściwości</w:t>
      </w:r>
      <w:r w:rsidRPr="00517A39">
        <w:rPr>
          <w:rFonts w:eastAsia="Calibri"/>
          <w:color w:val="000000"/>
          <w:sz w:val="22"/>
          <w:szCs w:val="22"/>
          <w:lang w:eastAsia="en-US"/>
        </w:rPr>
        <w:t xml:space="preserve">.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b/>
          <w:bCs/>
          <w:sz w:val="22"/>
          <w:szCs w:val="22"/>
          <w:lang w:eastAsia="en-US"/>
        </w:rPr>
        <w:t>77</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składowania mienia – Wnioskujemy o wprowadzenie w klauzuli wymogu minimalnego poziomu wysokości składowania 14 cm dla pomieszczeń na poziomie i poniżej poziomu gruntu. </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iCs/>
          <w:sz w:val="22"/>
          <w:szCs w:val="22"/>
          <w:lang w:eastAsia="en-US"/>
        </w:rPr>
      </w:pPr>
      <w:r w:rsidRPr="00517A39">
        <w:rPr>
          <w:rFonts w:eastAsia="Calibri"/>
          <w:b/>
          <w:bCs/>
          <w:sz w:val="22"/>
          <w:szCs w:val="22"/>
          <w:lang w:eastAsia="en-US"/>
        </w:rPr>
        <w:t>78</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Prosimy o wprowadzenie dodatkowych zastrzeżeń do Klauzuli wynagrodzenia ekspertów tj. </w:t>
      </w:r>
      <w:r w:rsidRPr="00517A39">
        <w:rPr>
          <w:rFonts w:eastAsia="Calibri"/>
          <w:iCs/>
          <w:sz w:val="22"/>
          <w:szCs w:val="22"/>
          <w:lang w:eastAsia="en-US"/>
        </w:rPr>
        <w:t>koszty poniesione na wyliczenie i przygotowanie roszczenia przez Ubezpieczającego są wyłączone z ochrony oraz koszty ekspertów nie mogą przekraczać obowiązujących średnich stawek rynkowych.</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b/>
          <w:bCs/>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Zamawiający nie wyraża zgody na wprowadzenie powyższej zmiany.</w:t>
      </w:r>
    </w:p>
    <w:p w:rsidR="0028640D" w:rsidRDefault="0028640D" w:rsidP="00517A39">
      <w:pPr>
        <w:jc w:val="both"/>
        <w:rPr>
          <w:rFonts w:eastAsia="Calibri"/>
          <w:b/>
          <w:bCs/>
          <w:sz w:val="22"/>
          <w:szCs w:val="22"/>
          <w:lang w:eastAsia="en-US"/>
        </w:rPr>
      </w:pPr>
    </w:p>
    <w:p w:rsidR="00517A39" w:rsidRPr="00517A39" w:rsidRDefault="00517A39" w:rsidP="00517A39">
      <w:pPr>
        <w:jc w:val="both"/>
        <w:rPr>
          <w:rFonts w:eastAsia="Calibri"/>
          <w:sz w:val="22"/>
          <w:szCs w:val="22"/>
          <w:lang w:eastAsia="en-US"/>
        </w:rPr>
      </w:pPr>
      <w:r w:rsidRPr="00517A39">
        <w:rPr>
          <w:rFonts w:eastAsia="Calibri"/>
          <w:b/>
          <w:bCs/>
          <w:sz w:val="22"/>
          <w:szCs w:val="22"/>
          <w:lang w:eastAsia="en-US"/>
        </w:rPr>
        <w:t>79</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Klauzula likwidacji szkód – prosimy o następującą korektę:</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Dla środków ubezpieczanych wg wartości księgowej brutto: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W przypadku nie odtwarzania utraconego środka trwałego wypłata odszkodowania nastąpi na podstawie protokołu szkody, do wartości rzeczywistej danego środka trwałego</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Dla środków ubezpieczanych wg wartości odtworzeniowej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W przypadku nie odtwarzania utraconego środka trwałego wypłata odszkodowania nastąpi na podstawie protokołu szkody, do wartości rzeczywistej danego środka trwałego.</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b/>
          <w:bCs/>
          <w:sz w:val="22"/>
          <w:szCs w:val="22"/>
          <w:lang w:eastAsia="en-US"/>
        </w:rPr>
        <w:t>80</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Klauzula terroryzmu - prosimy o potwierdzenie, że nie oczekuje się ochrony w zakresie szkód powstałych wskutek:</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1) skażenia biologicznego lub chemicznego,</w:t>
      </w:r>
    </w:p>
    <w:p w:rsidR="00517A39" w:rsidRPr="00517A39" w:rsidRDefault="00517A39" w:rsidP="00517A39">
      <w:pPr>
        <w:autoSpaceDE w:val="0"/>
        <w:autoSpaceDN w:val="0"/>
        <w:adjustRightInd w:val="0"/>
        <w:jc w:val="both"/>
        <w:rPr>
          <w:rFonts w:eastAsia="Calibri"/>
          <w:sz w:val="22"/>
          <w:szCs w:val="22"/>
          <w:lang w:eastAsia="en-US"/>
        </w:rPr>
      </w:pPr>
      <w:r w:rsidRPr="00517A39">
        <w:rPr>
          <w:rFonts w:eastAsia="Calibri"/>
          <w:sz w:val="22"/>
          <w:szCs w:val="22"/>
          <w:lang w:eastAsia="en-US"/>
        </w:rPr>
        <w:t>2) działań chuligańskich, hackerów komputerowych, zamieszek społecznych, demonstracji, strajków, gróźb i fałszywych alarmów oraz</w:t>
      </w:r>
    </w:p>
    <w:p w:rsidR="00517A39" w:rsidRPr="00517A39" w:rsidRDefault="00517A39" w:rsidP="00517A39">
      <w:pPr>
        <w:autoSpaceDE w:val="0"/>
        <w:autoSpaceDN w:val="0"/>
        <w:adjustRightInd w:val="0"/>
        <w:jc w:val="both"/>
        <w:rPr>
          <w:rFonts w:eastAsia="Franklin Gothic Heavy"/>
          <w:sz w:val="22"/>
          <w:szCs w:val="22"/>
          <w:shd w:val="clear" w:color="auto" w:fill="FFFFFF"/>
          <w:lang w:eastAsia="en-US" w:bidi="pl-PL"/>
        </w:rPr>
      </w:pPr>
      <w:r w:rsidRPr="00517A39">
        <w:rPr>
          <w:rFonts w:eastAsia="Calibri"/>
          <w:sz w:val="22"/>
          <w:szCs w:val="22"/>
          <w:lang w:eastAsia="en-US"/>
        </w:rPr>
        <w:t>3) innych aktów nie mających podłoża politycznego, wyznaniowego, ideologicznego, etnicznego, rasowego.</w:t>
      </w:r>
    </w:p>
    <w:p w:rsidR="00517A39" w:rsidRPr="00517A39" w:rsidRDefault="00517A39" w:rsidP="00517A39">
      <w:pPr>
        <w:jc w:val="both"/>
        <w:rPr>
          <w:rFonts w:eastAsia="Calibri"/>
          <w:sz w:val="22"/>
          <w:szCs w:val="22"/>
          <w:u w:val="single"/>
          <w:lang w:eastAsia="en-US"/>
        </w:rPr>
      </w:pPr>
      <w:r w:rsidRPr="00517A39">
        <w:rPr>
          <w:rFonts w:eastAsia="Calibri"/>
          <w:sz w:val="22"/>
          <w:szCs w:val="22"/>
          <w:u w:val="single"/>
          <w:lang w:eastAsia="en-US"/>
        </w:rPr>
        <w:t>Zadanie częściowe 1</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potwierdza, że nie oczekuje ochrony w zakresie szkód powstałych wskutek skażenia biologicznego, chemicznego, działania hackerów komputerowych, demonstracji, strajków, zamieszek społecznych.  </w:t>
      </w:r>
    </w:p>
    <w:p w:rsidR="0028640D" w:rsidRDefault="0028640D" w:rsidP="00517A39">
      <w:pPr>
        <w:autoSpaceDE w:val="0"/>
        <w:autoSpaceDN w:val="0"/>
        <w:adjustRightInd w:val="0"/>
        <w:jc w:val="both"/>
        <w:rPr>
          <w:rFonts w:eastAsia="Calibri"/>
          <w:b/>
          <w:bCs/>
          <w:sz w:val="22"/>
          <w:szCs w:val="22"/>
          <w:lang w:eastAsia="en-US"/>
        </w:rPr>
      </w:pPr>
    </w:p>
    <w:p w:rsidR="00517A39" w:rsidRPr="00517A39" w:rsidRDefault="00517A39" w:rsidP="00517A39">
      <w:pPr>
        <w:autoSpaceDE w:val="0"/>
        <w:autoSpaceDN w:val="0"/>
        <w:adjustRightInd w:val="0"/>
        <w:jc w:val="both"/>
        <w:rPr>
          <w:rFonts w:eastAsia="Calibri"/>
          <w:sz w:val="22"/>
          <w:szCs w:val="22"/>
          <w:u w:val="single"/>
          <w:lang w:eastAsia="en-US"/>
        </w:rPr>
      </w:pPr>
      <w:r w:rsidRPr="00517A39">
        <w:rPr>
          <w:rFonts w:eastAsia="Calibri"/>
          <w:b/>
          <w:bCs/>
          <w:sz w:val="22"/>
          <w:szCs w:val="22"/>
          <w:lang w:eastAsia="en-US"/>
        </w:rPr>
        <w:lastRenderedPageBreak/>
        <w:t>81</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terroryzmu  - prosimy o wprowadzenie franszyzy redukcyjnej w wysokości 5 </w:t>
      </w:r>
      <w:proofErr w:type="spellStart"/>
      <w:r w:rsidRPr="00517A39">
        <w:rPr>
          <w:rFonts w:eastAsia="Calibri"/>
          <w:sz w:val="22"/>
          <w:szCs w:val="22"/>
          <w:lang w:eastAsia="en-US"/>
        </w:rPr>
        <w:t>tys</w:t>
      </w:r>
      <w:proofErr w:type="spellEnd"/>
      <w:r w:rsidRPr="00517A39">
        <w:rPr>
          <w:rFonts w:eastAsia="Calibri"/>
          <w:sz w:val="22"/>
          <w:szCs w:val="22"/>
          <w:lang w:eastAsia="en-US"/>
        </w:rPr>
        <w:t xml:space="preserve"> zł. </w:t>
      </w:r>
      <w:r w:rsidRPr="00517A39">
        <w:rPr>
          <w:rFonts w:eastAsia="Calibri"/>
          <w:sz w:val="22"/>
          <w:szCs w:val="22"/>
          <w:u w:val="single"/>
          <w:lang w:eastAsia="en-US"/>
        </w:rPr>
        <w:t>Zadanie częściowe 1</w:t>
      </w:r>
    </w:p>
    <w:p w:rsidR="00517A39" w:rsidRPr="00517A39" w:rsidRDefault="00517A39" w:rsidP="00517A39">
      <w:pPr>
        <w:autoSpaceDE w:val="0"/>
        <w:autoSpaceDN w:val="0"/>
        <w:jc w:val="both"/>
        <w:rPr>
          <w:bCs/>
          <w:sz w:val="22"/>
          <w:szCs w:val="22"/>
        </w:rPr>
      </w:pPr>
      <w:r w:rsidRPr="00517A39">
        <w:rPr>
          <w:b/>
          <w:bCs/>
          <w:sz w:val="22"/>
          <w:szCs w:val="22"/>
          <w:lang w:eastAsia="en-GB"/>
        </w:rPr>
        <w:t>ODPOWIEDŹ</w:t>
      </w:r>
      <w:r w:rsidRPr="00517A39">
        <w:rPr>
          <w:sz w:val="22"/>
          <w:szCs w:val="22"/>
          <w:lang w:eastAsia="en-GB"/>
        </w:rPr>
        <w:t xml:space="preserve">: Zamawiający nie wyraża zgody na zmianę limitu odpowiedzialności.  Jednocześnie Zamawiający informuje, że modyfikuje zakres ubezpieczenia w Zadaniu 1 – Element I w następującym zakresie: </w:t>
      </w:r>
      <w:r w:rsidRPr="00517A39">
        <w:rPr>
          <w:sz w:val="22"/>
          <w:szCs w:val="22"/>
        </w:rPr>
        <w:t xml:space="preserve">w pkt. </w:t>
      </w:r>
      <w:r w:rsidRPr="00517A39">
        <w:rPr>
          <w:bCs/>
          <w:sz w:val="22"/>
          <w:szCs w:val="22"/>
        </w:rPr>
        <w:t xml:space="preserve">3.2.1.1.Element I – Ubezpieczenie mienia od wszelkich </w:t>
      </w:r>
      <w:proofErr w:type="spellStart"/>
      <w:r w:rsidRPr="00517A39">
        <w:rPr>
          <w:bCs/>
          <w:sz w:val="22"/>
          <w:szCs w:val="22"/>
        </w:rPr>
        <w:t>ryzyk</w:t>
      </w:r>
      <w:proofErr w:type="spellEnd"/>
      <w:r w:rsidRPr="00517A39">
        <w:rPr>
          <w:bCs/>
          <w:sz w:val="22"/>
          <w:szCs w:val="22"/>
        </w:rPr>
        <w:t xml:space="preserve"> losowych. Zakres obligatoryjny oraz 3.2.2.1. Element I - Ubezpieczenie mienia od wszelkich </w:t>
      </w:r>
      <w:proofErr w:type="spellStart"/>
      <w:r w:rsidRPr="00517A39">
        <w:rPr>
          <w:bCs/>
          <w:sz w:val="22"/>
          <w:szCs w:val="22"/>
        </w:rPr>
        <w:t>ryzyk</w:t>
      </w:r>
      <w:proofErr w:type="spellEnd"/>
      <w:r w:rsidRPr="00517A39">
        <w:rPr>
          <w:bCs/>
          <w:sz w:val="22"/>
          <w:szCs w:val="22"/>
        </w:rPr>
        <w:t xml:space="preserve"> losowych. Zakres fakultatywny  - Franszyzy: </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na następujący zapis:</w:t>
      </w:r>
    </w:p>
    <w:p w:rsidR="00517A39" w:rsidRPr="00517A39" w:rsidRDefault="00517A39" w:rsidP="00517A39">
      <w:pPr>
        <w:jc w:val="both"/>
        <w:rPr>
          <w:rFonts w:eastAsia="Calibri"/>
          <w:bCs/>
          <w:sz w:val="22"/>
          <w:szCs w:val="22"/>
          <w:lang w:eastAsia="en-US"/>
        </w:rPr>
      </w:pPr>
      <w:r w:rsidRPr="00517A39">
        <w:rPr>
          <w:rFonts w:eastAsia="Calibri"/>
          <w:bCs/>
          <w:sz w:val="22"/>
          <w:szCs w:val="22"/>
          <w:lang w:eastAsia="en-US"/>
        </w:rPr>
        <w:t>Franszyza integralna: 300 zł, z wyłączeniem mienia pracowników i szyb, dla których franszyza integralna zostaje zniesiona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Franszyza redukcyjna:</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500 zł na zdarzenie, z wyjątkiem:</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Szkody wynikające z powodzi: 5% odszkodowania, min. 5.000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wynikające z zalania w wyniku ulewnych deszczy: 2.000 zł w zdarzeniu i max 50.000 zł łącznie 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517A39">
        <w:rPr>
          <w:rFonts w:eastAsia="Calibri"/>
          <w:sz w:val="22"/>
          <w:szCs w:val="22"/>
          <w:lang w:eastAsia="en-US"/>
        </w:rPr>
        <w:br/>
        <w:t xml:space="preserve">w okresie ubezpieczenia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Dla ryzyka katastrofy budowlanej: 5% odszkodowania, min 10.000 zł w zdarzeniu i max 100.000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prac remontowych i modernizacyjnych: 5% wartości odszkodowania, min. 2.000 zł w zdarzeniu i max 20.000 zł łącznie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W szkodach z Klauzuli terroryzmu: 5.000 zł na zdarzenie</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Kradzież zwykła (prosta): 500 zł i max 3.000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 xml:space="preserve">Szkody na skutek awarii, uszkodzeń wewnętrznych oraz niefachowej obsługi maszyn </w:t>
      </w:r>
      <w:r w:rsidRPr="00517A39">
        <w:rPr>
          <w:rFonts w:eastAsia="Calibri"/>
          <w:sz w:val="22"/>
          <w:szCs w:val="22"/>
          <w:lang w:eastAsia="en-US"/>
        </w:rPr>
        <w:br/>
        <w:t xml:space="preserve">i urządzeń pojazdu-laboratorium (mobilne laboratorium hydrogeochemiczne): </w:t>
      </w:r>
      <w:r w:rsidRPr="00517A39">
        <w:rPr>
          <w:rFonts w:eastAsia="Calibri"/>
          <w:sz w:val="22"/>
          <w:szCs w:val="22"/>
          <w:lang w:eastAsia="en-US"/>
        </w:rPr>
        <w:br/>
        <w:t xml:space="preserve">5% odszkodowania, min. 1.000 zł </w:t>
      </w:r>
    </w:p>
    <w:p w:rsidR="00517A39" w:rsidRPr="00517A39" w:rsidRDefault="00517A39" w:rsidP="00517A39">
      <w:pPr>
        <w:numPr>
          <w:ilvl w:val="0"/>
          <w:numId w:val="13"/>
        </w:numPr>
        <w:jc w:val="both"/>
        <w:rPr>
          <w:rFonts w:eastAsia="Calibri"/>
          <w:sz w:val="22"/>
          <w:szCs w:val="22"/>
          <w:lang w:eastAsia="en-US"/>
        </w:rPr>
      </w:pPr>
      <w:r w:rsidRPr="00517A39">
        <w:rPr>
          <w:rFonts w:eastAsia="Calibri"/>
          <w:sz w:val="22"/>
          <w:szCs w:val="22"/>
          <w:lang w:eastAsia="en-US"/>
        </w:rPr>
        <w:t>Mienie wyłączone z eksploatacji: 5% odszkodowania, min. 5.000 zł i max 50.000 zł w okresie ubezpieczenia</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przy czym 10% wartości szkody i min. 500 zł  dla ryzyka kradzieży z włamaniem, rabunku oraz upuszczenia sprzętu przenośnego, gdy szkoda powstała poza adresem wskazanym </w:t>
      </w:r>
      <w:r w:rsidRPr="00517A39">
        <w:rPr>
          <w:rFonts w:eastAsia="Calibri"/>
          <w:bCs/>
          <w:sz w:val="22"/>
          <w:szCs w:val="22"/>
          <w:lang w:eastAsia="en-US"/>
        </w:rPr>
        <w:br/>
        <w:t>w Załączniku nr 8 (wykaz budynków AGH)</w:t>
      </w:r>
    </w:p>
    <w:p w:rsidR="00517A39" w:rsidRPr="00517A39" w:rsidRDefault="00517A39" w:rsidP="00517A39">
      <w:pPr>
        <w:numPr>
          <w:ilvl w:val="0"/>
          <w:numId w:val="13"/>
        </w:numPr>
        <w:jc w:val="both"/>
        <w:rPr>
          <w:rFonts w:eastAsia="Calibri"/>
          <w:sz w:val="22"/>
          <w:szCs w:val="22"/>
          <w:lang w:eastAsia="en-US"/>
        </w:rPr>
      </w:pPr>
      <w:r w:rsidRPr="00517A39">
        <w:rPr>
          <w:rFonts w:eastAsia="Calibri"/>
          <w:bCs/>
          <w:sz w:val="22"/>
          <w:szCs w:val="22"/>
          <w:lang w:eastAsia="en-US"/>
        </w:rPr>
        <w:t xml:space="preserve">300 zł dla elektronicznego sprzętu stacjonarnego i przenośnego w lokalizacji wskazanej </w:t>
      </w:r>
      <w:r w:rsidRPr="00517A39">
        <w:rPr>
          <w:rFonts w:eastAsia="Calibri"/>
          <w:bCs/>
          <w:sz w:val="22"/>
          <w:szCs w:val="22"/>
          <w:lang w:eastAsia="en-US"/>
        </w:rPr>
        <w:br/>
        <w:t>w Załączniku nr 8 (wykaz budynków AGH)</w:t>
      </w:r>
    </w:p>
    <w:p w:rsidR="00517A39" w:rsidRDefault="00517A39" w:rsidP="00517A39">
      <w:pPr>
        <w:tabs>
          <w:tab w:val="left" w:pos="360"/>
        </w:tabs>
        <w:jc w:val="both"/>
        <w:rPr>
          <w:rFonts w:eastAsia="Calibri"/>
          <w:sz w:val="22"/>
          <w:szCs w:val="22"/>
          <w:lang w:eastAsia="en-US"/>
        </w:rPr>
      </w:pPr>
      <w:r w:rsidRPr="00517A39">
        <w:rPr>
          <w:rFonts w:eastAsia="Calibri"/>
          <w:sz w:val="22"/>
          <w:szCs w:val="22"/>
          <w:lang w:eastAsia="en-US"/>
        </w:rPr>
        <w:t xml:space="preserve">Wszystkie franszyzy redukcyjne mają zastosowanie na zdarzenie. </w:t>
      </w:r>
    </w:p>
    <w:p w:rsidR="0028640D" w:rsidRPr="00517A39" w:rsidRDefault="0028640D" w:rsidP="00517A39">
      <w:pPr>
        <w:tabs>
          <w:tab w:val="left" w:pos="360"/>
        </w:tabs>
        <w:jc w:val="both"/>
        <w:rPr>
          <w:rFonts w:eastAsia="Calibri"/>
          <w:sz w:val="22"/>
          <w:szCs w:val="22"/>
          <w:lang w:eastAsia="en-US"/>
        </w:rPr>
      </w:pPr>
    </w:p>
    <w:p w:rsidR="00517A39" w:rsidRPr="00517A39" w:rsidRDefault="00517A39" w:rsidP="00517A39">
      <w:pPr>
        <w:jc w:val="center"/>
        <w:rPr>
          <w:rFonts w:eastAsia="Calibri"/>
          <w:b/>
          <w:sz w:val="22"/>
          <w:szCs w:val="22"/>
          <w:lang w:val="sv-SE" w:eastAsia="en-US"/>
        </w:rPr>
      </w:pPr>
      <w:r w:rsidRPr="00517A39">
        <w:rPr>
          <w:rFonts w:eastAsia="Calibri"/>
          <w:b/>
          <w:sz w:val="22"/>
          <w:szCs w:val="22"/>
          <w:lang w:val="sv-SE" w:eastAsia="en-US"/>
        </w:rPr>
        <w:t>Pytania poniższe dotyczą: Zadanie częściowe nr 2</w:t>
      </w:r>
    </w:p>
    <w:p w:rsidR="00517A39" w:rsidRPr="00517A39" w:rsidRDefault="00517A39" w:rsidP="00517A39">
      <w:pPr>
        <w:contextualSpacing/>
        <w:jc w:val="both"/>
        <w:rPr>
          <w:rFonts w:eastAsia="Calibri"/>
          <w:sz w:val="22"/>
          <w:szCs w:val="22"/>
          <w:lang w:eastAsia="en-US"/>
        </w:rPr>
      </w:pPr>
      <w:r w:rsidRPr="00517A39">
        <w:rPr>
          <w:rFonts w:eastAsia="Calibri"/>
          <w:b/>
          <w:bCs/>
          <w:sz w:val="22"/>
          <w:szCs w:val="22"/>
          <w:lang w:eastAsia="en-US"/>
        </w:rPr>
        <w:t>1</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W przypadku, jeżeli Zamawiający na skutek błędu lub przeoczenia nie wynikającego z działania umyślnego lub rażącego niedbalstwa, nie przekaże ubezpieczycielowi istotnych informacji mających wpływ na zmianę ryzyka, to fakt nie przekazania informacji nie będzie powodem odmowy wypłaty lub redukcji odszkodowania pod warunkiem, że ubezpieczający niezwłocznie, ale nie później niż w ciągu 7 dniu uzupełni stosowne informacje.</w:t>
      </w:r>
    </w:p>
    <w:p w:rsidR="00517A39" w:rsidRPr="00517A39" w:rsidRDefault="00517A39" w:rsidP="00517A39">
      <w:pPr>
        <w:contextualSpacing/>
        <w:jc w:val="both"/>
        <w:rPr>
          <w:rFonts w:eastAsia="Calibri"/>
          <w:sz w:val="22"/>
          <w:szCs w:val="22"/>
          <w:lang w:eastAsia="en-US"/>
        </w:rPr>
      </w:pPr>
      <w:r w:rsidRPr="00517A39">
        <w:rPr>
          <w:rFonts w:eastAsia="Calibri"/>
          <w:sz w:val="22"/>
          <w:szCs w:val="22"/>
          <w:lang w:eastAsia="en-US"/>
        </w:rPr>
        <w:lastRenderedPageBreak/>
        <w:t>Prosimy o usunięcie powyższego zapisu, oraz potwierdzenie, ze zastosowanie będą miały ogólnie obowiązujące przepisy KC.</w:t>
      </w:r>
    </w:p>
    <w:p w:rsidR="00517A39" w:rsidRDefault="00517A39" w:rsidP="00517A39">
      <w:pPr>
        <w:jc w:val="both"/>
        <w:rPr>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Pr="00517A39">
        <w:rPr>
          <w:sz w:val="22"/>
          <w:szCs w:val="22"/>
          <w:lang w:eastAsia="en-US"/>
        </w:rPr>
        <w:t xml:space="preserve">Zamawiający informuje, że nie wyraża zgody na wprowadzenie powyższej zmiany. </w:t>
      </w:r>
    </w:p>
    <w:p w:rsidR="0028640D" w:rsidRPr="00517A39" w:rsidRDefault="0028640D" w:rsidP="00517A39">
      <w:pPr>
        <w:jc w:val="both"/>
        <w:rPr>
          <w:rFonts w:eastAsia="Calibri"/>
          <w:sz w:val="22"/>
          <w:szCs w:val="22"/>
          <w:lang w:eastAsia="en-GB"/>
        </w:rPr>
      </w:pPr>
    </w:p>
    <w:p w:rsidR="00517A39" w:rsidRPr="00517A39" w:rsidRDefault="00517A39" w:rsidP="00517A39">
      <w:pPr>
        <w:contextualSpacing/>
        <w:jc w:val="both"/>
        <w:rPr>
          <w:rFonts w:eastAsia="Calibri"/>
          <w:sz w:val="22"/>
          <w:szCs w:val="22"/>
          <w:lang w:eastAsia="en-US"/>
        </w:rPr>
      </w:pPr>
      <w:r w:rsidRPr="00517A39">
        <w:rPr>
          <w:rFonts w:eastAsia="Calibri"/>
          <w:b/>
          <w:bCs/>
          <w:sz w:val="22"/>
          <w:szCs w:val="22"/>
          <w:lang w:eastAsia="en-US"/>
        </w:rPr>
        <w:t>2</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Prosimy o potwierdzenie, ze zakres ochrony nie jest udzielany dla jakichkolwiek szkód powstałych wskutek:</w:t>
      </w:r>
    </w:p>
    <w:p w:rsidR="00517A39" w:rsidRPr="00517A39" w:rsidRDefault="00517A39" w:rsidP="00517A39">
      <w:pPr>
        <w:ind w:left="720"/>
        <w:contextualSpacing/>
        <w:jc w:val="both"/>
        <w:rPr>
          <w:rFonts w:eastAsia="Calibri"/>
          <w:bCs/>
          <w:sz w:val="22"/>
          <w:szCs w:val="22"/>
          <w:lang w:eastAsia="en-US"/>
        </w:rPr>
      </w:pPr>
      <w:r w:rsidRPr="00517A39">
        <w:rPr>
          <w:rFonts w:eastAsia="Calibri"/>
          <w:bCs/>
          <w:sz w:val="22"/>
          <w:szCs w:val="22"/>
          <w:lang w:eastAsia="en-US"/>
        </w:rPr>
        <w:t>- działalności leczniczej, medycznej i jakichkolwiek świadczeń zdrowotnych, badań klinicznych i eksperymentów medycznych</w:t>
      </w:r>
    </w:p>
    <w:p w:rsidR="00517A39" w:rsidRPr="00BC414E" w:rsidRDefault="00517A39" w:rsidP="00517A39">
      <w:pPr>
        <w:ind w:left="720"/>
        <w:contextualSpacing/>
        <w:jc w:val="both"/>
        <w:rPr>
          <w:rFonts w:eastAsia="Calibri"/>
          <w:sz w:val="22"/>
          <w:szCs w:val="22"/>
          <w:lang w:eastAsia="en-US"/>
        </w:rPr>
      </w:pPr>
      <w:r w:rsidRPr="00517A39">
        <w:rPr>
          <w:rFonts w:eastAsia="Calibri"/>
          <w:sz w:val="22"/>
          <w:szCs w:val="22"/>
          <w:lang w:eastAsia="en-US"/>
        </w:rPr>
        <w:t xml:space="preserve">- związaną z posiadaniem, użytkowaniem, prowadzeniem, obsługą, serwisowaniem, naprawami, czyszczeniem maszyn i urządzeń latających (z wyłączeniem dronów) i pływających w tym </w:t>
      </w:r>
      <w:r w:rsidRPr="00BC414E">
        <w:rPr>
          <w:rFonts w:eastAsia="Calibri"/>
          <w:sz w:val="22"/>
          <w:szCs w:val="22"/>
          <w:lang w:eastAsia="en-US"/>
        </w:rPr>
        <w:t>platform morskich, portów morskich i lotniczych.</w:t>
      </w:r>
    </w:p>
    <w:p w:rsidR="00517A39" w:rsidRPr="00BC414E" w:rsidRDefault="00517A39" w:rsidP="00517A39">
      <w:pPr>
        <w:ind w:left="720"/>
        <w:contextualSpacing/>
        <w:jc w:val="both"/>
        <w:rPr>
          <w:rFonts w:eastAsia="Calibri"/>
          <w:sz w:val="22"/>
          <w:szCs w:val="22"/>
          <w:lang w:eastAsia="en-US"/>
        </w:rPr>
      </w:pPr>
      <w:r w:rsidRPr="00BC414E">
        <w:rPr>
          <w:rFonts w:eastAsia="Calibri"/>
          <w:sz w:val="22"/>
          <w:szCs w:val="22"/>
          <w:lang w:eastAsia="en-US"/>
        </w:rPr>
        <w:t xml:space="preserve">- usługami dla górnictwa i wydobycia kopalin, gazu ziemnego </w:t>
      </w:r>
    </w:p>
    <w:p w:rsidR="00517A39" w:rsidRPr="00517A39" w:rsidRDefault="00517A39" w:rsidP="00517A39">
      <w:pPr>
        <w:ind w:left="708"/>
        <w:jc w:val="both"/>
        <w:rPr>
          <w:rFonts w:eastAsia="Calibri"/>
          <w:sz w:val="22"/>
          <w:szCs w:val="22"/>
          <w:lang w:eastAsia="en-US"/>
        </w:rPr>
      </w:pPr>
      <w:r w:rsidRPr="00BC414E">
        <w:rPr>
          <w:rFonts w:eastAsia="Calibri"/>
          <w:sz w:val="22"/>
          <w:szCs w:val="22"/>
          <w:lang w:eastAsia="en-US"/>
        </w:rPr>
        <w:t>- prowadzenia, administrowania, użytkowania stałego składowiska/wysypiska odpadów prowadzenia, administrowania, użytkowania punktu sortowania, spalania, utylizowania odpadów lub ich przetwarzania</w:t>
      </w:r>
      <w:r w:rsidRPr="00517A39">
        <w:rPr>
          <w:rFonts w:eastAsia="Calibri"/>
          <w:sz w:val="22"/>
          <w:szCs w:val="22"/>
          <w:lang w:eastAsia="en-US"/>
        </w:rPr>
        <w:t xml:space="preserve"> </w:t>
      </w:r>
    </w:p>
    <w:p w:rsidR="00517A39" w:rsidRPr="00517A39" w:rsidRDefault="00517A39" w:rsidP="00517A39">
      <w:pPr>
        <w:ind w:firstLine="708"/>
        <w:jc w:val="both"/>
        <w:rPr>
          <w:rFonts w:eastAsia="Calibri"/>
          <w:sz w:val="22"/>
          <w:szCs w:val="22"/>
          <w:lang w:eastAsia="en-US"/>
        </w:rPr>
      </w:pPr>
      <w:r w:rsidRPr="00517A39">
        <w:rPr>
          <w:rFonts w:eastAsia="Calibri"/>
          <w:sz w:val="22"/>
          <w:szCs w:val="22"/>
          <w:lang w:eastAsia="en-US"/>
        </w:rPr>
        <w:t>- organizacji imprez o charakterze lotniczym, sportów ekstremalnych, w tym wodnych, rajdów, wyścigów</w:t>
      </w:r>
    </w:p>
    <w:p w:rsidR="00517A39" w:rsidRDefault="00517A39" w:rsidP="00517A39">
      <w:pPr>
        <w:jc w:val="both"/>
        <w:rPr>
          <w:rFonts w:eastAsia="Calibri"/>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w:t>
      </w:r>
      <w:r w:rsidR="00BC414E" w:rsidRPr="00BC414E">
        <w:rPr>
          <w:sz w:val="22"/>
          <w:szCs w:val="22"/>
          <w:lang w:eastAsia="en-GB"/>
        </w:rPr>
        <w:t xml:space="preserve">Zamawiający potwierdza, że nie jest intencją Zamawiającego objęcie ochroną w ramach Zadania 2 szkód wynikających z działalności:  </w:t>
      </w:r>
      <w:r w:rsidR="00BC414E" w:rsidRPr="00BC414E">
        <w:rPr>
          <w:sz w:val="22"/>
          <w:szCs w:val="22"/>
        </w:rPr>
        <w:t>leczniczej, medycznej i jakichkolwiek świadczeń zdrowotnych, badań klinicznych i eksperymentów medycznych; związanej z posiadania, użytkowania, prowadzenia, obsługi, serwisowania, naprawiania, czyszczenia maszyn i urządzeń latających (z wyłączeniem dronów) i pływających, w tym platform morskich, portów morskich i lotniczych; związanych z prowadzeniem, administrowaniem, użytkowaniem stałego składowiska/wysypiska odpadów, prowadzeniem, administrowaniem, użytkowaniem punktu sortowania, spalania, utylizowania odpadów lub ich przetwarzania; związanej z organizacją imprez o charakterze lotniczym, wyścigów, rajdów oraz zawodów w sportach ekstremalnych. W zakresie usług dla górnictwa i wydobycia kopalin oraz gazu ziemnego Zamawiający nie zgłasza działalności do ubezpieczenia w niniejszym postępowaniu – będzie przedmiotem innych, indywidualnych postepowań.</w:t>
      </w:r>
    </w:p>
    <w:p w:rsidR="0028640D" w:rsidRPr="00517A39" w:rsidRDefault="0028640D" w:rsidP="00517A39">
      <w:pPr>
        <w:jc w:val="both"/>
        <w:rPr>
          <w:rFonts w:eastAsia="Calibri"/>
          <w:sz w:val="22"/>
          <w:szCs w:val="22"/>
          <w:lang w:eastAsia="en-GB"/>
        </w:rPr>
      </w:pPr>
    </w:p>
    <w:p w:rsidR="00517A39" w:rsidRPr="00517A39" w:rsidRDefault="00517A39" w:rsidP="00517A39">
      <w:pPr>
        <w:contextualSpacing/>
        <w:jc w:val="both"/>
        <w:rPr>
          <w:rFonts w:eastAsia="Calibri"/>
          <w:iCs/>
          <w:sz w:val="22"/>
          <w:szCs w:val="22"/>
          <w:lang w:eastAsia="en-US"/>
        </w:rPr>
      </w:pPr>
      <w:r w:rsidRPr="00517A39">
        <w:rPr>
          <w:rFonts w:eastAsia="Calibri"/>
          <w:b/>
          <w:bCs/>
          <w:iCs/>
          <w:sz w:val="22"/>
          <w:szCs w:val="22"/>
          <w:lang w:eastAsia="en-US"/>
        </w:rPr>
        <w:t>3</w:t>
      </w:r>
      <w:r w:rsidRPr="00517A39">
        <w:rPr>
          <w:rFonts w:eastAsia="Calibri"/>
          <w:iCs/>
          <w:sz w:val="22"/>
          <w:szCs w:val="22"/>
          <w:lang w:eastAsia="en-US"/>
        </w:rPr>
        <w:t>.</w:t>
      </w:r>
      <w:r w:rsidR="0028640D">
        <w:rPr>
          <w:rFonts w:eastAsia="Calibri"/>
          <w:iCs/>
          <w:sz w:val="22"/>
          <w:szCs w:val="22"/>
          <w:lang w:eastAsia="en-US"/>
        </w:rPr>
        <w:t xml:space="preserve"> </w:t>
      </w:r>
      <w:r w:rsidRPr="00517A39">
        <w:rPr>
          <w:rFonts w:eastAsia="Calibri"/>
          <w:iCs/>
          <w:sz w:val="22"/>
          <w:szCs w:val="22"/>
          <w:lang w:eastAsia="en-US"/>
        </w:rPr>
        <w:t>Opracowywanie opinii naukowych i specjalistycznych oraz prowadzenie konsultacji – prosimy o:</w:t>
      </w:r>
    </w:p>
    <w:p w:rsidR="00517A39" w:rsidRPr="00517A39" w:rsidRDefault="00517A39" w:rsidP="00517A39">
      <w:pPr>
        <w:ind w:left="720"/>
        <w:contextualSpacing/>
        <w:jc w:val="both"/>
        <w:rPr>
          <w:rFonts w:eastAsia="Calibri"/>
          <w:iCs/>
          <w:sz w:val="22"/>
          <w:szCs w:val="22"/>
          <w:lang w:eastAsia="en-US"/>
        </w:rPr>
      </w:pPr>
      <w:r w:rsidRPr="00517A39">
        <w:rPr>
          <w:rFonts w:eastAsia="Calibri"/>
          <w:iCs/>
          <w:sz w:val="22"/>
          <w:szCs w:val="22"/>
          <w:lang w:eastAsia="en-US"/>
        </w:rPr>
        <w:t>– wskazanie podmiotów na jakich rzecz takie opinie są wydawane</w:t>
      </w:r>
    </w:p>
    <w:p w:rsidR="00517A39" w:rsidRPr="00517A39" w:rsidRDefault="00517A39" w:rsidP="00517A39">
      <w:pPr>
        <w:ind w:left="720"/>
        <w:contextualSpacing/>
        <w:jc w:val="both"/>
        <w:rPr>
          <w:rFonts w:eastAsia="Calibri"/>
          <w:iCs/>
          <w:sz w:val="22"/>
          <w:szCs w:val="22"/>
          <w:lang w:eastAsia="en-US"/>
        </w:rPr>
      </w:pPr>
      <w:r w:rsidRPr="00517A39">
        <w:rPr>
          <w:rFonts w:eastAsia="Calibri"/>
          <w:iCs/>
          <w:sz w:val="22"/>
          <w:szCs w:val="22"/>
          <w:lang w:eastAsia="en-US"/>
        </w:rPr>
        <w:t xml:space="preserve">- czego dotyczą wykonywane konsultacje i opinie </w:t>
      </w:r>
    </w:p>
    <w:p w:rsidR="00517A39" w:rsidRPr="00517A39" w:rsidRDefault="00517A39" w:rsidP="00517A39">
      <w:pPr>
        <w:ind w:left="720"/>
        <w:contextualSpacing/>
        <w:jc w:val="both"/>
        <w:rPr>
          <w:rFonts w:eastAsia="Calibri"/>
          <w:iCs/>
          <w:sz w:val="22"/>
          <w:szCs w:val="22"/>
          <w:lang w:eastAsia="en-US"/>
        </w:rPr>
      </w:pPr>
      <w:r w:rsidRPr="00517A39">
        <w:rPr>
          <w:rFonts w:eastAsia="Calibri"/>
          <w:iCs/>
          <w:sz w:val="22"/>
          <w:szCs w:val="22"/>
          <w:lang w:eastAsia="en-US"/>
        </w:rPr>
        <w:t xml:space="preserve">- czy do wykonywania i realizacji tego typu zadań - są prowadzone prace poza lokalizacjami AGH? Prace w terenie? Gdzie? </w:t>
      </w:r>
    </w:p>
    <w:p w:rsidR="00517A39" w:rsidRPr="00517A39" w:rsidRDefault="00517A39" w:rsidP="00517A39">
      <w:pPr>
        <w:ind w:left="720"/>
        <w:contextualSpacing/>
        <w:jc w:val="both"/>
        <w:rPr>
          <w:rFonts w:eastAsia="Calibri"/>
          <w:iCs/>
          <w:sz w:val="22"/>
          <w:szCs w:val="22"/>
          <w:lang w:eastAsia="en-US"/>
        </w:rPr>
      </w:pPr>
      <w:r w:rsidRPr="00517A39">
        <w:rPr>
          <w:rFonts w:eastAsia="Calibri"/>
          <w:iCs/>
          <w:sz w:val="22"/>
          <w:szCs w:val="22"/>
          <w:lang w:eastAsia="en-US"/>
        </w:rPr>
        <w:t>- czy do wykonywania i realizacji tego typu zadań poza terenem AGH niezbędny jest dodatkowy sprzęt i urządzenia nienależące do AGH - jakie?</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 xml:space="preserve">ODPOWIEDŹ: </w:t>
      </w:r>
      <w:r w:rsidRPr="00517A39">
        <w:rPr>
          <w:rFonts w:eastAsia="Calibri"/>
          <w:sz w:val="22"/>
          <w:szCs w:val="22"/>
          <w:lang w:eastAsia="en-GB"/>
        </w:rPr>
        <w:t xml:space="preserve">Zamawiający nie udzieli szczegółowej odpowiedzi na tak zadane pytanie, z uwagi na poufność danych oraz wymagania kontrahentów o zachowaniu poufności danych. Zamawiający realizuje prace w ramach działalności statutowej oraz w zakresie kompetencji pracowników.  Prace są prowadzenie na terenie całego świata z wykorzystaniem różnego rodzaju maszyn, urządzeń, instalacji. </w:t>
      </w:r>
    </w:p>
    <w:p w:rsidR="0028640D" w:rsidRDefault="0028640D" w:rsidP="00517A39">
      <w:pPr>
        <w:contextualSpacing/>
        <w:jc w:val="both"/>
        <w:rPr>
          <w:rFonts w:eastAsia="Calibri"/>
          <w:b/>
          <w:bCs/>
          <w:iCs/>
          <w:sz w:val="22"/>
          <w:szCs w:val="22"/>
          <w:lang w:eastAsia="en-US"/>
        </w:rPr>
      </w:pPr>
    </w:p>
    <w:p w:rsidR="00517A39" w:rsidRPr="00517A39" w:rsidRDefault="00517A39" w:rsidP="00517A39">
      <w:pPr>
        <w:contextualSpacing/>
        <w:jc w:val="both"/>
        <w:rPr>
          <w:rFonts w:eastAsia="Calibri"/>
          <w:iCs/>
          <w:sz w:val="22"/>
          <w:szCs w:val="22"/>
          <w:lang w:eastAsia="en-US"/>
        </w:rPr>
      </w:pPr>
      <w:r w:rsidRPr="00517A39">
        <w:rPr>
          <w:rFonts w:eastAsia="Calibri"/>
          <w:b/>
          <w:bCs/>
          <w:iCs/>
          <w:sz w:val="22"/>
          <w:szCs w:val="22"/>
          <w:lang w:eastAsia="en-US"/>
        </w:rPr>
        <w:t>4</w:t>
      </w:r>
      <w:r w:rsidRPr="00517A39">
        <w:rPr>
          <w:rFonts w:eastAsia="Calibri"/>
          <w:iCs/>
          <w:sz w:val="22"/>
          <w:szCs w:val="22"/>
          <w:lang w:eastAsia="en-US"/>
        </w:rPr>
        <w:t>.</w:t>
      </w:r>
      <w:r w:rsidR="0028640D">
        <w:rPr>
          <w:rFonts w:eastAsia="Calibri"/>
          <w:iCs/>
          <w:sz w:val="22"/>
          <w:szCs w:val="22"/>
          <w:lang w:eastAsia="en-US"/>
        </w:rPr>
        <w:t xml:space="preserve"> </w:t>
      </w:r>
      <w:r w:rsidRPr="00517A39">
        <w:rPr>
          <w:rFonts w:eastAsia="Calibri"/>
          <w:iCs/>
          <w:sz w:val="22"/>
          <w:szCs w:val="22"/>
          <w:lang w:eastAsia="en-US"/>
        </w:rPr>
        <w:t xml:space="preserve">Prowadzenie inwestycji, z włączeniem pracowników AGH, występujących jako inspektorzy nadzoru – czy inspektorzy nadzoru dokonują czynności na rzecz AGH, czy świadczą usługi z ramienia AGH na rzecz innych podmiotów? – jeżeli tak prosimy o usuniecie tego zakresu z ochrony </w:t>
      </w:r>
      <w:r w:rsidRPr="00517A39">
        <w:rPr>
          <w:rFonts w:eastAsia="Calibri"/>
          <w:iCs/>
          <w:sz w:val="22"/>
          <w:szCs w:val="22"/>
          <w:lang w:eastAsia="en-US"/>
        </w:rPr>
        <w:lastRenderedPageBreak/>
        <w:t xml:space="preserve">ubezpieczeniowej oraz potwierdzenie, że tego typu zadania (usługi na rzecz osób trzecich) pozostają poza ochroną ubezpieczeniową. </w:t>
      </w:r>
    </w:p>
    <w:p w:rsidR="00517A39" w:rsidRPr="00517A39" w:rsidRDefault="00517A39" w:rsidP="00517A39">
      <w:pPr>
        <w:jc w:val="both"/>
        <w:rPr>
          <w:rFonts w:eastAsia="Calibri"/>
          <w:bCs/>
          <w:sz w:val="22"/>
          <w:szCs w:val="22"/>
          <w:lang w:eastAsia="en-US"/>
        </w:rPr>
      </w:pPr>
      <w:r w:rsidRPr="00517A39">
        <w:rPr>
          <w:rFonts w:eastAsia="Calibri"/>
          <w:b/>
          <w:bCs/>
          <w:sz w:val="22"/>
          <w:szCs w:val="22"/>
          <w:lang w:eastAsia="en-GB"/>
        </w:rPr>
        <w:t>ODPOWIEDŹ</w:t>
      </w:r>
      <w:r w:rsidRPr="00517A39">
        <w:rPr>
          <w:rFonts w:eastAsia="Calibri"/>
          <w:sz w:val="22"/>
          <w:szCs w:val="22"/>
          <w:lang w:eastAsia="en-GB"/>
        </w:rPr>
        <w:t xml:space="preserve">: Zamawiający informuje, że </w:t>
      </w:r>
      <w:r w:rsidRPr="00517A39">
        <w:rPr>
          <w:rFonts w:eastAsia="Calibri"/>
          <w:bCs/>
          <w:sz w:val="22"/>
          <w:szCs w:val="22"/>
          <w:lang w:eastAsia="en-US"/>
        </w:rPr>
        <w:t xml:space="preserve">budowy nowych budynków nadzorowane są przez zewnętrznych inspektorów, natomiast rozbudowy i remonty istniejących obiektów nadzorują inspektorzy AGH.  Osoby te nie świadczą usług na rzecz innych podmiotów. </w:t>
      </w:r>
    </w:p>
    <w:p w:rsidR="00517A39" w:rsidRPr="00517A39" w:rsidRDefault="00517A39" w:rsidP="00517A39">
      <w:pPr>
        <w:contextualSpacing/>
        <w:jc w:val="both"/>
        <w:rPr>
          <w:rFonts w:eastAsia="Calibri"/>
          <w:iCs/>
          <w:sz w:val="22"/>
          <w:szCs w:val="22"/>
          <w:lang w:eastAsia="en-US"/>
        </w:rPr>
      </w:pPr>
    </w:p>
    <w:p w:rsidR="00517A39" w:rsidRPr="00517A39" w:rsidRDefault="00517A39" w:rsidP="00517A39">
      <w:pPr>
        <w:contextualSpacing/>
        <w:jc w:val="both"/>
        <w:rPr>
          <w:rFonts w:eastAsia="Calibri"/>
          <w:iCs/>
          <w:sz w:val="22"/>
          <w:szCs w:val="22"/>
          <w:lang w:eastAsia="en-US"/>
        </w:rPr>
      </w:pPr>
      <w:r w:rsidRPr="00517A39">
        <w:rPr>
          <w:rFonts w:eastAsia="Calibri"/>
          <w:b/>
          <w:bCs/>
          <w:iCs/>
          <w:sz w:val="22"/>
          <w:szCs w:val="22"/>
          <w:lang w:eastAsia="en-US"/>
        </w:rPr>
        <w:t>5</w:t>
      </w:r>
      <w:r w:rsidRPr="00517A39">
        <w:rPr>
          <w:rFonts w:eastAsia="Calibri"/>
          <w:iCs/>
          <w:sz w:val="22"/>
          <w:szCs w:val="22"/>
          <w:lang w:eastAsia="en-US"/>
        </w:rPr>
        <w:t>.</w:t>
      </w:r>
      <w:r w:rsidR="0028640D">
        <w:rPr>
          <w:rFonts w:eastAsia="Calibri"/>
          <w:iCs/>
          <w:sz w:val="22"/>
          <w:szCs w:val="22"/>
          <w:lang w:eastAsia="en-US"/>
        </w:rPr>
        <w:t xml:space="preserve"> </w:t>
      </w:r>
      <w:r w:rsidRPr="00517A39">
        <w:rPr>
          <w:rFonts w:eastAsia="Calibri"/>
          <w:iCs/>
          <w:sz w:val="22"/>
          <w:szCs w:val="22"/>
          <w:lang w:eastAsia="en-US"/>
        </w:rPr>
        <w:t xml:space="preserve">Koszty obrony sądowej i pozasądowej, a w szczególności koszty rzeczoznawców, koszty </w:t>
      </w:r>
      <w:proofErr w:type="spellStart"/>
      <w:r w:rsidRPr="00517A39">
        <w:rPr>
          <w:rFonts w:eastAsia="Calibri"/>
          <w:iCs/>
          <w:sz w:val="22"/>
          <w:szCs w:val="22"/>
          <w:lang w:eastAsia="en-US"/>
        </w:rPr>
        <w:t>przedprocesowe</w:t>
      </w:r>
      <w:proofErr w:type="spellEnd"/>
      <w:r w:rsidRPr="00517A39">
        <w:rPr>
          <w:rFonts w:eastAsia="Calibri"/>
          <w:iCs/>
          <w:sz w:val="22"/>
          <w:szCs w:val="22"/>
          <w:lang w:eastAsia="en-US"/>
        </w:rPr>
        <w:t xml:space="preserve"> i procesowe, koszty pełnomocników (bez ograniczenia do stawek wynikających z rozporządzenia Ministra Sprawiedliwości), przy czym ww. koszty nie wyczerpują sumy gwarancyjnej – prosimy o zmianę , że są one pokrywane w granicach SG. </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w:t>
      </w:r>
    </w:p>
    <w:p w:rsidR="0028640D" w:rsidRDefault="0028640D" w:rsidP="00517A39">
      <w:pPr>
        <w:contextualSpacing/>
        <w:jc w:val="both"/>
        <w:rPr>
          <w:rFonts w:eastAsia="Calibri"/>
          <w:b/>
          <w:bCs/>
          <w:sz w:val="22"/>
          <w:szCs w:val="22"/>
          <w:lang w:eastAsia="en-US"/>
        </w:rPr>
      </w:pPr>
    </w:p>
    <w:p w:rsidR="00517A39" w:rsidRPr="00517A39" w:rsidRDefault="00517A39" w:rsidP="00517A39">
      <w:pPr>
        <w:contextualSpacing/>
        <w:jc w:val="both"/>
        <w:rPr>
          <w:rFonts w:eastAsia="Calibri"/>
          <w:sz w:val="22"/>
          <w:szCs w:val="22"/>
          <w:lang w:eastAsia="en-US"/>
        </w:rPr>
      </w:pPr>
      <w:r w:rsidRPr="00517A39">
        <w:rPr>
          <w:rFonts w:eastAsia="Calibri"/>
          <w:b/>
          <w:bCs/>
          <w:sz w:val="22"/>
          <w:szCs w:val="22"/>
          <w:lang w:eastAsia="en-US"/>
        </w:rPr>
        <w:t>6</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OC z tytułu szkód spowodowanych przez drony - prosimy o wprowadzenie limitu w wysokości 200.000,- PLN na jeden i wszystkie wypadki oraz o wprowadzenie poniższych zapisów:</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Ubezpieczyciel nie ponosi odpowiedzialności za szkody:</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1) powstałe podczas wykonywania lotu poza zasięgiem wzroku operatora,</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2) wyrządzone podczas lotu obsługiwanego przez operatora, nie posiadającego w momencie wykonywania pilotażu świadectwa kwalifikacji operatora bezzałogowego statku powietrznego używanego w celach innych niż rekreacyjne i sportowe (UAVO),</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3) powstałe poza terytorium RP,</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4) powstałe w innych statkach powietrznych.</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Jednocześnie prosimy o:</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 podanie wykazu - ilości, rodzaju i wagi dronów (urządzeń latających)</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 potwierdzenie, ze osoby kierujące urządzeniami latającymi (dronami) maja wymagane prawem przeszkolenie i posiadają licencje</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powyższej zmiany.  Jednocześnie Zamawiający potwierdza, że osoby operujące dronami posiadają stosowne licencje i są odpowiednio przeszkoleni.  Z uwagi na wartość poszczególnych dronów mienie takie nie jest ewidencjonowane bilansowo (stanowi mienie nisko cenne). </w:t>
      </w:r>
    </w:p>
    <w:p w:rsidR="0028640D" w:rsidRDefault="0028640D" w:rsidP="00517A39">
      <w:pPr>
        <w:contextualSpacing/>
        <w:jc w:val="both"/>
        <w:rPr>
          <w:rFonts w:eastAsia="Calibri"/>
          <w:b/>
          <w:bCs/>
          <w:sz w:val="22"/>
          <w:szCs w:val="22"/>
          <w:lang w:eastAsia="en-US"/>
        </w:rPr>
      </w:pPr>
    </w:p>
    <w:p w:rsidR="00517A39" w:rsidRPr="00517A39" w:rsidRDefault="00517A39" w:rsidP="00517A39">
      <w:pPr>
        <w:contextualSpacing/>
        <w:jc w:val="both"/>
        <w:rPr>
          <w:rFonts w:eastAsia="Calibri"/>
          <w:sz w:val="22"/>
          <w:szCs w:val="22"/>
          <w:lang w:eastAsia="en-US"/>
        </w:rPr>
      </w:pPr>
      <w:r w:rsidRPr="00517A39">
        <w:rPr>
          <w:rFonts w:eastAsia="Calibri"/>
          <w:b/>
          <w:bCs/>
          <w:sz w:val="22"/>
          <w:szCs w:val="22"/>
          <w:lang w:eastAsia="en-US"/>
        </w:rPr>
        <w:t>7</w:t>
      </w:r>
      <w:r w:rsidRPr="00517A39">
        <w:rPr>
          <w:rFonts w:eastAsia="Calibri"/>
          <w:sz w:val="22"/>
          <w:szCs w:val="22"/>
          <w:lang w:eastAsia="en-US"/>
        </w:rPr>
        <w:t>.</w:t>
      </w:r>
      <w:r w:rsidR="0028640D">
        <w:rPr>
          <w:rFonts w:eastAsia="Calibri"/>
          <w:sz w:val="22"/>
          <w:szCs w:val="22"/>
          <w:lang w:eastAsia="en-US"/>
        </w:rPr>
        <w:t xml:space="preserve"> </w:t>
      </w:r>
      <w:r w:rsidRPr="00517A39">
        <w:rPr>
          <w:rFonts w:eastAsia="Calibri"/>
          <w:sz w:val="22"/>
          <w:szCs w:val="22"/>
          <w:lang w:eastAsia="en-US"/>
        </w:rPr>
        <w:t xml:space="preserve">Klauzula czystych strat finansowych – wnioskujemy o uzupełnienie listy </w:t>
      </w:r>
      <w:proofErr w:type="spellStart"/>
      <w:r w:rsidRPr="00517A39">
        <w:rPr>
          <w:rFonts w:eastAsia="Calibri"/>
          <w:sz w:val="22"/>
          <w:szCs w:val="22"/>
          <w:lang w:eastAsia="en-US"/>
        </w:rPr>
        <w:t>wyłączeń</w:t>
      </w:r>
      <w:proofErr w:type="spellEnd"/>
      <w:r w:rsidRPr="00517A39">
        <w:rPr>
          <w:rFonts w:eastAsia="Calibri"/>
          <w:sz w:val="22"/>
          <w:szCs w:val="22"/>
          <w:lang w:eastAsia="en-US"/>
        </w:rPr>
        <w:t>:</w:t>
      </w:r>
    </w:p>
    <w:p w:rsidR="00517A39" w:rsidRPr="00517A39" w:rsidRDefault="00517A39" w:rsidP="00517A39">
      <w:pPr>
        <w:contextualSpacing/>
        <w:jc w:val="both"/>
        <w:rPr>
          <w:rFonts w:eastAsia="Calibri"/>
          <w:sz w:val="22"/>
          <w:szCs w:val="22"/>
          <w:lang w:eastAsia="en-US"/>
        </w:rPr>
      </w:pPr>
      <w:r w:rsidRPr="00517A39">
        <w:rPr>
          <w:rFonts w:eastAsia="Calibri"/>
          <w:sz w:val="22"/>
          <w:szCs w:val="22"/>
          <w:lang w:eastAsia="en-US"/>
        </w:rPr>
        <w:t>Ochrona nie obejmuje odpowiedzialności cywilnej za Czyste szkody majątkowe:</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 spowodowane przez Produkt lub usługę,</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 xml:space="preserve">- wynikające z niewykonania lub nieterminowego wykonania jakiegokolwiek zobowiązania </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 wynikające z niewykonania lub nieterminowego wykonania umownego lub przekroczenia kosztorysu,</w:t>
      </w:r>
    </w:p>
    <w:p w:rsidR="00517A39" w:rsidRPr="00517A39" w:rsidRDefault="00517A39" w:rsidP="00517A39">
      <w:pPr>
        <w:ind w:left="720"/>
        <w:contextualSpacing/>
        <w:jc w:val="both"/>
        <w:rPr>
          <w:rFonts w:eastAsia="Calibri"/>
          <w:sz w:val="22"/>
          <w:szCs w:val="22"/>
          <w:lang w:eastAsia="en-US"/>
        </w:rPr>
      </w:pPr>
      <w:r w:rsidRPr="00517A39">
        <w:rPr>
          <w:rFonts w:eastAsia="Calibri"/>
          <w:sz w:val="22"/>
          <w:szCs w:val="22"/>
          <w:lang w:eastAsia="en-US"/>
        </w:rPr>
        <w:t>- spowodowane działalnością w zakresie projektowania, doradztwa, kierowania budową lub montażem, wykonywania nadzoru budowlanego , kontroli, opiniowania lub kosztorysowania</w:t>
      </w:r>
    </w:p>
    <w:p w:rsidR="00517A39" w:rsidRPr="00517A39" w:rsidRDefault="00517A39" w:rsidP="00517A39">
      <w:pPr>
        <w:jc w:val="both"/>
        <w:rPr>
          <w:rFonts w:eastAsia="Calibri"/>
          <w:sz w:val="22"/>
          <w:szCs w:val="22"/>
          <w:lang w:eastAsia="en-GB"/>
        </w:rPr>
      </w:pPr>
      <w:r w:rsidRPr="00517A39">
        <w:rPr>
          <w:rFonts w:eastAsia="Calibri"/>
          <w:b/>
          <w:bCs/>
          <w:sz w:val="22"/>
          <w:szCs w:val="22"/>
          <w:lang w:eastAsia="en-GB"/>
        </w:rPr>
        <w:t>ODPOWIEDŹ</w:t>
      </w:r>
      <w:r w:rsidRPr="00517A39">
        <w:rPr>
          <w:rFonts w:eastAsia="Calibri"/>
          <w:sz w:val="22"/>
          <w:szCs w:val="22"/>
          <w:lang w:eastAsia="en-GB"/>
        </w:rPr>
        <w:t xml:space="preserve">: Zamawiający nie wyraża zgody na wprowadzenie powyższych zmian, a jednocześnie nadmienia, że część powyższych zapisów stanowi obecną treść klauzuli. Treść klauzuli </w:t>
      </w:r>
      <w:r w:rsidRPr="00517A39">
        <w:rPr>
          <w:rFonts w:eastAsia="Calibri"/>
          <w:sz w:val="22"/>
          <w:szCs w:val="22"/>
          <w:lang w:eastAsia="en-GB"/>
        </w:rPr>
        <w:br/>
        <w:t>w zmodyfikowanym OPZ Załącznik nr 4 – Zadanie 2 brzmi następująco:</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 xml:space="preserve">„Z zachowaniem pozostałych, nie zmienionych niniejszą klauzulą, postanowień umowy ubezpieczenia określonych w SIWZ i w Ogólnych Warunkach Ubezpieczenia Odpowiedzialności Cywilnej, strony postanowiły rozszerzyć zakres ubezpieczenia o czyste straty finansowe powstałe podczas prowadzenia przez Zamawiającego prac i usług, jak i powstałe po przekazaniu przedmiotu wykonanej pracy lub usługi w użytkowanie odbiorcy, wynikłe z jej wadliwego wykonania przez Zamawiającego.  Przez </w:t>
      </w:r>
      <w:r w:rsidRPr="00517A39">
        <w:rPr>
          <w:rFonts w:eastAsia="Calibri"/>
          <w:sz w:val="22"/>
          <w:szCs w:val="22"/>
          <w:lang w:eastAsia="en-US"/>
        </w:rPr>
        <w:lastRenderedPageBreak/>
        <w:t xml:space="preserve">czyste straty finansowe rozumie się szkody nie wynikające ze szkód w mieniu i na osobie, powstałe w czasie trwania odpowiedzialności Ubezpieczyciela. </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Z zakresu niniejszej klauzuli wyłączone są czyste straty finansowe:</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1)</w:t>
      </w:r>
      <w:r w:rsidRPr="00517A39">
        <w:rPr>
          <w:rFonts w:eastAsia="Calibri"/>
          <w:sz w:val="22"/>
          <w:szCs w:val="22"/>
          <w:lang w:eastAsia="en-US"/>
        </w:rPr>
        <w:tab/>
        <w:t>związane z działalnością polegającą na planowaniu, pracach budowlanych lub montażowych, ich kontroli lub ich wycenie</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2)</w:t>
      </w:r>
      <w:r w:rsidRPr="00517A39">
        <w:rPr>
          <w:rFonts w:eastAsia="Calibri"/>
          <w:sz w:val="22"/>
          <w:szCs w:val="22"/>
          <w:lang w:eastAsia="en-US"/>
        </w:rPr>
        <w:tab/>
        <w:t xml:space="preserve">związane z działalnością dotyczącą obrotu gotówkowego, udzielania kredytów, zawierania umów ubezpieczenia i pozostałą działalnością bankową lub ubezpieczeniową, a także z działalnością leasingową lub pokrewną, obrotem i administracją gruntami, wszelką działalnością związaną </w:t>
      </w:r>
      <w:r w:rsidRPr="00517A39">
        <w:rPr>
          <w:rFonts w:eastAsia="Calibri"/>
          <w:sz w:val="22"/>
          <w:szCs w:val="22"/>
          <w:lang w:eastAsia="en-US"/>
        </w:rPr>
        <w:br/>
        <w:t>z realizacją płatności lub doradztwem finansowym albo prowadzeniem kasy</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3)</w:t>
      </w:r>
      <w:r w:rsidRPr="00517A39">
        <w:rPr>
          <w:rFonts w:eastAsia="Calibri"/>
          <w:sz w:val="22"/>
          <w:szCs w:val="22"/>
          <w:lang w:eastAsia="en-US"/>
        </w:rPr>
        <w:tab/>
        <w:t xml:space="preserve">związane z niedotrzymaniem terminów realizacji umów, przekroczeniem kosztorysów </w:t>
      </w:r>
      <w:r w:rsidRPr="00517A39">
        <w:rPr>
          <w:rFonts w:eastAsia="Calibri"/>
          <w:sz w:val="22"/>
          <w:szCs w:val="22"/>
          <w:lang w:eastAsia="en-US"/>
        </w:rPr>
        <w:br/>
        <w:t>i kalkulacji wstępnych do umów/kontraktów</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4)</w:t>
      </w:r>
      <w:r w:rsidRPr="00517A39">
        <w:rPr>
          <w:rFonts w:eastAsia="Calibri"/>
          <w:sz w:val="22"/>
          <w:szCs w:val="22"/>
          <w:lang w:eastAsia="en-US"/>
        </w:rPr>
        <w:tab/>
        <w:t>związane z poleceniami, wskazówkami lub poradami udzielanymi powiązanym kapitałowo lub gospodarczo podmiotom</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5)</w:t>
      </w:r>
      <w:r w:rsidRPr="00517A39">
        <w:rPr>
          <w:rFonts w:eastAsia="Calibri"/>
          <w:sz w:val="22"/>
          <w:szCs w:val="22"/>
          <w:lang w:eastAsia="en-US"/>
        </w:rPr>
        <w:tab/>
        <w:t>związane z działalnością dotyczącą przetwarzania danych, racjonalizacją, automatyzacją, udzielaniem informacji, emisją reklam, tłumaczeniem, pośrednictwem lub organizacją podróży</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6)</w:t>
      </w:r>
      <w:r w:rsidRPr="00517A39">
        <w:rPr>
          <w:rFonts w:eastAsia="Calibri"/>
          <w:sz w:val="22"/>
          <w:szCs w:val="22"/>
          <w:lang w:eastAsia="en-US"/>
        </w:rPr>
        <w:tab/>
        <w:t>związane z błędami w oprogramowaniu dostarczanym przez Ubezpieczającego/Ubezpieczonego, błędną instalacją oprogramowania wykonaną przez Ubezpieczającego/Ubezpieczonego</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7)</w:t>
      </w:r>
      <w:r w:rsidRPr="00517A39">
        <w:rPr>
          <w:rFonts w:eastAsia="Calibri"/>
          <w:sz w:val="22"/>
          <w:szCs w:val="22"/>
          <w:lang w:eastAsia="en-US"/>
        </w:rPr>
        <w:tab/>
        <w:t>związane z utratą rzeczy wszelkiego rodzaju</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8)</w:t>
      </w:r>
      <w:r w:rsidRPr="00517A39">
        <w:rPr>
          <w:rFonts w:eastAsia="Calibri"/>
          <w:sz w:val="22"/>
          <w:szCs w:val="22"/>
          <w:lang w:eastAsia="en-US"/>
        </w:rPr>
        <w:tab/>
        <w:t>związane z niedostarczeniem energii przez Ubezpieczającego/Ubezpieczonego</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9)</w:t>
      </w:r>
      <w:r w:rsidRPr="00517A39">
        <w:rPr>
          <w:rFonts w:eastAsia="Calibri"/>
          <w:sz w:val="22"/>
          <w:szCs w:val="22"/>
          <w:lang w:eastAsia="en-US"/>
        </w:rPr>
        <w:tab/>
        <w:t>związane z koniecznością zapłaty kar umownych</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10)</w:t>
      </w:r>
      <w:r w:rsidRPr="00517A39">
        <w:rPr>
          <w:rFonts w:eastAsia="Calibri"/>
          <w:sz w:val="22"/>
          <w:szCs w:val="22"/>
          <w:lang w:eastAsia="en-US"/>
        </w:rPr>
        <w:tab/>
        <w:t>pokrywane na podstawie gwarancji i rękojmi za wady</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11)</w:t>
      </w:r>
      <w:r w:rsidRPr="00517A39">
        <w:rPr>
          <w:rFonts w:eastAsia="Calibri"/>
          <w:sz w:val="22"/>
          <w:szCs w:val="22"/>
          <w:lang w:eastAsia="en-US"/>
        </w:rPr>
        <w:tab/>
        <w:t xml:space="preserve">związane z odpowiedzialnością ponoszoną na podstawie przepisów stanowiących transpozycję Dyrektywy 2004/35/WE Parlamentu Europejskiego i Rady z dnia 21 kwietnia 2004 </w:t>
      </w:r>
      <w:r w:rsidRPr="00517A39">
        <w:rPr>
          <w:rFonts w:eastAsia="Calibri"/>
          <w:sz w:val="22"/>
          <w:szCs w:val="22"/>
          <w:lang w:eastAsia="en-US"/>
        </w:rPr>
        <w:br/>
        <w:t xml:space="preserve">w sprawie odpowiedzialności za środowisko w odniesieniu do zapobiegania i zaradzania szkodom wyrządzonym środowisku naturalnemu, w tym w szczególności ustawy z dnia 13-04-2007 </w:t>
      </w:r>
      <w:r w:rsidRPr="00517A39">
        <w:rPr>
          <w:rFonts w:eastAsia="Calibri"/>
          <w:sz w:val="22"/>
          <w:szCs w:val="22"/>
          <w:lang w:eastAsia="en-US"/>
        </w:rPr>
        <w:br/>
        <w:t>o zapobieganiu szkodom w środowisku</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12) powstałych w związku ze sprawowaniem funkcji członka władz spółki kapitałowej</w:t>
      </w:r>
    </w:p>
    <w:p w:rsidR="00517A39" w:rsidRPr="00517A39" w:rsidRDefault="00517A39" w:rsidP="00517A39">
      <w:pPr>
        <w:jc w:val="both"/>
        <w:rPr>
          <w:rFonts w:eastAsia="Calibri"/>
          <w:sz w:val="22"/>
          <w:szCs w:val="22"/>
          <w:lang w:eastAsia="en-US"/>
        </w:rPr>
      </w:pPr>
      <w:r w:rsidRPr="00517A39">
        <w:rPr>
          <w:rFonts w:eastAsia="Calibri"/>
          <w:sz w:val="22"/>
          <w:szCs w:val="22"/>
          <w:lang w:eastAsia="en-US"/>
        </w:rPr>
        <w:t>13) powstałych w związku z naruszeniem praw autorskich i licencyjnych</w:t>
      </w:r>
    </w:p>
    <w:p w:rsidR="00517A39" w:rsidRPr="00517A39" w:rsidRDefault="00517A39" w:rsidP="00517A39">
      <w:pPr>
        <w:jc w:val="both"/>
        <w:rPr>
          <w:sz w:val="22"/>
          <w:szCs w:val="22"/>
          <w:lang w:eastAsia="en-US"/>
        </w:rPr>
      </w:pPr>
      <w:r w:rsidRPr="00517A39">
        <w:rPr>
          <w:rFonts w:eastAsia="Calibri"/>
          <w:sz w:val="22"/>
          <w:szCs w:val="22"/>
          <w:lang w:eastAsia="en-US"/>
        </w:rPr>
        <w:t xml:space="preserve">14). szkód będących następstwem wykonywania czynności zawodowych związanych z zarządzaniem lub obrotem nieruchomościami”. </w:t>
      </w:r>
    </w:p>
    <w:p w:rsidR="00517A39" w:rsidRDefault="00517A39" w:rsidP="00517A39">
      <w:pPr>
        <w:jc w:val="both"/>
        <w:rPr>
          <w:b/>
          <w:sz w:val="22"/>
          <w:szCs w:val="22"/>
        </w:rPr>
      </w:pPr>
    </w:p>
    <w:p w:rsidR="00913DA8" w:rsidRDefault="00913DA8" w:rsidP="00517A39">
      <w:pPr>
        <w:jc w:val="both"/>
        <w:rPr>
          <w:b/>
          <w:sz w:val="22"/>
          <w:szCs w:val="22"/>
        </w:rPr>
      </w:pPr>
    </w:p>
    <w:p w:rsidR="00913DA8" w:rsidRPr="00E07053" w:rsidRDefault="00913DA8" w:rsidP="00913DA8">
      <w:pPr>
        <w:jc w:val="both"/>
        <w:rPr>
          <w:b/>
          <w:iCs/>
          <w:sz w:val="22"/>
          <w:szCs w:val="22"/>
          <w:u w:val="single"/>
        </w:rPr>
      </w:pPr>
      <w:r w:rsidRPr="00E07053">
        <w:rPr>
          <w:b/>
          <w:iCs/>
          <w:sz w:val="22"/>
          <w:szCs w:val="22"/>
          <w:u w:val="single"/>
        </w:rPr>
        <w:t>Powyższe odpowiedzi stanowią integralną część SWZ.</w:t>
      </w:r>
    </w:p>
    <w:p w:rsidR="00913DA8" w:rsidRPr="00517A39" w:rsidRDefault="00913DA8" w:rsidP="00517A39">
      <w:pPr>
        <w:jc w:val="both"/>
        <w:rPr>
          <w:b/>
          <w:sz w:val="22"/>
          <w:szCs w:val="22"/>
        </w:rPr>
      </w:pPr>
    </w:p>
    <w:sectPr w:rsidR="00913DA8" w:rsidRPr="00517A3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A39" w:rsidRDefault="00517A39">
      <w:r>
        <w:separator/>
      </w:r>
    </w:p>
  </w:endnote>
  <w:endnote w:type="continuationSeparator" w:id="0">
    <w:p w:rsidR="00517A39" w:rsidRDefault="0051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39" w:rsidRDefault="00517A3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517A39" w:rsidRDefault="00517A3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39" w:rsidRDefault="00065A5A">
    <w:pPr>
      <w:pStyle w:val="Stopka"/>
      <w:tabs>
        <w:tab w:val="clear" w:pos="4536"/>
      </w:tabs>
      <w:jc w:val="center"/>
    </w:pPr>
    <w:r>
      <w:rPr>
        <w:noProof/>
      </w:rPr>
      <w:pict>
        <v:line id="_x0000_s2049" style="position:absolute;left:0;text-align:left;z-index:251657728" from="-3.85pt,8.75pt" to="455.15pt,8.75pt"/>
      </w:pict>
    </w:r>
  </w:p>
  <w:p w:rsidR="00517A39" w:rsidRDefault="00517A39">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39" w:rsidRDefault="00517A39">
    <w:pPr>
      <w:pStyle w:val="Stopka"/>
      <w:pBdr>
        <w:bottom w:val="single" w:sz="6" w:space="0" w:color="auto"/>
      </w:pBdr>
      <w:tabs>
        <w:tab w:val="clear" w:pos="4536"/>
        <w:tab w:val="left" w:pos="6237"/>
      </w:tabs>
    </w:pPr>
  </w:p>
  <w:p w:rsidR="00517A39" w:rsidRDefault="00517A39">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517A39" w:rsidRDefault="00517A39">
    <w:pPr>
      <w:pStyle w:val="Stopka"/>
      <w:tabs>
        <w:tab w:val="clear" w:pos="4536"/>
        <w:tab w:val="left" w:pos="6237"/>
      </w:tabs>
    </w:pPr>
  </w:p>
  <w:p w:rsidR="00517A39" w:rsidRDefault="00517A39">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A39" w:rsidRDefault="00517A39">
      <w:r>
        <w:separator/>
      </w:r>
    </w:p>
  </w:footnote>
  <w:footnote w:type="continuationSeparator" w:id="0">
    <w:p w:rsidR="00517A39" w:rsidRDefault="00517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39" w:rsidRDefault="00517A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39" w:rsidRDefault="00065A5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5.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39" w:rsidRDefault="00517A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EE3197E"/>
    <w:multiLevelType w:val="multilevel"/>
    <w:tmpl w:val="44ACE3C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eastAsia="Times New Roman" w:hAnsi="Times New Roman" w:cs="Times New Roman"/>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F107C88"/>
    <w:multiLevelType w:val="hybridMultilevel"/>
    <w:tmpl w:val="FD98621E"/>
    <w:lvl w:ilvl="0" w:tplc="BAF6FE46">
      <w:start w:val="1"/>
      <w:numFmt w:val="decimal"/>
      <w:lvlText w:val="%1)"/>
      <w:lvlJc w:val="left"/>
      <w:pPr>
        <w:tabs>
          <w:tab w:val="num" w:pos="1425"/>
        </w:tabs>
        <w:ind w:left="1425" w:hanging="705"/>
      </w:pPr>
    </w:lvl>
    <w:lvl w:ilvl="1" w:tplc="B6A66B2E">
      <w:start w:val="1"/>
      <w:numFmt w:val="decimal"/>
      <w:lvlText w:val="%2)"/>
      <w:lvlJc w:val="left"/>
      <w:pPr>
        <w:tabs>
          <w:tab w:val="num" w:pos="1800"/>
        </w:tabs>
        <w:ind w:left="1800" w:hanging="360"/>
      </w:pPr>
      <w:rPr>
        <w:rFonts w:ascii="Arial" w:eastAsia="Times New Roman" w:hAnsi="Arial" w:cs="Arial" w:hint="default"/>
        <w:i w:val="0"/>
      </w:rPr>
    </w:lvl>
    <w:lvl w:ilvl="2" w:tplc="CBF4D106">
      <w:start w:val="1"/>
      <w:numFmt w:val="lowerLetter"/>
      <w:lvlText w:val="%3)"/>
      <w:lvlJc w:val="left"/>
      <w:pPr>
        <w:tabs>
          <w:tab w:val="num" w:pos="2700"/>
        </w:tabs>
        <w:ind w:left="2700" w:hanging="360"/>
      </w:pPr>
      <w:rPr>
        <w:rFonts w:ascii="Arial" w:eastAsia="Times New Roman" w:hAnsi="Arial" w:cs="Arial" w:hint="default"/>
        <w:i w:val="0"/>
      </w:rPr>
    </w:lvl>
    <w:lvl w:ilvl="3" w:tplc="08090001">
      <w:start w:val="1"/>
      <w:numFmt w:val="bullet"/>
      <w:lvlText w:val=""/>
      <w:lvlJc w:val="left"/>
      <w:pPr>
        <w:tabs>
          <w:tab w:val="num" w:pos="3240"/>
        </w:tabs>
        <w:ind w:left="3240" w:hanging="360"/>
      </w:pPr>
      <w:rPr>
        <w:rFonts w:ascii="Symbol" w:hAnsi="Symbol" w:hint="default"/>
      </w:r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D3B0502"/>
    <w:multiLevelType w:val="multilevel"/>
    <w:tmpl w:val="7A56BACC"/>
    <w:lvl w:ilvl="0">
      <w:start w:val="1"/>
      <w:numFmt w:val="decimal"/>
      <w:lvlText w:val="%1."/>
      <w:lvlJc w:val="left"/>
      <w:pPr>
        <w:ind w:left="388" w:hanging="388"/>
      </w:pPr>
      <w:rPr>
        <w:color w:val="auto"/>
      </w:rPr>
    </w:lvl>
    <w:lvl w:ilvl="1">
      <w:start w:val="1"/>
      <w:numFmt w:val="decimal"/>
      <w:lvlText w:val="%1.%2."/>
      <w:lvlJc w:val="left"/>
      <w:pPr>
        <w:ind w:left="388" w:hanging="388"/>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0"/>
  </w:num>
  <w:num w:numId="3">
    <w:abstractNumId w:val="5"/>
  </w:num>
  <w:num w:numId="4">
    <w:abstractNumId w:val="9"/>
  </w:num>
  <w:num w:numId="5">
    <w:abstractNumId w:val="2"/>
  </w:num>
  <w:num w:numId="6">
    <w:abstractNumId w:val="3"/>
  </w:num>
  <w:num w:numId="7">
    <w:abstractNumId w:val="8"/>
  </w:num>
  <w:num w:numId="8">
    <w:abstractNumId w:val="1"/>
  </w:num>
  <w:num w:numId="9">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7968"/>
    <w:rsid w:val="00031374"/>
    <w:rsid w:val="00065A5A"/>
    <w:rsid w:val="000A1097"/>
    <w:rsid w:val="000E2A8F"/>
    <w:rsid w:val="0012774F"/>
    <w:rsid w:val="00144B7A"/>
    <w:rsid w:val="00180C6E"/>
    <w:rsid w:val="0028640D"/>
    <w:rsid w:val="0029606A"/>
    <w:rsid w:val="004848F3"/>
    <w:rsid w:val="004A75F2"/>
    <w:rsid w:val="005144A9"/>
    <w:rsid w:val="00517A39"/>
    <w:rsid w:val="00520165"/>
    <w:rsid w:val="005B1B08"/>
    <w:rsid w:val="00632C3C"/>
    <w:rsid w:val="00662BDB"/>
    <w:rsid w:val="006A5DF1"/>
    <w:rsid w:val="006B7198"/>
    <w:rsid w:val="006D4AB3"/>
    <w:rsid w:val="006F3B81"/>
    <w:rsid w:val="007264FA"/>
    <w:rsid w:val="007D7198"/>
    <w:rsid w:val="00870F9F"/>
    <w:rsid w:val="008804B6"/>
    <w:rsid w:val="00897AB0"/>
    <w:rsid w:val="008A3553"/>
    <w:rsid w:val="00913DA8"/>
    <w:rsid w:val="00947A50"/>
    <w:rsid w:val="00A4659E"/>
    <w:rsid w:val="00A905AC"/>
    <w:rsid w:val="00BA6584"/>
    <w:rsid w:val="00BC414E"/>
    <w:rsid w:val="00BE7BFD"/>
    <w:rsid w:val="00C370F2"/>
    <w:rsid w:val="00C44EEC"/>
    <w:rsid w:val="00D22FFA"/>
    <w:rsid w:val="00D8461B"/>
    <w:rsid w:val="00D9049C"/>
    <w:rsid w:val="00D915F2"/>
    <w:rsid w:val="00DF32E8"/>
    <w:rsid w:val="00E21B49"/>
    <w:rsid w:val="00E2789F"/>
    <w:rsid w:val="00E72428"/>
    <w:rsid w:val="00E9796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A56A9C9"/>
  <w15:chartTrackingRefBased/>
  <w15:docId w15:val="{778D7165-803E-4F9A-A2D4-9ECB598F2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Body Text Indent 3"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517A39"/>
    <w:pPr>
      <w:keepNext/>
      <w:tabs>
        <w:tab w:val="num" w:pos="1260"/>
      </w:tabs>
      <w:spacing w:before="60" w:after="60"/>
      <w:ind w:left="902"/>
      <w:outlineLvl w:val="3"/>
    </w:pPr>
    <w:rPr>
      <w:bCs/>
      <w:sz w:val="24"/>
      <w:szCs w:val="24"/>
    </w:rPr>
  </w:style>
  <w:style w:type="paragraph" w:styleId="Nagwek5">
    <w:name w:val="heading 5"/>
    <w:basedOn w:val="Normalny"/>
    <w:next w:val="Normalny"/>
    <w:link w:val="Nagwek5Znak"/>
    <w:semiHidden/>
    <w:unhideWhenUsed/>
    <w:qFormat/>
    <w:rsid w:val="00517A39"/>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517A39"/>
    <w:pPr>
      <w:spacing w:before="240" w:after="60"/>
      <w:outlineLvl w:val="5"/>
    </w:pPr>
    <w:rPr>
      <w:rFonts w:asciiTheme="minorHAnsi" w:eastAsiaTheme="minorEastAsia" w:hAnsiTheme="minorHAnsi" w:cstheme="minorBidi"/>
      <w:b/>
      <w:bCs/>
      <w:sz w:val="22"/>
      <w:szCs w:val="22"/>
    </w:rPr>
  </w:style>
  <w:style w:type="paragraph" w:styleId="Nagwek7">
    <w:name w:val="heading 7"/>
    <w:basedOn w:val="Normalny"/>
    <w:next w:val="Normalny"/>
    <w:link w:val="Nagwek7Znak"/>
    <w:uiPriority w:val="99"/>
    <w:semiHidden/>
    <w:unhideWhenUsed/>
    <w:qFormat/>
    <w:rsid w:val="00517A39"/>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semiHidden/>
    <w:unhideWhenUsed/>
    <w:qFormat/>
    <w:rsid w:val="00517A39"/>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semiHidden/>
    <w:unhideWhenUsed/>
    <w:qFormat/>
    <w:rsid w:val="00517A39"/>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6Znak">
    <w:name w:val="Nagłówek 6 Znak"/>
    <w:basedOn w:val="Domylnaczcionkaakapitu"/>
    <w:link w:val="Nagwek6"/>
    <w:semiHidden/>
    <w:rsid w:val="00517A39"/>
    <w:rPr>
      <w:rFonts w:asciiTheme="minorHAnsi" w:eastAsiaTheme="minorEastAsia" w:hAnsiTheme="minorHAnsi" w:cstheme="minorBidi"/>
      <w:b/>
      <w:bCs/>
      <w:sz w:val="22"/>
      <w:szCs w:val="22"/>
    </w:rPr>
  </w:style>
  <w:style w:type="character" w:customStyle="1" w:styleId="Nagwek4Znak">
    <w:name w:val="Nagłówek 4 Znak"/>
    <w:basedOn w:val="Domylnaczcionkaakapitu"/>
    <w:link w:val="Nagwek4"/>
    <w:semiHidden/>
    <w:rsid w:val="00517A39"/>
    <w:rPr>
      <w:bCs/>
      <w:sz w:val="24"/>
      <w:szCs w:val="24"/>
    </w:rPr>
  </w:style>
  <w:style w:type="character" w:customStyle="1" w:styleId="Nagwek5Znak">
    <w:name w:val="Nagłówek 5 Znak"/>
    <w:basedOn w:val="Domylnaczcionkaakapitu"/>
    <w:link w:val="Nagwek5"/>
    <w:semiHidden/>
    <w:rsid w:val="00517A39"/>
    <w:rPr>
      <w:b/>
      <w:bCs/>
      <w:i/>
      <w:iCs/>
      <w:sz w:val="26"/>
      <w:szCs w:val="26"/>
    </w:rPr>
  </w:style>
  <w:style w:type="character" w:customStyle="1" w:styleId="Nagwek7Znak">
    <w:name w:val="Nagłówek 7 Znak"/>
    <w:basedOn w:val="Domylnaczcionkaakapitu"/>
    <w:link w:val="Nagwek7"/>
    <w:uiPriority w:val="99"/>
    <w:semiHidden/>
    <w:rsid w:val="00517A39"/>
    <w:rPr>
      <w:sz w:val="24"/>
      <w:szCs w:val="24"/>
    </w:rPr>
  </w:style>
  <w:style w:type="character" w:customStyle="1" w:styleId="Nagwek8Znak">
    <w:name w:val="Nagłówek 8 Znak"/>
    <w:basedOn w:val="Domylnaczcionkaakapitu"/>
    <w:link w:val="Nagwek8"/>
    <w:uiPriority w:val="99"/>
    <w:semiHidden/>
    <w:rsid w:val="00517A39"/>
    <w:rPr>
      <w:i/>
      <w:iCs/>
      <w:sz w:val="24"/>
      <w:szCs w:val="24"/>
    </w:rPr>
  </w:style>
  <w:style w:type="character" w:customStyle="1" w:styleId="Nagwek9Znak">
    <w:name w:val="Nagłówek 9 Znak"/>
    <w:basedOn w:val="Domylnaczcionkaakapitu"/>
    <w:link w:val="Nagwek9"/>
    <w:uiPriority w:val="99"/>
    <w:semiHidden/>
    <w:rsid w:val="00517A39"/>
    <w:rPr>
      <w:rFonts w:ascii="Arial" w:hAnsi="Arial" w:cs="Arial"/>
      <w:sz w:val="22"/>
      <w:szCs w:val="22"/>
    </w:rPr>
  </w:style>
  <w:style w:type="numbering" w:customStyle="1" w:styleId="Bezlisty1">
    <w:name w:val="Bez listy1"/>
    <w:next w:val="Bezlisty"/>
    <w:uiPriority w:val="99"/>
    <w:semiHidden/>
    <w:unhideWhenUsed/>
    <w:rsid w:val="00517A39"/>
  </w:style>
  <w:style w:type="paragraph" w:customStyle="1" w:styleId="msonormal0">
    <w:name w:val="msonormal"/>
    <w:basedOn w:val="Normalny"/>
    <w:uiPriority w:val="99"/>
    <w:semiHidden/>
    <w:rsid w:val="00517A39"/>
    <w:pPr>
      <w:spacing w:before="100" w:beforeAutospacing="1" w:after="100" w:afterAutospacing="1"/>
    </w:pPr>
    <w:rPr>
      <w:rFonts w:ascii="Calibri" w:eastAsia="Calibri" w:hAnsi="Calibri" w:cs="Calibri"/>
      <w:sz w:val="22"/>
      <w:szCs w:val="22"/>
    </w:rPr>
  </w:style>
  <w:style w:type="paragraph" w:styleId="NormalnyWeb">
    <w:name w:val="Normal (Web)"/>
    <w:basedOn w:val="Normalny"/>
    <w:uiPriority w:val="99"/>
    <w:unhideWhenUsed/>
    <w:rsid w:val="00517A39"/>
    <w:pPr>
      <w:spacing w:before="100" w:beforeAutospacing="1" w:after="100" w:afterAutospacing="1"/>
    </w:pPr>
    <w:rPr>
      <w:rFonts w:ascii="Calibri" w:eastAsia="Calibri" w:hAnsi="Calibri" w:cs="Calibri"/>
      <w:sz w:val="22"/>
      <w:szCs w:val="22"/>
    </w:rPr>
  </w:style>
  <w:style w:type="character" w:customStyle="1" w:styleId="NagwekZnak">
    <w:name w:val="Nagłówek Znak"/>
    <w:link w:val="Nagwek"/>
    <w:uiPriority w:val="99"/>
    <w:rsid w:val="00517A39"/>
  </w:style>
  <w:style w:type="character" w:customStyle="1" w:styleId="StopkaZnak">
    <w:name w:val="Stopka Znak"/>
    <w:link w:val="Stopka"/>
    <w:uiPriority w:val="99"/>
    <w:rsid w:val="00517A39"/>
  </w:style>
  <w:style w:type="character" w:customStyle="1" w:styleId="TekstpodstawowyZnak">
    <w:name w:val="Tekst podstawowy Znak"/>
    <w:link w:val="Tekstpodstawowy"/>
    <w:uiPriority w:val="99"/>
    <w:rsid w:val="00517A39"/>
    <w:rPr>
      <w:sz w:val="28"/>
    </w:rPr>
  </w:style>
  <w:style w:type="paragraph" w:styleId="Tekstpodstawowy2">
    <w:name w:val="Body Text 2"/>
    <w:basedOn w:val="Normalny"/>
    <w:link w:val="Tekstpodstawowy2Znak"/>
    <w:uiPriority w:val="99"/>
    <w:unhideWhenUsed/>
    <w:rsid w:val="00517A39"/>
    <w:pPr>
      <w:jc w:val="both"/>
    </w:pPr>
    <w:rPr>
      <w:color w:val="000000"/>
      <w:sz w:val="24"/>
    </w:rPr>
  </w:style>
  <w:style w:type="character" w:customStyle="1" w:styleId="Tekstpodstawowy2Znak">
    <w:name w:val="Tekst podstawowy 2 Znak"/>
    <w:basedOn w:val="Domylnaczcionkaakapitu"/>
    <w:link w:val="Tekstpodstawowy2"/>
    <w:uiPriority w:val="99"/>
    <w:rsid w:val="00517A39"/>
    <w:rPr>
      <w:color w:val="000000"/>
      <w:sz w:val="24"/>
    </w:rPr>
  </w:style>
  <w:style w:type="character" w:customStyle="1" w:styleId="Tekstpodstawowywcity3Znak">
    <w:name w:val="Tekst podstawowy wcięty 3 Znak"/>
    <w:link w:val="Tekstpodstawowywcity3"/>
    <w:uiPriority w:val="99"/>
    <w:rsid w:val="00517A39"/>
    <w:rPr>
      <w:sz w:val="26"/>
    </w:rPr>
  </w:style>
  <w:style w:type="paragraph" w:styleId="Akapitzlist">
    <w:name w:val="List Paragraph"/>
    <w:basedOn w:val="Normalny"/>
    <w:uiPriority w:val="34"/>
    <w:qFormat/>
    <w:rsid w:val="00517A39"/>
    <w:pPr>
      <w:spacing w:after="200" w:line="276" w:lineRule="auto"/>
      <w:ind w:left="720"/>
      <w:contextualSpacing/>
    </w:pPr>
    <w:rPr>
      <w:rFonts w:ascii="Calibri" w:eastAsia="Calibri" w:hAnsi="Calibri"/>
      <w:sz w:val="22"/>
      <w:szCs w:val="22"/>
      <w:lang w:eastAsia="en-US"/>
    </w:rPr>
  </w:style>
  <w:style w:type="paragraph" w:customStyle="1" w:styleId="Tekstpodstawowy21">
    <w:name w:val="Tekst podstawowy 21"/>
    <w:basedOn w:val="Normalny"/>
    <w:uiPriority w:val="99"/>
    <w:semiHidden/>
    <w:rsid w:val="00517A39"/>
    <w:pPr>
      <w:widowControl w:val="0"/>
      <w:jc w:val="both"/>
    </w:pPr>
    <w:rPr>
      <w:rFonts w:ascii="Arial" w:hAnsi="Arial"/>
      <w:sz w:val="22"/>
    </w:rPr>
  </w:style>
  <w:style w:type="paragraph" w:customStyle="1" w:styleId="Default">
    <w:name w:val="Default"/>
    <w:uiPriority w:val="99"/>
    <w:semiHidden/>
    <w:rsid w:val="00517A39"/>
    <w:pPr>
      <w:autoSpaceDE w:val="0"/>
      <w:autoSpaceDN w:val="0"/>
      <w:adjustRightInd w:val="0"/>
    </w:pPr>
    <w:rPr>
      <w:rFonts w:ascii="Trebuchet MS" w:hAnsi="Trebuchet MS" w:cs="Trebuchet MS"/>
      <w:color w:val="000000"/>
      <w:sz w:val="24"/>
      <w:szCs w:val="24"/>
    </w:rPr>
  </w:style>
  <w:style w:type="paragraph" w:customStyle="1" w:styleId="v1msonormal">
    <w:name w:val="v1msonormal"/>
    <w:basedOn w:val="Normalny"/>
    <w:uiPriority w:val="99"/>
    <w:semiHidden/>
    <w:rsid w:val="00517A39"/>
    <w:pPr>
      <w:spacing w:before="100" w:beforeAutospacing="1" w:after="100" w:afterAutospacing="1"/>
    </w:pPr>
    <w:rPr>
      <w:sz w:val="24"/>
      <w:szCs w:val="24"/>
    </w:rPr>
  </w:style>
  <w:style w:type="paragraph" w:customStyle="1" w:styleId="Teksttreci2">
    <w:name w:val="Tekst treści (2)"/>
    <w:basedOn w:val="Normalny"/>
    <w:uiPriority w:val="99"/>
    <w:semiHidden/>
    <w:rsid w:val="00517A39"/>
    <w:pPr>
      <w:widowControl w:val="0"/>
      <w:shd w:val="clear" w:color="auto" w:fill="FFFFFF"/>
      <w:suppressAutoHyphens/>
      <w:spacing w:line="205" w:lineRule="exact"/>
      <w:ind w:hanging="340"/>
    </w:pPr>
    <w:rPr>
      <w:rFonts w:ascii="Calibri" w:eastAsia="Calibri" w:hAnsi="Calibri" w:cs="Calibri"/>
      <w:sz w:val="17"/>
      <w:szCs w:val="17"/>
      <w:lang w:eastAsia="ar-SA"/>
    </w:rPr>
  </w:style>
  <w:style w:type="paragraph" w:customStyle="1" w:styleId="DefinitionList">
    <w:name w:val="Definition List"/>
    <w:basedOn w:val="Normalny"/>
    <w:next w:val="Normalny"/>
    <w:uiPriority w:val="99"/>
    <w:semiHidden/>
    <w:rsid w:val="00517A39"/>
    <w:pPr>
      <w:autoSpaceDE w:val="0"/>
      <w:autoSpaceDN w:val="0"/>
      <w:ind w:left="360"/>
    </w:pPr>
    <w:rPr>
      <w:sz w:val="24"/>
    </w:rPr>
  </w:style>
  <w:style w:type="paragraph" w:customStyle="1" w:styleId="v1v1v1v1v1v1v1v1v1v1v1v1msonormal">
    <w:name w:val="v1v1v1v1v1v1v1v1v1v1v1v1msonormal"/>
    <w:basedOn w:val="Normalny"/>
    <w:uiPriority w:val="99"/>
    <w:semiHidden/>
    <w:rsid w:val="00517A39"/>
    <w:pPr>
      <w:spacing w:before="100" w:beforeAutospacing="1" w:after="100" w:afterAutospacing="1"/>
    </w:pPr>
    <w:rPr>
      <w:rFonts w:ascii="Calibri" w:eastAsia="Calibri" w:hAnsi="Calibri" w:cs="Calibri"/>
      <w:sz w:val="22"/>
      <w:szCs w:val="22"/>
    </w:rPr>
  </w:style>
  <w:style w:type="character" w:customStyle="1" w:styleId="Teksttreci2ArialUnicodeMS">
    <w:name w:val="Tekst treści (2) + Arial Unicode MS"/>
    <w:aliases w:val="8 pt"/>
    <w:rsid w:val="00517A39"/>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character" w:styleId="Pogrubienie">
    <w:name w:val="Strong"/>
    <w:uiPriority w:val="22"/>
    <w:qFormat/>
    <w:rsid w:val="00517A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6324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25</Pages>
  <Words>9436</Words>
  <Characters>61470</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2021-11-10T11:07:00Z</cp:lastPrinted>
  <dcterms:created xsi:type="dcterms:W3CDTF">2021-11-10T11:07:00Z</dcterms:created>
  <dcterms:modified xsi:type="dcterms:W3CDTF">2021-11-10T11:07:00Z</dcterms:modified>
</cp:coreProperties>
</file>