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213544" w:rsidP="006A5DF1">
      <w:pPr>
        <w:spacing w:after="240"/>
        <w:jc w:val="right"/>
        <w:rPr>
          <w:sz w:val="22"/>
          <w:szCs w:val="22"/>
        </w:rPr>
      </w:pPr>
      <w:r w:rsidRPr="00213544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213544">
        <w:rPr>
          <w:sz w:val="22"/>
          <w:szCs w:val="22"/>
        </w:rPr>
        <w:t>2021-10-19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213544" w:rsidRPr="00213544" w:rsidRDefault="00213544" w:rsidP="006A5DF1">
      <w:pPr>
        <w:rPr>
          <w:b/>
          <w:bCs/>
          <w:sz w:val="22"/>
          <w:szCs w:val="22"/>
        </w:rPr>
      </w:pPr>
      <w:r w:rsidRPr="00213544">
        <w:rPr>
          <w:b/>
          <w:bCs/>
          <w:sz w:val="22"/>
          <w:szCs w:val="22"/>
        </w:rPr>
        <w:t>Akademia Górniczo - Hutnicza</w:t>
      </w:r>
    </w:p>
    <w:p w:rsidR="00213544" w:rsidRPr="00213544" w:rsidRDefault="00213544" w:rsidP="006A5DF1">
      <w:pPr>
        <w:rPr>
          <w:b/>
          <w:bCs/>
          <w:sz w:val="22"/>
          <w:szCs w:val="22"/>
        </w:rPr>
      </w:pPr>
      <w:r w:rsidRPr="00213544">
        <w:rPr>
          <w:b/>
          <w:bCs/>
          <w:sz w:val="22"/>
          <w:szCs w:val="22"/>
        </w:rPr>
        <w:t>im. Stanisława Staszica w Krakowie</w:t>
      </w:r>
    </w:p>
    <w:p w:rsidR="006A5DF1" w:rsidRPr="00D91931" w:rsidRDefault="00213544" w:rsidP="006A5DF1">
      <w:pPr>
        <w:rPr>
          <w:b/>
          <w:bCs/>
          <w:sz w:val="22"/>
          <w:szCs w:val="22"/>
        </w:rPr>
      </w:pPr>
      <w:r w:rsidRPr="00213544">
        <w:rPr>
          <w:b/>
          <w:bCs/>
          <w:sz w:val="22"/>
          <w:szCs w:val="22"/>
        </w:rPr>
        <w:t>Dział Zamówień Publicznych</w:t>
      </w:r>
    </w:p>
    <w:p w:rsidR="006A5DF1" w:rsidRPr="00BD5546" w:rsidRDefault="00213544" w:rsidP="006A5DF1">
      <w:pPr>
        <w:rPr>
          <w:sz w:val="22"/>
          <w:szCs w:val="22"/>
        </w:rPr>
      </w:pPr>
      <w:r w:rsidRPr="00213544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213544">
        <w:rPr>
          <w:sz w:val="22"/>
          <w:szCs w:val="22"/>
        </w:rPr>
        <w:t>30</w:t>
      </w:r>
    </w:p>
    <w:p w:rsidR="006A5DF1" w:rsidRPr="00BD5546" w:rsidRDefault="00213544" w:rsidP="006A5DF1">
      <w:pPr>
        <w:rPr>
          <w:sz w:val="22"/>
          <w:szCs w:val="22"/>
        </w:rPr>
      </w:pPr>
      <w:r w:rsidRPr="00213544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213544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D043C" w:rsidRPr="00213544">
        <w:rPr>
          <w:b/>
          <w:sz w:val="22"/>
          <w:szCs w:val="22"/>
        </w:rPr>
        <w:t>KC-zp.272-508/21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F1475C">
        <w:rPr>
          <w:rFonts w:ascii="Times New Roman" w:hAnsi="Times New Roman"/>
          <w:szCs w:val="28"/>
        </w:rPr>
        <w:t xml:space="preserve"> (13)</w:t>
      </w:r>
      <w:bookmarkStart w:id="0" w:name="_GoBack"/>
      <w:bookmarkEnd w:id="0"/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13544" w:rsidRPr="00213544">
        <w:rPr>
          <w:sz w:val="22"/>
          <w:szCs w:val="22"/>
        </w:rPr>
        <w:t>przetarg 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13544" w:rsidRPr="00213544">
        <w:rPr>
          <w:b/>
          <w:bCs/>
          <w:sz w:val="22"/>
          <w:szCs w:val="22"/>
        </w:rPr>
        <w:t>Rozbudowa budynku S-1 na terenie AGH w Krakowie o zachodnie skrzydło - KC-zp.272-508/21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bookmarkStart w:id="1" w:name="_Hlk85541885"/>
      <w:r w:rsidR="00213544" w:rsidRPr="00213544">
        <w:rPr>
          <w:b/>
          <w:sz w:val="22"/>
          <w:szCs w:val="22"/>
        </w:rPr>
        <w:t>KC-zp.272-508/21</w:t>
      </w:r>
      <w:bookmarkEnd w:id="1"/>
      <w:r w:rsidRPr="006A5DF1">
        <w:rPr>
          <w:b/>
          <w:sz w:val="22"/>
          <w:szCs w:val="22"/>
        </w:rPr>
        <w:t>.</w:t>
      </w:r>
    </w:p>
    <w:p w:rsidR="0012774F" w:rsidRDefault="00213544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213544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="00520165"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="00520165"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213544">
        <w:rPr>
          <w:sz w:val="22"/>
          <w:szCs w:val="22"/>
        </w:rPr>
        <w:t>(</w:t>
      </w:r>
      <w:proofErr w:type="spellStart"/>
      <w:r w:rsidRPr="00213544">
        <w:rPr>
          <w:sz w:val="22"/>
          <w:szCs w:val="22"/>
        </w:rPr>
        <w:t>t.j</w:t>
      </w:r>
      <w:proofErr w:type="spellEnd"/>
      <w:r w:rsidRPr="00213544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:rsidR="001D043C" w:rsidRDefault="001D043C" w:rsidP="001D043C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Prosimy o podanie produktów (marek), które użyto w instalacjach słaboprądowych na pierwszej części budynku ze względu na konieczność ich współpracy.</w:t>
      </w:r>
    </w:p>
    <w:p w:rsidR="001D043C" w:rsidRDefault="001D043C" w:rsidP="00022956">
      <w:pPr>
        <w:pStyle w:val="NormalnyWeb"/>
        <w:spacing w:before="0" w:beforeAutospacing="0" w:after="0" w:afterAutospacing="0"/>
        <w:ind w:left="425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Odp.: Zamawiający informuje że nie ma potrzeby współpracy z elementami w istniejącej części budynku. Zamawiający wymaga aby w zakresie nowo budowanego budynku została wykonana integracja w zakresie:</w:t>
      </w:r>
    </w:p>
    <w:p w:rsidR="001D043C" w:rsidRDefault="001D043C" w:rsidP="001D043C">
      <w:pPr>
        <w:numPr>
          <w:ilvl w:val="0"/>
          <w:numId w:val="9"/>
        </w:numPr>
        <w:spacing w:after="100" w:afterAutospacing="1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 xml:space="preserve">systemów nadzoru zużycia energii elektrycznej: Zamawiający wymaga integracji oraz wizualizacji w istniejących na Uczelni systemach SKADEN oraz Power Monitoring </w:t>
      </w:r>
      <w:proofErr w:type="spellStart"/>
      <w:r>
        <w:rPr>
          <w:rStyle w:val="Pogrubienie"/>
          <w:rFonts w:ascii="Verdana" w:hAnsi="Verdana"/>
          <w:sz w:val="18"/>
          <w:szCs w:val="18"/>
        </w:rPr>
        <w:t>Expert</w:t>
      </w:r>
      <w:proofErr w:type="spellEnd"/>
      <w:r>
        <w:rPr>
          <w:rStyle w:val="Pogrubienie"/>
          <w:rFonts w:ascii="Verdana" w:hAnsi="Verdana"/>
          <w:sz w:val="18"/>
          <w:szCs w:val="18"/>
        </w:rPr>
        <w:t xml:space="preserve"> odpowiednich urządzeń zgodnie z projektem</w:t>
      </w:r>
    </w:p>
    <w:p w:rsidR="001D043C" w:rsidRDefault="001D043C" w:rsidP="001D043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punktów dostępu bezprzewodowego (Access Point) które muszą być zgodne z kontrolerem "Cisco WLC 5508". Dostarczone punkty dostępowe muszą współpracować z posiadanym przez uczelnie systemem nadzorczym Cisco.</w:t>
      </w:r>
    </w:p>
    <w:p w:rsidR="001D043C" w:rsidRDefault="001D043C" w:rsidP="001D043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centralą telefoniczną - dokładna informacja w dokumentacji technicznej załączonej do przetargu.</w:t>
      </w:r>
    </w:p>
    <w:p w:rsidR="001D043C" w:rsidRDefault="001D043C" w:rsidP="001D043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trike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system GEMOS: w zakresie połączenia światłowodowego, wyposażenia centralki SSP w moduł komunikacyjny oraz podłączenia do serwera GEMOS wraz z niezbędną aktualizacją i licencjami znajdującego się w serwerowni bud. S-1.</w:t>
      </w:r>
    </w:p>
    <w:p w:rsidR="001D043C" w:rsidRDefault="001D043C" w:rsidP="001D043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sieci strukturalnej obiektu w zakresie podłączeń światłowodowych i miedzianych zgodnie z dokumentacją projektową.</w:t>
      </w:r>
    </w:p>
    <w:p w:rsidR="001D043C" w:rsidRDefault="001D043C" w:rsidP="001D043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Pozycje 49-51 (bilans stali zbrojeniowej) – prosimy o weryfikację ilości stali zbrojeniowej wg udostępnionych rysunków zbrojeniowych oraz zwiększenie przedmiaru (błędna ilość)</w:t>
      </w:r>
    </w:p>
    <w:p w:rsidR="001D043C" w:rsidRDefault="00022956" w:rsidP="001D043C">
      <w:pPr>
        <w:suppressAutoHyphens/>
        <w:spacing w:line="200" w:lineRule="atLeast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sz w:val="18"/>
          <w:szCs w:val="18"/>
          <w:lang w:eastAsia="ar-SA"/>
        </w:rPr>
        <w:lastRenderedPageBreak/>
        <w:t xml:space="preserve">     </w:t>
      </w:r>
      <w:r w:rsidR="001D043C">
        <w:rPr>
          <w:rFonts w:ascii="Verdana" w:eastAsia="Calibri" w:hAnsi="Verdana" w:cs="Arial"/>
          <w:b/>
          <w:sz w:val="18"/>
          <w:szCs w:val="18"/>
          <w:lang w:eastAsia="ar-SA"/>
        </w:rPr>
        <w:t>Odp. Należy wycenić 232,399 t  stali, w tym:</w:t>
      </w:r>
    </w:p>
    <w:p w:rsidR="001D043C" w:rsidRDefault="001D043C" w:rsidP="001D043C">
      <w:pPr>
        <w:numPr>
          <w:ilvl w:val="0"/>
          <w:numId w:val="10"/>
        </w:numPr>
        <w:suppressAutoHyphens/>
        <w:spacing w:line="200" w:lineRule="atLeast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sz w:val="18"/>
          <w:szCs w:val="18"/>
          <w:lang w:eastAsia="ar-SA"/>
        </w:rPr>
        <w:t>pręty gładkie do 7 mm  = 0,132 t</w:t>
      </w:r>
    </w:p>
    <w:p w:rsidR="001D043C" w:rsidRDefault="001D043C" w:rsidP="001D043C">
      <w:pPr>
        <w:numPr>
          <w:ilvl w:val="0"/>
          <w:numId w:val="10"/>
        </w:numPr>
        <w:suppressAutoHyphens/>
        <w:spacing w:line="200" w:lineRule="atLeast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sz w:val="18"/>
          <w:szCs w:val="18"/>
          <w:lang w:eastAsia="ar-SA"/>
        </w:rPr>
        <w:t>pręty żebrowane 8-14 mm = 141,056 t</w:t>
      </w:r>
    </w:p>
    <w:p w:rsidR="001D043C" w:rsidRDefault="001D043C" w:rsidP="001D043C">
      <w:pPr>
        <w:numPr>
          <w:ilvl w:val="0"/>
          <w:numId w:val="10"/>
        </w:numPr>
        <w:suppressAutoHyphens/>
        <w:spacing w:line="200" w:lineRule="atLeast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sz w:val="18"/>
          <w:szCs w:val="18"/>
          <w:lang w:eastAsia="ar-SA"/>
        </w:rPr>
        <w:t>pręty żebrowane 16-20 mm = 83,177 t</w:t>
      </w:r>
    </w:p>
    <w:p w:rsidR="001D043C" w:rsidRDefault="001D043C" w:rsidP="001D043C">
      <w:pPr>
        <w:numPr>
          <w:ilvl w:val="0"/>
          <w:numId w:val="10"/>
        </w:numPr>
        <w:suppressAutoHyphens/>
        <w:spacing w:after="240" w:line="200" w:lineRule="atLeast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sz w:val="18"/>
          <w:szCs w:val="18"/>
          <w:lang w:eastAsia="ar-SA"/>
        </w:rPr>
        <w:t>pręty żebrowane 25 mm = 8,034 t</w:t>
      </w:r>
    </w:p>
    <w:p w:rsidR="001D043C" w:rsidRDefault="001D043C" w:rsidP="001D043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Wg SWZ „przed przystąpieniem do prac demontażowych należy dokonać zgłoszenia właściwemu Inspektorowi Nadzoru do sprawdzenia lub odbioru elementów podlegających demontażowi wraz z wykonaniem ich dokumentacji ..” – prosimy o udostępnienie wykazu prac wchodzących w zakres rozbiórek oraz demontażu lub/i o dokumentację, która ten zakres jednoznacznie wskazuje.</w:t>
      </w:r>
    </w:p>
    <w:p w:rsidR="001D043C" w:rsidRDefault="00022956" w:rsidP="00022956">
      <w:pPr>
        <w:suppressAutoHyphens/>
        <w:spacing w:line="200" w:lineRule="atLeast"/>
        <w:ind w:left="426" w:hanging="426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      </w:t>
      </w:r>
      <w:r w:rsidR="001D043C" w:rsidRPr="00022956">
        <w:rPr>
          <w:rFonts w:ascii="Verdana" w:eastAsia="Calibri" w:hAnsi="Verdana" w:cs="Arial"/>
          <w:b/>
          <w:sz w:val="18"/>
          <w:szCs w:val="18"/>
          <w:lang w:eastAsia="en-US"/>
        </w:rPr>
        <w:t>Odp.:</w:t>
      </w:r>
      <w:r w:rsidR="001D043C">
        <w:rPr>
          <w:rFonts w:ascii="Verdana" w:eastAsia="Calibri" w:hAnsi="Verdana" w:cs="Arial"/>
          <w:b/>
          <w:sz w:val="18"/>
          <w:szCs w:val="18"/>
          <w:lang w:eastAsia="en-US"/>
        </w:rPr>
        <w:t xml:space="preserve"> Zgodnie z pkt </w:t>
      </w:r>
      <w:r w:rsidR="001D043C" w:rsidRPr="00022956">
        <w:rPr>
          <w:rFonts w:ascii="Verdana" w:eastAsia="Calibri" w:hAnsi="Verdana" w:cs="Arial"/>
          <w:b/>
          <w:sz w:val="18"/>
          <w:szCs w:val="18"/>
          <w:lang w:eastAsia="en-US"/>
        </w:rPr>
        <w:t xml:space="preserve">17. opisu–architektura, w zakres rozbiórek wchodzą: rozbiórki i przekładki istniejących przyłączy i sieci infrastruktury technicznej, (Przekładki sieci ciepłowniczej, wodociągu, gazociągu, kanalizacji teletechnicznej,  kanalizacji kablowej SN i NN, kanalizacji sanitarnej i ogólnospławnej są przedmiotem odrębnych opracowań). Niniejszy projekt obejmuje również rozbiórkę schodów zewnętrznych i rampy dla osób niepełnosprawnych od strony północnej oraz mur oporowy wraz ze schodami zewnętrznymi od strony południowej. Do rozebrania przewiduje się również istniejące chodniki kolidujące z inwestycją i fragment drogi dojazdowej przy pawilonie D4 oraz wiatę śmietnika. </w:t>
      </w:r>
    </w:p>
    <w:p w:rsidR="001D043C" w:rsidRDefault="001D043C" w:rsidP="001D043C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Połączenie ściany szczelinowej z płytą fundamentową – prosimy o udostępnienie rys. detalu wykonania szczelnego połączenia na styku tych dwóch elementów oraz podanie referencyjnych produktów/systemu. Poza tym prosimy o uzupełnienie przedmiaru o konieczne do wykonania uszczelnienia tj. m.in. montaż węży iniekcyjnych. </w:t>
      </w:r>
    </w:p>
    <w:p w:rsidR="001D043C" w:rsidRDefault="001D043C" w:rsidP="00022956">
      <w:pPr>
        <w:suppressAutoHyphens/>
        <w:spacing w:after="240" w:line="276" w:lineRule="auto"/>
        <w:ind w:left="360"/>
        <w:jc w:val="both"/>
        <w:rPr>
          <w:rFonts w:ascii="Verdana" w:hAnsi="Verdana" w:cs="Arial"/>
          <w:b/>
          <w:sz w:val="18"/>
          <w:szCs w:val="18"/>
          <w:lang w:eastAsia="ar-SA"/>
        </w:rPr>
      </w:pPr>
      <w:r>
        <w:rPr>
          <w:rFonts w:ascii="Verdana" w:hAnsi="Verdana" w:cs="Arial"/>
          <w:b/>
          <w:sz w:val="18"/>
          <w:szCs w:val="18"/>
        </w:rPr>
        <w:t>Odp.:</w:t>
      </w:r>
      <w:r>
        <w:rPr>
          <w:rFonts w:ascii="Verdana" w:eastAsia="Calibri" w:hAnsi="Verdana" w:cs="Arial"/>
          <w:b/>
          <w:sz w:val="18"/>
          <w:szCs w:val="18"/>
          <w:lang w:eastAsia="ar-SA"/>
        </w:rPr>
        <w:t xml:space="preserve">  Detal poniżej.</w:t>
      </w:r>
    </w:p>
    <w:p w:rsidR="001D043C" w:rsidRDefault="001D043C" w:rsidP="001D043C">
      <w:pPr>
        <w:pStyle w:val="Akapitzlist"/>
        <w:spacing w:after="24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5pt;height:307pt;mso-position-horizontal-relative:char;mso-position-vertical-relative:line">
            <v:imagedata r:id="rId7" o:title=""/>
          </v:shape>
        </w:pict>
      </w:r>
    </w:p>
    <w:p w:rsidR="001D043C" w:rsidRDefault="001D043C" w:rsidP="001D043C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D043C" w:rsidRDefault="001D043C" w:rsidP="001D04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Uszczelnienie połączeń sekcji ścian szczelinowych – prosimy o informację nt. technologii wykonania oraz wskazanie produktów referencyjnych koniecznych do wykonania tego newralgicznego połączenia oraz o uzupełnienie przedmiaru o wykonanie tych prac. </w:t>
      </w:r>
    </w:p>
    <w:p w:rsidR="001D043C" w:rsidRDefault="001D043C" w:rsidP="00022956">
      <w:pPr>
        <w:suppressAutoHyphens/>
        <w:spacing w:line="200" w:lineRule="atLeast"/>
        <w:ind w:left="360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022956">
        <w:rPr>
          <w:rFonts w:ascii="Verdana" w:eastAsia="Calibri" w:hAnsi="Verdana" w:cs="Arial"/>
          <w:b/>
          <w:sz w:val="18"/>
          <w:szCs w:val="18"/>
          <w:lang w:eastAsia="en-US"/>
        </w:rPr>
        <w:t>Odp.: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Sposób wykonania uszczelnienia połączeń sekcji ścian szczelinowych jest związany z technologią jej wykonania przyjętą przez Wykonawcę. Na etapie przetargu</w:t>
      </w:r>
      <w:r>
        <w:rPr>
          <w:rFonts w:ascii="Verdana" w:eastAsia="Calibri" w:hAnsi="Verdana" w:cs="Arial"/>
          <w:b/>
          <w:sz w:val="18"/>
          <w:szCs w:val="18"/>
          <w:lang w:eastAsia="ar-SA"/>
        </w:rPr>
        <w:t xml:space="preserve"> nie można wskazać produktów referencyjnych.</w:t>
      </w:r>
    </w:p>
    <w:p w:rsidR="001D043C" w:rsidRDefault="001D043C" w:rsidP="001D04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Izolacja podziemia – prosimy o weryfikację przedmiaru (zwiększenie) dot. izolacji matą bentonitową o konieczne wywinięcia i wszelkie załamania. </w:t>
      </w:r>
    </w:p>
    <w:p w:rsidR="001D043C" w:rsidRDefault="001D043C" w:rsidP="00022956">
      <w:pPr>
        <w:pStyle w:val="Akapitzlist"/>
        <w:spacing w:after="240" w:line="240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Odp.: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Podana ilość dotycząca izolacji poziomej jest poprawna. Izolacje pionową należy ująć w poz. 6.2 w ilości 153,58 m2.</w:t>
      </w:r>
    </w:p>
    <w:p w:rsidR="001D043C" w:rsidRPr="006A5DF1" w:rsidRDefault="001D043C" w:rsidP="00D8461B">
      <w:pPr>
        <w:spacing w:after="240" w:line="276" w:lineRule="auto"/>
        <w:jc w:val="both"/>
        <w:rPr>
          <w:sz w:val="22"/>
          <w:szCs w:val="22"/>
        </w:rPr>
      </w:pPr>
    </w:p>
    <w:sectPr w:rsidR="001D043C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AB" w:rsidRDefault="009A79AB">
      <w:r>
        <w:separator/>
      </w:r>
    </w:p>
  </w:endnote>
  <w:endnote w:type="continuationSeparator" w:id="0">
    <w:p w:rsidR="009A79AB" w:rsidRDefault="009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AB" w:rsidRDefault="009A79AB">
      <w:r>
        <w:separator/>
      </w:r>
    </w:p>
  </w:footnote>
  <w:footnote w:type="continuationSeparator" w:id="0">
    <w:p w:rsidR="009A79AB" w:rsidRDefault="009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44" w:rsidRDefault="00213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44" w:rsidRDefault="00213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44" w:rsidRDefault="00213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71273F"/>
    <w:multiLevelType w:val="hybridMultilevel"/>
    <w:tmpl w:val="AF4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5D353D"/>
    <w:multiLevelType w:val="multilevel"/>
    <w:tmpl w:val="675469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F07CFD"/>
    <w:multiLevelType w:val="hybridMultilevel"/>
    <w:tmpl w:val="96BE8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9AB"/>
    <w:rsid w:val="00022956"/>
    <w:rsid w:val="00031374"/>
    <w:rsid w:val="000A1097"/>
    <w:rsid w:val="000E2A8F"/>
    <w:rsid w:val="00102E9A"/>
    <w:rsid w:val="0012774F"/>
    <w:rsid w:val="00144B7A"/>
    <w:rsid w:val="00180C6E"/>
    <w:rsid w:val="001D043C"/>
    <w:rsid w:val="00213544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9A79AB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1475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5E85E"/>
  <w15:chartTrackingRefBased/>
  <w15:docId w15:val="{401CDD8F-CEBB-4DEB-87DE-BCA8CD5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D04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aliases w:val="RR PGE Akapit z listą,Styl 1,lp1,Normal,Akapit z listą3,Akapit z listą31,Podsis rysunku,Normalny1,Normal2,Normalny11,1_literowka,Literowanie,Punktowanie,Wypunktowanie,List Paragraph,Obiekt,List Paragraph1,Bullet"/>
    <w:basedOn w:val="Normalny"/>
    <w:uiPriority w:val="34"/>
    <w:qFormat/>
    <w:rsid w:val="001D0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D0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580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Joanna Ćwiertnia</cp:lastModifiedBy>
  <cp:revision>2</cp:revision>
  <cp:lastPrinted>2021-10-19T11:23:00Z</cp:lastPrinted>
  <dcterms:created xsi:type="dcterms:W3CDTF">2021-10-19T11:25:00Z</dcterms:created>
  <dcterms:modified xsi:type="dcterms:W3CDTF">2021-10-19T11:25:00Z</dcterms:modified>
</cp:coreProperties>
</file>