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18F88A" w14:textId="77777777" w:rsidR="00B65DD7" w:rsidRDefault="00B65DD7" w:rsidP="00B65DD7">
      <w:pPr>
        <w:pStyle w:val="Tekstpodstawowy"/>
        <w:spacing w:after="60" w:line="240" w:lineRule="auto"/>
        <w:jc w:val="center"/>
        <w:outlineLvl w:val="0"/>
        <w:rPr>
          <w:rFonts w:ascii="Calibri" w:hAnsi="Calibri" w:cs="Calibri"/>
          <w:b/>
          <w:bCs/>
          <w:sz w:val="22"/>
          <w:szCs w:val="22"/>
          <w:u w:val="single"/>
        </w:rPr>
      </w:pPr>
    </w:p>
    <w:p w14:paraId="4E03B301" w14:textId="77777777" w:rsidR="00B65DD7" w:rsidRDefault="00B65DD7" w:rsidP="00B65DD7">
      <w:pPr>
        <w:pStyle w:val="Tekstpodstawowy"/>
        <w:spacing w:after="60" w:line="240" w:lineRule="auto"/>
        <w:jc w:val="center"/>
        <w:outlineLvl w:val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WZÓR UMOWY GENERALNEJ – 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>Za</w:t>
      </w:r>
      <w:r>
        <w:rPr>
          <w:rFonts w:ascii="Calibri" w:hAnsi="Calibri" w:cs="Calibri"/>
          <w:b/>
          <w:bCs/>
          <w:sz w:val="22"/>
          <w:szCs w:val="22"/>
        </w:rPr>
        <w:t>d</w:t>
      </w:r>
      <w:r>
        <w:rPr>
          <w:rFonts w:ascii="Calibri" w:hAnsi="Calibri" w:cs="Calibri"/>
          <w:b/>
          <w:bCs/>
          <w:sz w:val="22"/>
          <w:szCs w:val="22"/>
          <w:lang w:val="pl-PL"/>
        </w:rPr>
        <w:t xml:space="preserve">ania </w:t>
      </w:r>
      <w:r>
        <w:rPr>
          <w:rFonts w:ascii="Calibri" w:hAnsi="Calibri" w:cs="Calibri"/>
          <w:b/>
          <w:bCs/>
          <w:sz w:val="22"/>
          <w:szCs w:val="22"/>
        </w:rPr>
        <w:t xml:space="preserve">nr 1 </w:t>
      </w:r>
    </w:p>
    <w:p w14:paraId="7EF7045A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56EEC7A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Zawarta w dniu …………………………..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r. w Krakowie pomiędzy :</w:t>
      </w:r>
    </w:p>
    <w:p w14:paraId="6B72E0DB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Akademią Górniczo – Hutniczą im. Stanisława Staszica w Krakowie, Kraków</w:t>
      </w:r>
      <w:r>
        <w:rPr>
          <w:rFonts w:ascii="Calibri" w:hAnsi="Calibri" w:cs="Calibri"/>
          <w:b/>
          <w:color w:val="000000"/>
          <w:sz w:val="22"/>
          <w:szCs w:val="22"/>
        </w:rPr>
        <w:t xml:space="preserve">, </w:t>
      </w:r>
      <w:r>
        <w:rPr>
          <w:rFonts w:ascii="Calibri" w:hAnsi="Calibri" w:cs="Calibri"/>
          <w:b/>
          <w:sz w:val="22"/>
          <w:szCs w:val="22"/>
        </w:rPr>
        <w:t xml:space="preserve">Al. Mickiewicza 30 </w:t>
      </w:r>
    </w:p>
    <w:p w14:paraId="312917E9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reprezentowaną przez:</w:t>
      </w:r>
    </w:p>
    <w:p w14:paraId="10872448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1.Kanclerza AGH /............................................ </w:t>
      </w:r>
    </w:p>
    <w:p w14:paraId="2B87A172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Dyrektora ACK </w:t>
      </w:r>
      <w:proofErr w:type="spellStart"/>
      <w:r>
        <w:rPr>
          <w:rFonts w:ascii="Calibri" w:hAnsi="Calibri" w:cs="Calibri"/>
          <w:sz w:val="22"/>
          <w:szCs w:val="22"/>
        </w:rPr>
        <w:t>Cyfronet</w:t>
      </w:r>
      <w:proofErr w:type="spellEnd"/>
      <w:r>
        <w:rPr>
          <w:rFonts w:ascii="Calibri" w:hAnsi="Calibri" w:cs="Calibri"/>
          <w:sz w:val="22"/>
          <w:szCs w:val="22"/>
        </w:rPr>
        <w:t xml:space="preserve"> AGH…………………………………………………………..</w:t>
      </w:r>
    </w:p>
    <w:p w14:paraId="0D494A3D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3.Kwestora/Z-</w:t>
      </w:r>
      <w:proofErr w:type="spellStart"/>
      <w:r>
        <w:rPr>
          <w:rFonts w:ascii="Calibri" w:hAnsi="Calibri" w:cs="Calibri"/>
          <w:sz w:val="22"/>
          <w:szCs w:val="22"/>
        </w:rPr>
        <w:t>cę</w:t>
      </w:r>
      <w:proofErr w:type="spellEnd"/>
      <w:r>
        <w:rPr>
          <w:rFonts w:ascii="Calibri" w:hAnsi="Calibri" w:cs="Calibri"/>
          <w:sz w:val="22"/>
          <w:szCs w:val="22"/>
        </w:rPr>
        <w:t xml:space="preserve"> Kwestora/ ..........................................................................</w:t>
      </w:r>
    </w:p>
    <w:p w14:paraId="4FB1C600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7205BE8C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zwaną dalej </w:t>
      </w:r>
      <w:r>
        <w:rPr>
          <w:rFonts w:ascii="Calibri" w:hAnsi="Calibri" w:cs="Calibri"/>
          <w:bCs/>
          <w:sz w:val="22"/>
          <w:szCs w:val="22"/>
        </w:rPr>
        <w:t>Zamawiającym</w:t>
      </w:r>
    </w:p>
    <w:p w14:paraId="616BE4D0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</w:p>
    <w:p w14:paraId="0335E565" w14:textId="77777777" w:rsidR="00B65DD7" w:rsidRDefault="00B65DD7" w:rsidP="00B65DD7">
      <w:pPr>
        <w:widowControl/>
        <w:suppressAutoHyphens w:val="0"/>
        <w:jc w:val="lef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45AE0166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/nazwa i siedziba firmy lub osoby prowadzącej działalność gospodarczą oraz jej adres/. </w:t>
      </w:r>
    </w:p>
    <w:p w14:paraId="3F787841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reprezentowaną przez:</w:t>
      </w:r>
    </w:p>
    <w:p w14:paraId="0BAA2A10" w14:textId="77777777" w:rsidR="00B65DD7" w:rsidRDefault="00B65DD7" w:rsidP="00B65DD7">
      <w:pPr>
        <w:widowControl/>
        <w:suppressAutoHyphens w:val="0"/>
        <w:ind w:right="-4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1..................................................................................................................................</w:t>
      </w:r>
    </w:p>
    <w:p w14:paraId="1A1C5020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zwanym dalej Wykonawcą </w:t>
      </w:r>
    </w:p>
    <w:p w14:paraId="4B3AAAD3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4B83A45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Niniejsza umowa jest wynikiem przeprowadzenia postępowania o udzielenie zamówienia publicznego w trybie przetargu nieograniczonego, zgodnie z przepisami ustawy z dnia 29 stycznia 2004 r. Prawo zamówień publicznych (Dz. U. z 2019 r., poz. 1129 ze zm.).</w:t>
      </w:r>
    </w:p>
    <w:p w14:paraId="4AA025D5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</w:p>
    <w:p w14:paraId="7CD84221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</w:t>
      </w:r>
    </w:p>
    <w:p w14:paraId="0F6DDF75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05223B89" w14:textId="77777777" w:rsidR="00B65DD7" w:rsidRDefault="00B65DD7" w:rsidP="00B65DD7">
      <w:pPr>
        <w:widowControl/>
        <w:numPr>
          <w:ilvl w:val="0"/>
          <w:numId w:val="25"/>
        </w:numPr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Na podstawie i na warunkach niniejszej Umowy Generalnej Wykonawca udziela Zamawiającemu ochrony ubezpieczeniowej w zakresie ubezpieczeń określonych w ust. 2, na czas trwania niniejszej Umowy Generalnej określony w §3.</w:t>
      </w:r>
    </w:p>
    <w:p w14:paraId="0D52BACF" w14:textId="77777777" w:rsidR="00B65DD7" w:rsidRDefault="00B65DD7" w:rsidP="00B65DD7">
      <w:pPr>
        <w:widowControl/>
        <w:numPr>
          <w:ilvl w:val="0"/>
          <w:numId w:val="25"/>
        </w:numPr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Przedmiot umowy obejmuje ubezpieczenie </w:t>
      </w:r>
      <w:r>
        <w:rPr>
          <w:rFonts w:ascii="Calibri" w:hAnsi="Calibri" w:cs="Calibri"/>
          <w:sz w:val="22"/>
          <w:szCs w:val="22"/>
        </w:rPr>
        <w:t xml:space="preserve">mienia od wszelkich </w:t>
      </w:r>
      <w:proofErr w:type="spellStart"/>
      <w:r>
        <w:rPr>
          <w:rFonts w:ascii="Calibri" w:hAnsi="Calibri" w:cs="Calibri"/>
          <w:sz w:val="22"/>
          <w:szCs w:val="22"/>
        </w:rPr>
        <w:t>ryzyk</w:t>
      </w:r>
      <w:proofErr w:type="spellEnd"/>
      <w:r>
        <w:rPr>
          <w:rFonts w:ascii="Calibri" w:hAnsi="Calibri" w:cs="Calibri"/>
          <w:sz w:val="22"/>
          <w:szCs w:val="22"/>
        </w:rPr>
        <w:t xml:space="preserve"> losowych oraz sprzętu elektronicznego od uszkodzeń,</w:t>
      </w:r>
      <w:r>
        <w:rPr>
          <w:rFonts w:ascii="Calibri" w:hAnsi="Calibri" w:cs="Calibri"/>
          <w:bCs/>
          <w:sz w:val="22"/>
          <w:szCs w:val="22"/>
        </w:rPr>
        <w:t xml:space="preserve"> na rzecz Akademii Górniczo-Hutniczej w Krakowie oraz ACK </w:t>
      </w:r>
      <w:proofErr w:type="spellStart"/>
      <w:r>
        <w:rPr>
          <w:rFonts w:ascii="Calibri" w:hAnsi="Calibri" w:cs="Calibri"/>
          <w:bCs/>
          <w:sz w:val="22"/>
          <w:szCs w:val="22"/>
        </w:rPr>
        <w:t>Cyfronet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AGH.</w:t>
      </w:r>
    </w:p>
    <w:p w14:paraId="39D547FA" w14:textId="77777777" w:rsidR="00B65DD7" w:rsidRDefault="00B65DD7" w:rsidP="00B65DD7">
      <w:pPr>
        <w:widowControl/>
        <w:suppressAutoHyphens w:val="0"/>
        <w:spacing w:after="60"/>
        <w:ind w:left="284" w:hanging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3.</w:t>
      </w:r>
      <w:r>
        <w:rPr>
          <w:rFonts w:ascii="Calibri" w:hAnsi="Calibri" w:cs="Calibri"/>
          <w:bCs/>
          <w:i/>
          <w:sz w:val="22"/>
          <w:szCs w:val="22"/>
        </w:rPr>
        <w:t xml:space="preserve"> </w:t>
      </w:r>
      <w:r>
        <w:rPr>
          <w:rFonts w:ascii="Calibri" w:hAnsi="Calibri" w:cs="Calibri"/>
          <w:bCs/>
          <w:sz w:val="22"/>
          <w:szCs w:val="22"/>
        </w:rPr>
        <w:t xml:space="preserve">Szczegółowy zakres świadczeń Wykonawcy określa Opis Przedmiotu Zamówienia zawarty </w:t>
      </w:r>
      <w:r>
        <w:rPr>
          <w:rFonts w:ascii="Calibri" w:hAnsi="Calibri" w:cs="Calibri"/>
          <w:bCs/>
          <w:sz w:val="22"/>
          <w:szCs w:val="22"/>
        </w:rPr>
        <w:br/>
        <w:t>w Specyfikacji Warunków Zamówienia, który stanowi Załącznik nr 1 do Umowy Generalnej.</w:t>
      </w:r>
    </w:p>
    <w:p w14:paraId="4637252D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iCs/>
          <w:sz w:val="22"/>
          <w:szCs w:val="22"/>
        </w:rPr>
      </w:pPr>
    </w:p>
    <w:p w14:paraId="4C9A03A4" w14:textId="77777777" w:rsidR="00B65DD7" w:rsidRDefault="00B65DD7" w:rsidP="00B65DD7">
      <w:pPr>
        <w:pStyle w:val="Akapitzlist"/>
        <w:widowControl/>
        <w:suppressAutoHyphens w:val="0"/>
        <w:spacing w:after="60"/>
        <w:ind w:left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2</w:t>
      </w:r>
    </w:p>
    <w:p w14:paraId="4B8A91AE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POSTANOWIENIA GENERALNE</w:t>
      </w:r>
    </w:p>
    <w:p w14:paraId="1E0397A8" w14:textId="77777777" w:rsidR="00B65DD7" w:rsidRDefault="00B65DD7" w:rsidP="00B65DD7">
      <w:pPr>
        <w:pStyle w:val="Akapitzlist"/>
        <w:widowControl/>
        <w:numPr>
          <w:ilvl w:val="0"/>
          <w:numId w:val="26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Postanowienia niniejszej Umowy Generalnej wraz z załącznikami wskazanymi w §6 lit. a i b mają pierwszeństwo przed zapisami dokumentu stanowiącego potwierdzenie zawarcia Umowy Generalnej (polisa lub nota pokrycia). Zapisy dokumentów wymienionych w zdaniu poprzedzającym mają pierwszeństwo przed postanowieniami ogólnych warunków ubezpieczenia (zwanych w dalszej części umowy OWU). W zakresie nie uregulowanym postanowieniami Umowy Generalnej i jej załączników mogą mieć zastosowanie OWU Wykonawcy, o ile nie stoją </w:t>
      </w:r>
      <w:r>
        <w:rPr>
          <w:rFonts w:ascii="Calibri" w:hAnsi="Calibri" w:cs="Calibri"/>
          <w:bCs/>
          <w:sz w:val="22"/>
          <w:szCs w:val="22"/>
        </w:rPr>
        <w:br/>
        <w:t xml:space="preserve">w sprzeczności z Umową Generalną wraz z załącznikami wskazanymi w §6 lit. a i b. Wszelkie wątpliwości należy interpretować na korzyść Zamawiającego. </w:t>
      </w:r>
    </w:p>
    <w:p w14:paraId="0ADDBA89" w14:textId="77777777" w:rsidR="00B65DD7" w:rsidRDefault="00B65DD7" w:rsidP="00B65DD7">
      <w:pPr>
        <w:pStyle w:val="Akapitzlist"/>
        <w:widowControl/>
        <w:numPr>
          <w:ilvl w:val="0"/>
          <w:numId w:val="26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Wykonawca dokonał we własnym zakresie właściwej oceny ryzyka, posiada wiedzę co do ryzyka </w:t>
      </w:r>
      <w:r>
        <w:rPr>
          <w:rFonts w:ascii="Calibri" w:hAnsi="Calibri" w:cs="Calibri"/>
          <w:bCs/>
          <w:sz w:val="22"/>
          <w:szCs w:val="22"/>
        </w:rPr>
        <w:br/>
        <w:t xml:space="preserve">i stanu zabezpieczeń. Jednocześnie Wykonawca uznaje aktualny stan zabezpieczeń </w:t>
      </w:r>
      <w:r>
        <w:rPr>
          <w:rFonts w:ascii="Calibri" w:hAnsi="Calibri" w:cs="Calibri"/>
          <w:bCs/>
          <w:sz w:val="22"/>
          <w:szCs w:val="22"/>
        </w:rPr>
        <w:br/>
        <w:t xml:space="preserve">u Zamawiającego, jako wystarczający i nie będzie wnosił zastrzeżeń z tego tytułu. </w:t>
      </w:r>
    </w:p>
    <w:p w14:paraId="7749DD94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67C65F5D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§3</w:t>
      </w:r>
    </w:p>
    <w:p w14:paraId="40456281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OKRES TRWANIA UMOWY - UBEZPIECZENIA</w:t>
      </w:r>
    </w:p>
    <w:p w14:paraId="40E0C209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Niniejsza Umowa Generalna obowiązuje od dnia [__] godz. 00.00 do dnia ………………. godz. 24.00. </w:t>
      </w:r>
    </w:p>
    <w:p w14:paraId="09809E93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Ochrona ubezpieczeniowa rozpoczyna się od dnia …….. 2021 r. godz. 00.00.</w:t>
      </w:r>
    </w:p>
    <w:p w14:paraId="265035EF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do skorzystania z prawa opcji, które będzie polegało na przedłużeniu okresu ubezpieczenia na kolejne 12 miesięcy.</w:t>
      </w:r>
    </w:p>
    <w:p w14:paraId="6E31E511" w14:textId="77777777" w:rsidR="00B65DD7" w:rsidRDefault="00B65DD7" w:rsidP="00B65DD7">
      <w:pPr>
        <w:widowControl/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Przedłużenie Umowy wejdzie w życie (umowa ulega automatycznie wznowieniu na analogicznych warunkach na okres kolejnych 12 miesięcy), pod warunkiem, że Zamawiający najpóźniej w ciągu 14 dni od przedstawienia przez Wykonawcę zestawienia szkodowości z niniejszej Umowy Generalnej, według stanu datowanego na ostatni dzień 18 miesiąca podstawowego okresu ubezpieczenia, złoży Wykonawcy oświadczenie o zamiarze przedłużenia umowy.  </w:t>
      </w:r>
    </w:p>
    <w:p w14:paraId="0B2DB5D0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Oświadczenie o skorzystaniu z prawa opcji zostanie złożone w formie pisemnej pod rygorem nieważności.</w:t>
      </w:r>
    </w:p>
    <w:p w14:paraId="73A4B11E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Maksymalna wartość opcji nie może </w:t>
      </w:r>
      <w:r w:rsidRPr="00B65DD7">
        <w:rPr>
          <w:rFonts w:ascii="Calibri" w:hAnsi="Calibri" w:cs="Calibri"/>
          <w:sz w:val="22"/>
          <w:szCs w:val="22"/>
        </w:rPr>
        <w:t>przekroczyć 80% wynagrodzenia</w:t>
      </w:r>
      <w:r>
        <w:rPr>
          <w:rFonts w:ascii="Calibri" w:hAnsi="Calibri" w:cs="Calibri"/>
          <w:sz w:val="22"/>
          <w:szCs w:val="22"/>
        </w:rPr>
        <w:t>, określonego w §5 ust. 1.</w:t>
      </w:r>
    </w:p>
    <w:p w14:paraId="102BD3D2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skorzystania z prawa opcji stawki ubezpieczenia, sposób obliczenia wysokości składki, jej płatności oraz warunki ubezpieczenia nie ulegną zmianie.</w:t>
      </w:r>
    </w:p>
    <w:p w14:paraId="7C69E5F1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Wykonawcy nie przysługuje żadne roszczenie z tytułu nie skorzystania przez Zamawiającego </w:t>
      </w:r>
      <w:r>
        <w:rPr>
          <w:rFonts w:ascii="Calibri" w:hAnsi="Calibri" w:cs="Calibri"/>
          <w:sz w:val="22"/>
          <w:szCs w:val="22"/>
        </w:rPr>
        <w:br/>
        <w:t xml:space="preserve">z prawa opcji. </w:t>
      </w:r>
    </w:p>
    <w:p w14:paraId="05A759C5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Wykonawca ma prawo odmówić skorzystania przez Zamawiającego z prawa przedłużenia Umowy Generalnej:</w:t>
      </w:r>
    </w:p>
    <w:p w14:paraId="002BA0EE" w14:textId="77777777" w:rsidR="00B65DD7" w:rsidRDefault="00B65DD7" w:rsidP="00B65DD7">
      <w:pPr>
        <w:widowControl/>
        <w:numPr>
          <w:ilvl w:val="1"/>
          <w:numId w:val="28"/>
        </w:numPr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na kolejne 12 miesięcy następujące po upływie 24-miesięcznego podstawowego okresu ubezpieczenia, jeśli szkodowość rozumiana jako stosunek wypłaconych odszkodowań powiększonych o wysokość rezerw na szkody zgłoszone, a niewypłacone do składki zarobionej za podstawowy okres ubezpieczenia na koniec 18 miesiąca podstawowego okresu ubezpieczenia przekroczy 50%.</w:t>
      </w:r>
    </w:p>
    <w:p w14:paraId="24C96D14" w14:textId="77777777" w:rsidR="00B65DD7" w:rsidRDefault="00B65DD7" w:rsidP="00B65DD7">
      <w:pPr>
        <w:widowControl/>
        <w:numPr>
          <w:ilvl w:val="1"/>
          <w:numId w:val="28"/>
        </w:numPr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jeżeli wystąpi istotna zmiana warunków reasekuracyjnych, co Wykonawca udowodni przedstawiając pisemnie, udokumentowane uzasadnienie, w terminie 5 dni roboczych od wpływu wniosku Zamawiającego o skorzystanie z prawa opcji. </w:t>
      </w:r>
    </w:p>
    <w:p w14:paraId="5E6A6EF5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Na każdy okres polisowy, określony w Załączniku nr 1 do Umowy Generalnej, o którym mowa </w:t>
      </w:r>
      <w:r>
        <w:rPr>
          <w:rFonts w:ascii="Calibri" w:hAnsi="Calibri" w:cs="Calibri"/>
          <w:bCs/>
          <w:sz w:val="22"/>
          <w:szCs w:val="22"/>
        </w:rPr>
        <w:br/>
        <w:t>w §1 ust 2 zostanie wystawiona polisa ubezpieczeniowa, uwzględniająca aktualne sumy ubezpieczenia oraz wysokość składki/stawki określonej w Ofercie Wykonawcy z dnia ……. za dany okres ubezpieczenia/polisowy, a także termin płatności składki i rachunek bankowy, na który będzie płacona należna składka.</w:t>
      </w:r>
    </w:p>
    <w:p w14:paraId="342F9B4D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Niezwłocznie po podpisaniu niniejszej umowy Wykonawca jest zobowiązany do wystawienia polis ubezpieczeniowych, jednak nie później niż przed rozpoczęciem okresu ubezpieczenia, </w:t>
      </w:r>
      <w:r>
        <w:rPr>
          <w:rFonts w:ascii="Calibri" w:hAnsi="Calibri" w:cs="Calibri"/>
          <w:sz w:val="22"/>
          <w:szCs w:val="22"/>
        </w:rPr>
        <w:br/>
        <w:t xml:space="preserve">o którym mowa w ust. 2. </w:t>
      </w:r>
    </w:p>
    <w:p w14:paraId="21659AD6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braku możliwości wystawienia polis przed początkiem okresu obowiązywania ubezpieczenia, o którym mowa w ust. 2, Wykonawca jest zobowiązany do wystawienia do dnia rozpoczęcia okresu ubezpieczenia noty pokrycia ubezpieczeniowego, gwarantującej bezwarunkowo i nieodwołalnie wykonanie zamówienia od tego okresu, w zakresie i na warunkach zgodnych z SWZ oraz złożoną ofertą przetargową. Nota pokrycia ubezpieczeniowego obowiązywała będzie do czasu wystawienia polis lub innych dokumentów ubezpieczeniowych.</w:t>
      </w:r>
    </w:p>
    <w:p w14:paraId="51F1D09E" w14:textId="77777777" w:rsidR="00B65DD7" w:rsidRDefault="00B65DD7" w:rsidP="00B65DD7">
      <w:pPr>
        <w:pStyle w:val="Akapitzlist"/>
        <w:widowControl/>
        <w:numPr>
          <w:ilvl w:val="0"/>
          <w:numId w:val="27"/>
        </w:numPr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Polisa ubezpieczeniowa na kolejny okres polisowy zostanie wystawiona na podstawie wniosku zgłoszonego przez Zamawiającego, za pośrednictwem Brokera, w terminie 30 dni przed rozpoczęciem okresu ochrony ubezpieczeniowej.</w:t>
      </w:r>
    </w:p>
    <w:p w14:paraId="44DD252D" w14:textId="77777777" w:rsidR="00B65DD7" w:rsidRDefault="00B65DD7" w:rsidP="00BB722A">
      <w:pPr>
        <w:pStyle w:val="Akapitzlist"/>
        <w:widowControl/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  <w:bookmarkStart w:id="0" w:name="_GoBack"/>
      <w:bookmarkEnd w:id="0"/>
      <w:r>
        <w:rPr>
          <w:rFonts w:ascii="Calibri" w:hAnsi="Calibri" w:cs="Calibri"/>
          <w:bCs/>
          <w:sz w:val="22"/>
          <w:szCs w:val="22"/>
        </w:rPr>
        <w:t xml:space="preserve">Doradcą (biegłym) Zamawiającego w zakresie przygotowania przedmiotowego postępowania oraz brokerem ubezpieczeniowy jest </w:t>
      </w:r>
      <w:proofErr w:type="spellStart"/>
      <w:r>
        <w:rPr>
          <w:rFonts w:ascii="Calibri" w:hAnsi="Calibri" w:cs="Calibri"/>
          <w:bCs/>
          <w:sz w:val="22"/>
          <w:szCs w:val="22"/>
        </w:rPr>
        <w:t>Polish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z w:val="22"/>
          <w:szCs w:val="22"/>
        </w:rPr>
        <w:t>Brokers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bCs/>
          <w:sz w:val="22"/>
          <w:szCs w:val="22"/>
        </w:rPr>
        <w:t>Group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Sp. z o.o. z siedzibą przy </w:t>
      </w:r>
      <w:r>
        <w:rPr>
          <w:rFonts w:ascii="Calibri" w:hAnsi="Calibri" w:cs="Calibri"/>
          <w:bCs/>
          <w:sz w:val="22"/>
          <w:szCs w:val="22"/>
        </w:rPr>
        <w:br/>
        <w:t xml:space="preserve">ul. Młynarskiej 42, 01-205 Warszawa, Oddział w Krakowie ul. Św. Filipa 23/3.  Do obowiązków brokera należeć będzie bieżąca obsługa programu ubezpieczeniowego, w tym udzielanie fachowej asysty w dochodzeniu roszczeń od Ubezpieczycieli oraz udzielania informacji w zakresie prewencji szkodowej i postępowania w razie zaistnienia szkód objętych działaniem Programu ubezpieczeniowego.  </w:t>
      </w:r>
    </w:p>
    <w:p w14:paraId="72E7F8C6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§4</w:t>
      </w:r>
    </w:p>
    <w:p w14:paraId="483FC46E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SUMY UBEZPIECZENIA</w:t>
      </w:r>
    </w:p>
    <w:p w14:paraId="515F9D95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Suma ubezpieczenia oraz limity odpowiedzialności Wykonawcy są określone w Załączniku nr 1 do niniejszej Umowy Generalnej.</w:t>
      </w:r>
    </w:p>
    <w:p w14:paraId="5C2D2D00" w14:textId="77777777" w:rsidR="00B65DD7" w:rsidRDefault="00B65DD7" w:rsidP="00B65DD7">
      <w:pPr>
        <w:widowControl/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4C244AF7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5</w:t>
      </w:r>
    </w:p>
    <w:p w14:paraId="275CCA23" w14:textId="77777777" w:rsidR="00B65DD7" w:rsidRDefault="00B65DD7" w:rsidP="00B65DD7">
      <w:pPr>
        <w:widowControl/>
        <w:suppressAutoHyphens w:val="0"/>
        <w:spacing w:after="60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SKŁADKA UBEZPIECZENIOWA – WYSOKOŚĆ, PŁATNOŚĆ, ROZLICZANIE</w:t>
      </w:r>
    </w:p>
    <w:p w14:paraId="2DC3637A" w14:textId="77777777" w:rsidR="00B65DD7" w:rsidRDefault="00B65DD7" w:rsidP="00B65DD7">
      <w:pPr>
        <w:pStyle w:val="HTML-wstpniesformatowany"/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pl-PL"/>
        </w:rPr>
        <w:t xml:space="preserve">Maksymalna wartość </w:t>
      </w:r>
      <w:r>
        <w:rPr>
          <w:rFonts w:ascii="Calibri" w:hAnsi="Calibri" w:cs="Calibri"/>
          <w:sz w:val="22"/>
          <w:szCs w:val="22"/>
        </w:rPr>
        <w:t xml:space="preserve">umowy </w:t>
      </w:r>
      <w:r>
        <w:rPr>
          <w:rFonts w:ascii="Calibri" w:hAnsi="Calibri" w:cs="Calibri"/>
          <w:sz w:val="22"/>
          <w:szCs w:val="22"/>
          <w:lang w:val="pl-PL"/>
        </w:rPr>
        <w:t>stanowi kwotę jaką Zamawiający przeznaczył na realizację niniejszej umowy</w:t>
      </w:r>
      <w:r>
        <w:rPr>
          <w:rFonts w:ascii="Calibri" w:hAnsi="Calibri" w:cs="Calibri"/>
          <w:sz w:val="22"/>
          <w:szCs w:val="22"/>
        </w:rPr>
        <w:t xml:space="preserve">: ………….…. PLN </w:t>
      </w:r>
      <w:r>
        <w:rPr>
          <w:rFonts w:ascii="Calibri" w:hAnsi="Calibri" w:cs="Calibri"/>
          <w:sz w:val="22"/>
          <w:szCs w:val="22"/>
          <w:lang w:val="pl-PL"/>
        </w:rPr>
        <w:t>brutto</w:t>
      </w:r>
      <w:r>
        <w:rPr>
          <w:rFonts w:ascii="Calibri" w:hAnsi="Calibri" w:cs="Calibri"/>
          <w:sz w:val="22"/>
          <w:szCs w:val="22"/>
        </w:rPr>
        <w:t xml:space="preserve"> (słownie: …………………….…………</w:t>
      </w:r>
      <w:r>
        <w:rPr>
          <w:rFonts w:ascii="Calibri" w:hAnsi="Calibri" w:cs="Calibri"/>
          <w:sz w:val="22"/>
          <w:szCs w:val="22"/>
          <w:lang w:val="pl-PL"/>
        </w:rPr>
        <w:t>)</w:t>
      </w:r>
      <w:r>
        <w:rPr>
          <w:rFonts w:ascii="Calibri" w:hAnsi="Calibri" w:cs="Calibri"/>
          <w:sz w:val="22"/>
          <w:szCs w:val="22"/>
        </w:rPr>
        <w:t xml:space="preserve">, natomiast ostateczne wynagrodzenie Wykonawcy uzależnione jest od faktycznej wartości mienia ubezpieczonego </w:t>
      </w:r>
      <w:r>
        <w:rPr>
          <w:rFonts w:ascii="Calibri" w:hAnsi="Calibri" w:cs="Calibri"/>
          <w:sz w:val="22"/>
          <w:szCs w:val="22"/>
        </w:rPr>
        <w:br/>
      </w:r>
    </w:p>
    <w:p w14:paraId="3BCC1317" w14:textId="77777777" w:rsidR="00B65DD7" w:rsidRDefault="00B65DD7" w:rsidP="00B65DD7">
      <w:pPr>
        <w:pStyle w:val="HTML-wstpniesformatowany"/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każdym 12</w:t>
      </w:r>
      <w:r>
        <w:rPr>
          <w:rFonts w:ascii="Calibri" w:hAnsi="Calibri" w:cs="Calibri"/>
          <w:sz w:val="22"/>
          <w:szCs w:val="22"/>
          <w:lang w:val="pl-PL"/>
        </w:rPr>
        <w:t>-</w:t>
      </w:r>
      <w:r>
        <w:rPr>
          <w:rFonts w:ascii="Calibri" w:hAnsi="Calibri" w:cs="Calibri"/>
          <w:sz w:val="22"/>
          <w:szCs w:val="22"/>
        </w:rPr>
        <w:t xml:space="preserve">miesięcznym okresie polisowym, a wyliczone odpowiednio </w:t>
      </w:r>
      <w:r>
        <w:rPr>
          <w:rFonts w:ascii="Calibri" w:hAnsi="Calibri" w:cs="Calibri"/>
          <w:sz w:val="22"/>
          <w:szCs w:val="22"/>
          <w:lang w:val="pl-PL"/>
        </w:rPr>
        <w:t>do</w:t>
      </w:r>
      <w:r>
        <w:rPr>
          <w:rFonts w:ascii="Calibri" w:hAnsi="Calibri" w:cs="Calibri"/>
          <w:sz w:val="22"/>
          <w:szCs w:val="22"/>
        </w:rPr>
        <w:t xml:space="preserve"> wartości i zakresu wynikających z treści oferty.</w:t>
      </w:r>
    </w:p>
    <w:p w14:paraId="1F05360B" w14:textId="77777777" w:rsidR="00B65DD7" w:rsidRDefault="00B65DD7" w:rsidP="00B65DD7">
      <w:pPr>
        <w:pStyle w:val="HTML-wstpniesformatowany"/>
        <w:numPr>
          <w:ilvl w:val="0"/>
          <w:numId w:val="29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  <w:lang w:val="pl-PL"/>
        </w:rPr>
        <w:t xml:space="preserve">Wykonawca zobowiązuje się do rozszerzenia zakresu ubezpieczenia w myśl Klauzuli automatycznego pokrycia określonej w Załączniku nr 4 do SWZ – Opis przedmiotu zamówienia.  </w:t>
      </w:r>
    </w:p>
    <w:p w14:paraId="25F711EC" w14:textId="77777777" w:rsidR="00B65DD7" w:rsidRDefault="00B65DD7" w:rsidP="00B65DD7">
      <w:pPr>
        <w:pStyle w:val="Akapitzlist"/>
        <w:widowControl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Stawki i warunki ubezpieczenia obowiązujące w Umowie Generalnej są niezmienne w okresie obowiązywania Umowy Generalnej określonym w §3, za wyjątkiem zmian wynikających </w:t>
      </w:r>
      <w:r>
        <w:rPr>
          <w:rFonts w:ascii="Calibri" w:hAnsi="Calibri" w:cs="Calibri"/>
          <w:sz w:val="22"/>
          <w:szCs w:val="22"/>
        </w:rPr>
        <w:br/>
        <w:t>z §10 i 11. W Umowie Generalnej obowiązują stawki lub składki wynikające z formularza oferty Wykonawcy, która stanowi Załącznik nr 2 do Umowy Generalnej.</w:t>
      </w:r>
    </w:p>
    <w:p w14:paraId="127760FB" w14:textId="77777777" w:rsidR="00B65DD7" w:rsidRDefault="00B65DD7" w:rsidP="00B65DD7">
      <w:pPr>
        <w:pStyle w:val="HTML-wstpniesformatowany"/>
        <w:numPr>
          <w:ilvl w:val="0"/>
          <w:numId w:val="29"/>
        </w:numPr>
        <w:jc w:val="both"/>
        <w:rPr>
          <w:rFonts w:ascii="Calibri" w:hAnsi="Calibri" w:cs="Calibri"/>
          <w:bCs/>
          <w:sz w:val="22"/>
          <w:szCs w:val="22"/>
          <w:lang w:val="pl-PL"/>
        </w:rPr>
      </w:pPr>
      <w:r>
        <w:rPr>
          <w:rFonts w:ascii="Calibri" w:hAnsi="Calibri" w:cs="Calibri"/>
          <w:bCs/>
          <w:sz w:val="22"/>
          <w:szCs w:val="22"/>
        </w:rPr>
        <w:t xml:space="preserve">Składka w wysokości określonej w Załączniku nr 2 do Umowy Generalnej, za cały okres trwania umowy, będzie płatna w </w:t>
      </w:r>
      <w:r>
        <w:rPr>
          <w:rFonts w:ascii="Calibri" w:hAnsi="Calibri" w:cs="Calibri"/>
          <w:bCs/>
          <w:sz w:val="22"/>
          <w:szCs w:val="22"/>
          <w:lang w:val="pl-PL"/>
        </w:rPr>
        <w:t>4</w:t>
      </w:r>
      <w:r>
        <w:rPr>
          <w:rFonts w:ascii="Calibri" w:hAnsi="Calibri" w:cs="Calibri"/>
          <w:bCs/>
          <w:sz w:val="22"/>
          <w:szCs w:val="22"/>
        </w:rPr>
        <w:t xml:space="preserve"> ratach</w:t>
      </w:r>
      <w:r>
        <w:rPr>
          <w:rFonts w:ascii="Calibri" w:hAnsi="Calibri" w:cs="Calibri"/>
          <w:bCs/>
          <w:sz w:val="22"/>
          <w:szCs w:val="22"/>
          <w:lang w:val="pl-PL"/>
        </w:rPr>
        <w:t xml:space="preserve"> w każdym okresie polisowym</w:t>
      </w:r>
      <w:r>
        <w:rPr>
          <w:rFonts w:ascii="Calibri" w:hAnsi="Calibri" w:cs="Calibri"/>
          <w:bCs/>
          <w:sz w:val="22"/>
          <w:szCs w:val="22"/>
        </w:rPr>
        <w:t>. Płatność rat składki będzie następowała w następujących terminach</w:t>
      </w:r>
      <w:r>
        <w:rPr>
          <w:rFonts w:ascii="Calibri" w:hAnsi="Calibri" w:cs="Calibri"/>
          <w:bCs/>
          <w:sz w:val="22"/>
          <w:szCs w:val="22"/>
          <w:lang w:val="pl-PL"/>
        </w:rPr>
        <w:t xml:space="preserve"> w okresie polisowym:</w:t>
      </w:r>
    </w:p>
    <w:p w14:paraId="08D03349" w14:textId="77777777" w:rsidR="00B65DD7" w:rsidRDefault="00B65DD7" w:rsidP="00B65DD7">
      <w:pPr>
        <w:pStyle w:val="Akapitzlist"/>
        <w:widowControl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Płatność I raty składki będzie następowała w terminie przypadającym na 30 dzień od dnia rozpoczęcia ochrony ubezpieczeniowej, określonej w §3 ust. 2. </w:t>
      </w:r>
    </w:p>
    <w:p w14:paraId="364C308A" w14:textId="77777777" w:rsidR="00B65DD7" w:rsidRDefault="00B65DD7" w:rsidP="00B65DD7">
      <w:pPr>
        <w:pStyle w:val="Akapitzlist"/>
        <w:widowControl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Płatność II raty składki będzie następowała w terminie przypadającym na 90 dzień od </w:t>
      </w:r>
      <w:r>
        <w:rPr>
          <w:rFonts w:ascii="Calibri" w:hAnsi="Calibri" w:cs="Calibri"/>
          <w:sz w:val="22"/>
          <w:szCs w:val="22"/>
        </w:rPr>
        <w:t xml:space="preserve">dnia rozpoczęcia ochrony ubezpieczeniowej, określonej w §3 ust. 2. </w:t>
      </w:r>
    </w:p>
    <w:p w14:paraId="23EF00BE" w14:textId="77777777" w:rsidR="00B65DD7" w:rsidRDefault="00B65DD7" w:rsidP="00B65DD7">
      <w:pPr>
        <w:pStyle w:val="Akapitzlist"/>
        <w:widowControl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Płatność III raty składki będzie następowała w terminie przypadającym na 180 dzień od dnia rozpoczęcia ochrony ubezpieczeniowej, określonej w §3 ust. 2.</w:t>
      </w:r>
    </w:p>
    <w:p w14:paraId="22FC2E00" w14:textId="77777777" w:rsidR="00B65DD7" w:rsidRDefault="00B65DD7" w:rsidP="00B65DD7">
      <w:pPr>
        <w:pStyle w:val="Akapitzlist"/>
        <w:widowControl/>
        <w:numPr>
          <w:ilvl w:val="0"/>
          <w:numId w:val="3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Płatność IV raty składki będzie następowała w terminie przypadającym na 270 dzień od dnia rozpoczęcia ochrony ubezpieczeniowej, określonej w §3 ust. 2. </w:t>
      </w:r>
    </w:p>
    <w:p w14:paraId="3F7D7996" w14:textId="77777777" w:rsidR="00B65DD7" w:rsidRDefault="00B65DD7" w:rsidP="00B65DD7">
      <w:pPr>
        <w:pStyle w:val="Akapitzlist"/>
        <w:widowControl/>
        <w:numPr>
          <w:ilvl w:val="0"/>
          <w:numId w:val="2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Za dzień zapłaty przez Zamawiającego należnej Wykonawcy składki uznaje się dzień złożenia polecenia przelewu w banku na właściwy rachunek Wykonawcy, pod warunkiem, że w chwili złożenia polecenia na rachunku Zamawiającego były zgromadzone wystarczające środki.</w:t>
      </w:r>
    </w:p>
    <w:p w14:paraId="4BAE4330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77545E27" w14:textId="77777777" w:rsidR="00B65DD7" w:rsidRDefault="00B65DD7" w:rsidP="00B65DD7">
      <w:pPr>
        <w:keepNext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§6</w:t>
      </w:r>
    </w:p>
    <w:p w14:paraId="7AACF693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OGÓLNE WARUNKI UBEZPIECZENIA</w:t>
      </w:r>
    </w:p>
    <w:p w14:paraId="587C61B5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Do niniejszej Umowy Generalnej mają zastosowanie następujące ogólne warunki ubezpieczenia:</w:t>
      </w:r>
    </w:p>
    <w:p w14:paraId="36BD43C8" w14:textId="77777777" w:rsidR="00B65DD7" w:rsidRDefault="00B65DD7" w:rsidP="00B65DD7">
      <w:pPr>
        <w:widowControl/>
        <w:numPr>
          <w:ilvl w:val="1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0" w:firstLine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.................................................................</w:t>
      </w:r>
    </w:p>
    <w:p w14:paraId="15DE2022" w14:textId="77777777" w:rsidR="00B65DD7" w:rsidRDefault="00B65DD7" w:rsidP="00B65DD7">
      <w:pPr>
        <w:widowControl/>
        <w:numPr>
          <w:ilvl w:val="1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0" w:firstLine="284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…………………………………………..</w:t>
      </w:r>
    </w:p>
    <w:p w14:paraId="05836EFA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1E453042" w14:textId="77777777" w:rsidR="00B65DD7" w:rsidRDefault="00B65DD7" w:rsidP="00B65DD7">
      <w:pPr>
        <w:pStyle w:val="Akapitzlist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§7</w:t>
      </w:r>
    </w:p>
    <w:p w14:paraId="5F5919BC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OŚWIADCZENIA I ZOBOWIĄZANIA WYKONAWCY</w:t>
      </w:r>
    </w:p>
    <w:p w14:paraId="783D1F41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Wykonawca oświadcza, że posiada odpowiednie kwalifikacje, doświadczenie, uprawnienia niezbędne do prawidłowego wykonania przedmiotu umowy, określonego w §1.</w:t>
      </w:r>
    </w:p>
    <w:p w14:paraId="5BE4F846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Wykonawca oświadcza również, że jego wiedza, umiejętności, zaplecze techniczne i organizacyjne umożliwiają prawidłowe wykonanie przedmiotu umowy na warunkach zawartych w Umowie oraz gwarantują bezpieczeństwo i ochronę danych gromadzonych przez Wykonawcę.</w:t>
      </w:r>
    </w:p>
    <w:p w14:paraId="7A15726A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lastRenderedPageBreak/>
        <w:t>Wykonawca oświadcza, że profesjonalnie zajmuje się świadczeniem usług będących przedmiotem umowy.</w:t>
      </w:r>
    </w:p>
    <w:p w14:paraId="23D3364F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Wykonawca oświadcza, że spełnia wymogi określone w 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Umowie między Rządem Rzeczypospolitej Polskiej a Rządem Stanów Zjednoczonych Ameryki w sprawie poprawy wypełniania międzynarodowych obowiązków podatkowych oraz wdrożenia ustawodawstwa FATCA (Dz. Ust. 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br/>
        <w:t xml:space="preserve">z 20.10.2015 r., poz. 1647) oraz Ustawie </w:t>
      </w:r>
      <w:r>
        <w:rPr>
          <w:rFonts w:ascii="Calibri" w:eastAsia="TimesNewRoman" w:hAnsi="Calibri" w:cs="Calibri"/>
          <w:sz w:val="22"/>
          <w:szCs w:val="22"/>
          <w:lang w:eastAsia="en-US"/>
        </w:rPr>
        <w:t>z dnia 9.10.2015 r.</w:t>
      </w:r>
      <w:r>
        <w:rPr>
          <w:rFonts w:ascii="Calibri" w:eastAsia="Calibri" w:hAnsi="Calibri" w:cs="Calibri"/>
          <w:bCs/>
          <w:sz w:val="22"/>
          <w:szCs w:val="22"/>
          <w:lang w:eastAsia="en-US"/>
        </w:rPr>
        <w:t xml:space="preserve"> o wykonywaniu Umowy między Rządem Rzeczypospolitej Polskiej a Rządem Stanów Zjednoczonych Ameryki w sprawie poprawy wypełniania międzynarodowych obowiązków podatkowych oraz wdrożenia ustawodawstwa FATCA (Dz. Ust. z 27.10.2015 r., poz. 1712).</w:t>
      </w:r>
    </w:p>
    <w:p w14:paraId="78D73A74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Wykonawca zobowiązuje się wykonywać przedmiot umowy z najwyższą starannością i uczciwością, najlepszą wiedzą oraz zasadami profesjonalizmu zawodowego, zgodnie z zasadami etyki zawodowej, oraz zgodnie z aktualnym poziomem wiedzy i obowiązującymi standardami przy tego rodzaju pracach, w sposób zgodny z obowiązującymi przepisami prawa krajowego </w:t>
      </w:r>
      <w:r>
        <w:rPr>
          <w:rFonts w:ascii="Calibri" w:hAnsi="Calibri" w:cs="Calibri"/>
          <w:bCs/>
          <w:sz w:val="22"/>
          <w:szCs w:val="22"/>
        </w:rPr>
        <w:br/>
        <w:t xml:space="preserve">i wspólnotowego. </w:t>
      </w:r>
    </w:p>
    <w:p w14:paraId="73EA7876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Wykonawca zobowiązuje się do przestrzegania, przy realizacji niniejszej umowy wszystkich postanowień w niej zawartych jak również w załącznikach wymienionych w §6 lit a i b.</w:t>
      </w:r>
    </w:p>
    <w:p w14:paraId="051C3EAE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Wszelkie działania podjęte dla realizacji przedmiotu umowy Wykonawca zobowiązuje się dokonać w ramach ustalonego w niniejszej umowie wynagrodzenia.</w:t>
      </w:r>
    </w:p>
    <w:p w14:paraId="279D5DC6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Wykonawca zobowiązuje się do zatrudnienia (przez siebie lub przez podwykonawcę) w oparciu </w:t>
      </w:r>
      <w:r>
        <w:rPr>
          <w:rFonts w:ascii="Calibri" w:hAnsi="Calibri" w:cs="Calibri"/>
          <w:bCs/>
          <w:sz w:val="22"/>
          <w:szCs w:val="22"/>
        </w:rPr>
        <w:br/>
        <w:t>o umowę o pracę w sposób określony w art. 22 §1 ustawy z dnia 26 czerwca 1974 r. – Kodeks pracy (tj. Dz. U. z 2020 r. poz. 1320 ze zm.), osób wykonujących czynności objęte przedmiotem zamówienia, tj. nadzoru nad realizacją zamówienia, polegających w szczególności na: obsłudze operacyjnej, w tym realizacji zleceń Zamawiającego dot. realizacji usług, wyjaśnianiu wszelkich spraw związanych z realizacją umowy. Wyżej określony wymóg dotyczy również podwykonawców wykonujących wskazane powyżej prace.</w:t>
      </w:r>
    </w:p>
    <w:p w14:paraId="5B23301F" w14:textId="77777777" w:rsidR="00B65DD7" w:rsidRDefault="00B65DD7" w:rsidP="00B65DD7">
      <w:pPr>
        <w:pStyle w:val="Akapitzlist"/>
        <w:widowControl/>
        <w:numPr>
          <w:ilvl w:val="0"/>
          <w:numId w:val="3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 poświadczonej za zgodność z oryginałem, kopii umów o pracę ww. osób, potwierdzających: imię i nazwisko zatrudnionego, rodzaj wykonywanych czynności, okres zatrudnienia, pracodawcę (pozostałe dane osobowe dotyczące pracownika należy zaczernić) lub inne dokumenty zawierające w/w informacje potwierdzające zatrudnienie w/w osób. Zamawiający w każdym czasie może zażądać dodatkowych dokumentów lub wyjaśnień, jeżeli stwierdzi, że dokumenty przedstawione przez wykonawcę budzą wątpliwości co do ich autentyczności lub co do okoliczności, które powinny potwierdzać. W takim przypadku Wykonawca zobowiązany jest do przedstawienia dodatkowych dokumentów w terminie wyznaczonym przez Zamawiającego.</w:t>
      </w:r>
    </w:p>
    <w:p w14:paraId="6FFA0221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right="-49"/>
        <w:jc w:val="both"/>
        <w:rPr>
          <w:rFonts w:ascii="Calibri" w:hAnsi="Calibri" w:cs="Calibri"/>
          <w:bCs/>
          <w:sz w:val="22"/>
          <w:szCs w:val="22"/>
        </w:rPr>
      </w:pPr>
    </w:p>
    <w:p w14:paraId="6530A944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§8</w:t>
      </w:r>
    </w:p>
    <w:p w14:paraId="16DA8A85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ODSTĄPIENIE OD UMOWY</w:t>
      </w:r>
    </w:p>
    <w:p w14:paraId="5900CA9C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 przypadku odstąpienia od Umowy Generalnej przez Zamawiającego, Wykonawcy przysługuje wyłącznie prawo do składki obliczonej za okres, w którym był zobowiązany do udzielania ochrony ubezpieczeniowej.</w:t>
      </w:r>
    </w:p>
    <w:p w14:paraId="0E69A8A7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0677CA51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§9</w:t>
      </w:r>
    </w:p>
    <w:p w14:paraId="3C992904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ZMIANA UMOWY </w:t>
      </w:r>
    </w:p>
    <w:p w14:paraId="5AC76301" w14:textId="77777777" w:rsidR="00B65DD7" w:rsidRDefault="00B65DD7" w:rsidP="00B65DD7">
      <w:pPr>
        <w:widowControl/>
        <w:numPr>
          <w:ilvl w:val="6"/>
          <w:numId w:val="3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Strony dopuszczają możliwość zmiany postanowień niniejszej Umowy Generalnej (w drodze aneksu do Umowy Generalnej), po uprzednim sporządzeniu protokołu konieczności, </w:t>
      </w:r>
      <w:r>
        <w:rPr>
          <w:rFonts w:ascii="Calibri" w:hAnsi="Calibri" w:cs="Calibri"/>
          <w:bCs/>
          <w:sz w:val="22"/>
          <w:szCs w:val="22"/>
        </w:rPr>
        <w:br/>
        <w:t>w następujących przypadkach:</w:t>
      </w:r>
    </w:p>
    <w:p w14:paraId="2E2E146D" w14:textId="77777777" w:rsidR="00B65DD7" w:rsidRDefault="00B65DD7" w:rsidP="00B65DD7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lastRenderedPageBreak/>
        <w:t>zmiany dotyczące terminów płatności, wysokości i liczby rat składki, w przypadku braku środków na zapłatę składek przez Zamawiającego w terminie przewidzianym w umowie oraz dokumentach ubezpieczenia, bez zmiany wysokości całej składki przy rozłożeniu na raty</w:t>
      </w:r>
    </w:p>
    <w:p w14:paraId="38D26520" w14:textId="77777777" w:rsidR="00B65DD7" w:rsidRDefault="00B65DD7" w:rsidP="00B65DD7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zmiany wysokości składki lub raty składki w przypadku zmiany sumy ubezpieczenia, </w:t>
      </w:r>
      <w:r>
        <w:rPr>
          <w:rFonts w:ascii="Calibri" w:hAnsi="Calibri" w:cs="Calibri"/>
          <w:bCs/>
          <w:sz w:val="22"/>
          <w:szCs w:val="22"/>
        </w:rPr>
        <w:br/>
        <w:t>z zachowaniem stawek ustalonych dla danego rodzaju ubezpieczenia, które mają charakter ryczałtowy</w:t>
      </w:r>
    </w:p>
    <w:p w14:paraId="7A7E5A0F" w14:textId="77777777" w:rsidR="00B65DD7" w:rsidRDefault="00B65DD7" w:rsidP="00B65DD7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zmiany wysokości składki lub raty składki w przypadku rozliczenia Klauzul automatycznego pokrycia, zgodnie z zapisami SWZ</w:t>
      </w:r>
    </w:p>
    <w:p w14:paraId="5C51DEB1" w14:textId="77777777" w:rsidR="00B65DD7" w:rsidRDefault="00B65DD7" w:rsidP="00B65DD7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korzystne dla Zamawiającego zmiany w zakresie ubezpieczenia, które będą wynikać ze zmian wprowadzonych w okresie obowiązywania Umowy Generalnej do ogólnych warunków ubezpieczenia Wykonawcy, o ile nie stanowią rozszerzenia istniejącego przedmiotu zamówienia</w:t>
      </w:r>
    </w:p>
    <w:p w14:paraId="4BD92635" w14:textId="77777777" w:rsidR="00B65DD7" w:rsidRDefault="00B65DD7" w:rsidP="00B65DD7">
      <w:pPr>
        <w:widowControl/>
        <w:numPr>
          <w:ilvl w:val="0"/>
          <w:numId w:val="3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zmiany zakresu ubezpieczenia wynikające ze zmian przepisów prawa Unii Europejskiej lub prawa krajowego</w:t>
      </w:r>
    </w:p>
    <w:p w14:paraId="649BAD66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</w:p>
    <w:p w14:paraId="4357FC58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§10</w:t>
      </w:r>
    </w:p>
    <w:p w14:paraId="21789117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ZMIANA UMOWY W ZAKRESIE WYSOKOŚCI WYNAGRODZENIA WYKONAWCY</w:t>
      </w:r>
    </w:p>
    <w:p w14:paraId="2962E005" w14:textId="77777777" w:rsidR="00B65DD7" w:rsidRDefault="00B65DD7" w:rsidP="00B65DD7">
      <w:pPr>
        <w:widowControl/>
        <w:numPr>
          <w:ilvl w:val="0"/>
          <w:numId w:val="3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Dopuszcza się możliwość zmiany wysokości wynagrodzenia należnego Wykonawcy w formie pisemnego aneksu, każdorazowo w przypadku wystąpienia jednej z następujących okoliczności:</w:t>
      </w:r>
    </w:p>
    <w:p w14:paraId="5138F04A" w14:textId="77777777" w:rsidR="00B65DD7" w:rsidRDefault="00B65DD7" w:rsidP="00B65D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1)</w:t>
      </w:r>
      <w:r>
        <w:rPr>
          <w:rFonts w:ascii="Calibri" w:hAnsi="Calibri" w:cs="Calibri"/>
          <w:sz w:val="22"/>
          <w:szCs w:val="22"/>
        </w:rPr>
        <w:tab/>
        <w:t>zmiany stawki podatku od towarów i usług,</w:t>
      </w:r>
    </w:p>
    <w:p w14:paraId="106723DF" w14:textId="77777777" w:rsidR="00B65DD7" w:rsidRDefault="00B65DD7" w:rsidP="00B65D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2)</w:t>
      </w:r>
      <w:r>
        <w:rPr>
          <w:rFonts w:ascii="Calibri" w:hAnsi="Calibri" w:cs="Calibri"/>
          <w:sz w:val="22"/>
          <w:szCs w:val="22"/>
        </w:rPr>
        <w:tab/>
        <w:t>zmiany wysokości minimalnego wynagrodzenia za pracę albo minimalnej stawki godzinowej, ustalonego na podstawie przepisów o minimalnym wynagrodzeniu za pracę,</w:t>
      </w:r>
    </w:p>
    <w:p w14:paraId="5FD7E572" w14:textId="77777777" w:rsidR="00B65DD7" w:rsidRDefault="00B65DD7" w:rsidP="00B65D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3)</w:t>
      </w:r>
      <w:r>
        <w:rPr>
          <w:rFonts w:ascii="Calibri" w:hAnsi="Calibri" w:cs="Calibri"/>
          <w:sz w:val="22"/>
          <w:szCs w:val="22"/>
        </w:rPr>
        <w:tab/>
        <w:t>zmiany zasad podlegania ubezpieczeniom społecznym lub ubezpieczeniu zdrowotnemu lub wysokości stawki składki na ubezpieczenia społeczne lub zdrowotne,</w:t>
      </w:r>
    </w:p>
    <w:p w14:paraId="788A3288" w14:textId="77777777" w:rsidR="00B65DD7" w:rsidRDefault="00B65DD7" w:rsidP="00B65D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 w:hanging="283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4) zmiany gromadzenia i wysokości wpłat do pracowniczych planów kapitałowych, o których mowa w ustawie z dnia 4 października 2018r. o pracowniczych planach kapitałowych,</w:t>
      </w:r>
    </w:p>
    <w:p w14:paraId="68C18FBA" w14:textId="77777777" w:rsidR="00B65DD7" w:rsidRDefault="00B65DD7" w:rsidP="00B65D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- na zasadach i w sposób określony w ust. 2 - 12, jeżeli zmiany te będą miały wpływ na koszty wykonania zamówienia przez Wykonawcę.</w:t>
      </w:r>
    </w:p>
    <w:p w14:paraId="64B3CA61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Zmiana wysokości wynagrodzenia należnego Wykonawcy w przypadku zaistnienia przesłanki, </w:t>
      </w:r>
      <w:r>
        <w:rPr>
          <w:rFonts w:ascii="Calibri" w:hAnsi="Calibri" w:cs="Calibri"/>
          <w:sz w:val="22"/>
          <w:szCs w:val="22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6067D616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zmiany, o której mowa w ust. 1 pkt 1, wartość wynagrodzenia netto nie zmieni się, a wartość wynagrodzenia brutto zostanie wyliczona na podstawie nowych przepisów.</w:t>
      </w:r>
    </w:p>
    <w:p w14:paraId="0A8CE496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5A29F2C2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1652D306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027638CB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celu zawarcia aneksu, o którym mowa w ust. 1, każda ze Stron może wystąpić do drugiej Strony z wnioskiem o dokonanie zmiany wysokości wynagrodzenia należnego Wykonawcy, wraz </w:t>
      </w:r>
      <w:r>
        <w:rPr>
          <w:rFonts w:ascii="Calibri" w:hAnsi="Calibri" w:cs="Calibri"/>
          <w:sz w:val="22"/>
          <w:szCs w:val="22"/>
        </w:rPr>
        <w:br/>
        <w:t xml:space="preserve">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C6D6C49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zmian, o których mowa w ust. 1 pkt 2 lub pkt 3, jeżeli z wnioskiem występuje Wykonawca, jest on zobowiązany dołączyć do wniosku dokumenty, z których będzie wynikać, w jakim zakresie zmiany te mają wpływ na koszty wykonania Umowy, w szczególności:</w:t>
      </w:r>
    </w:p>
    <w:p w14:paraId="5CDFEA43" w14:textId="77777777" w:rsidR="00B65DD7" w:rsidRDefault="00B65DD7" w:rsidP="00B65D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51" w:hanging="4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1)</w:t>
      </w:r>
      <w:r>
        <w:rPr>
          <w:rFonts w:ascii="Calibri" w:hAnsi="Calibri" w:cs="Calibri"/>
          <w:sz w:val="22"/>
          <w:szCs w:val="22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152AF096" w14:textId="77777777" w:rsidR="00B65DD7" w:rsidRDefault="00B65DD7" w:rsidP="00B65D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51" w:hanging="4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2)</w:t>
      </w:r>
      <w:r>
        <w:rPr>
          <w:rFonts w:ascii="Calibri" w:hAnsi="Calibri" w:cs="Calibri"/>
          <w:sz w:val="22"/>
          <w:szCs w:val="22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2B5C7665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 zmiany, o której mowa w ust. 1 pkt 3,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8 pkt 2.</w:t>
      </w:r>
    </w:p>
    <w:p w14:paraId="1536DA9C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746D44F2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przypadku otrzymania przez Stronę informacji o niezatwierdzeniu wniosku lub częściowym zatwierdzeniu wniosku, Strona ta może ponownie wystąpić z wnioskiem, o którym mowa </w:t>
      </w:r>
      <w:r>
        <w:rPr>
          <w:rFonts w:ascii="Calibri" w:hAnsi="Calibri" w:cs="Calibri"/>
          <w:sz w:val="22"/>
          <w:szCs w:val="22"/>
        </w:rPr>
        <w:br/>
        <w:t>w ust. 7. W takim przypadku przepisy ust. 8 - 10 oraz 12 stosuje się odpowiednio.</w:t>
      </w:r>
    </w:p>
    <w:p w14:paraId="1EFAF38C" w14:textId="77777777" w:rsidR="00B65DD7" w:rsidRDefault="00B65DD7" w:rsidP="00B65DD7">
      <w:pPr>
        <w:widowControl/>
        <w:numPr>
          <w:ilvl w:val="0"/>
          <w:numId w:val="36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42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Zawarcie aneksu nastąpi nie później niż w terminie 10 dni roboczych od dnia zatwierdzenia wniosku o dokonanie zmiany wysokości wynagrodzenia należnego Wykonawcy.</w:t>
      </w:r>
    </w:p>
    <w:p w14:paraId="1C5E109D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5FB006D6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11</w:t>
      </w:r>
    </w:p>
    <w:p w14:paraId="7F033B98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WALORYZACJA</w:t>
      </w:r>
    </w:p>
    <w:p w14:paraId="3A124016" w14:textId="77777777" w:rsidR="00B65DD7" w:rsidRDefault="00B65DD7" w:rsidP="00B65DD7">
      <w:pPr>
        <w:pStyle w:val="Akapitzlist"/>
        <w:widowControl/>
        <w:numPr>
          <w:ilvl w:val="0"/>
          <w:numId w:val="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>
        <w:rPr>
          <w:rFonts w:ascii="Calibri" w:hAnsi="Calibri" w:cs="Calibri"/>
          <w:kern w:val="2"/>
          <w:sz w:val="22"/>
          <w:szCs w:val="22"/>
        </w:rPr>
        <w:t>Zmiana wysokości wynagrodzenia wykonawcy jest dopuszczalna także w przypadku zmiany cen materiałów lub kosztów związanych z realizacją zamówienia. Przez zmianę wysokości wynagrodzenia rozumie się jego podwyższenie jak i obniżenie.</w:t>
      </w:r>
    </w:p>
    <w:p w14:paraId="69316E39" w14:textId="77777777" w:rsidR="00B65DD7" w:rsidRDefault="00B65DD7" w:rsidP="00B65DD7">
      <w:pPr>
        <w:pStyle w:val="Akapitzlist"/>
        <w:widowControl/>
        <w:numPr>
          <w:ilvl w:val="0"/>
          <w:numId w:val="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>
        <w:rPr>
          <w:rFonts w:ascii="Calibri" w:hAnsi="Calibri" w:cs="Calibri"/>
          <w:kern w:val="2"/>
          <w:sz w:val="22"/>
          <w:szCs w:val="22"/>
        </w:rPr>
        <w:t xml:space="preserve">Strony ustalają, iż miernikiem zmiany kosztów, o których mowa w ust. 1 będzie średnioroczny wskaźnik cen towarów i usług konsumpcyjnych ogółem, ogłaszany w komunikacie Prezesa Głównego Urzędu Statystycznego w Dzienniku Urzędowym Rzeczypospolitej Polskiej „Monitor Polski” w terminie 31 stycznia roku następnego za poprzedni rok kalendarzowy, na podstawie art. 94 ust. 1 pkt 1 lit. a ustawy z dnia 17 grudnia 1998r. o emeryturach i rentach z Funduszu </w:t>
      </w:r>
      <w:r>
        <w:rPr>
          <w:rFonts w:ascii="Calibri" w:hAnsi="Calibri" w:cs="Calibri"/>
          <w:kern w:val="2"/>
          <w:sz w:val="22"/>
          <w:szCs w:val="22"/>
        </w:rPr>
        <w:lastRenderedPageBreak/>
        <w:t xml:space="preserve">Ubezpieczeń Społecznych (Dz.U. z 2020, poz. 53 ze zm.), który na 2020 r. wynosił według GUS  103,4 i zostaje przyjęty jako wskaźnik bazowy. </w:t>
      </w:r>
    </w:p>
    <w:p w14:paraId="285E5F91" w14:textId="77777777" w:rsidR="00B65DD7" w:rsidRDefault="00B65DD7" w:rsidP="00B65DD7">
      <w:pPr>
        <w:pStyle w:val="Akapitzlist"/>
        <w:widowControl/>
        <w:numPr>
          <w:ilvl w:val="0"/>
          <w:numId w:val="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>
        <w:rPr>
          <w:rFonts w:ascii="Calibri" w:hAnsi="Calibri" w:cs="Calibri"/>
          <w:kern w:val="2"/>
          <w:sz w:val="22"/>
          <w:szCs w:val="22"/>
        </w:rPr>
        <w:t xml:space="preserve">Waloryzacja wynagrodzenia wykonawcy w oparciu o  wskaźnik podany w ust. 2 będzie następowała w okresach 12- miesięcznych  obliczanych od  ostatniego dnia miesiąca, </w:t>
      </w:r>
      <w:r>
        <w:rPr>
          <w:rFonts w:ascii="Calibri" w:hAnsi="Calibri" w:cs="Calibri"/>
          <w:kern w:val="2"/>
          <w:sz w:val="22"/>
          <w:szCs w:val="22"/>
        </w:rPr>
        <w:br/>
        <w:t xml:space="preserve">w którym  zawarto umowę. </w:t>
      </w:r>
    </w:p>
    <w:p w14:paraId="478515DE" w14:textId="77777777" w:rsidR="00B65DD7" w:rsidRDefault="00B65DD7" w:rsidP="00B65DD7">
      <w:pPr>
        <w:pStyle w:val="Akapitzlist"/>
        <w:widowControl/>
        <w:numPr>
          <w:ilvl w:val="0"/>
          <w:numId w:val="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>
        <w:rPr>
          <w:rFonts w:ascii="Calibri" w:hAnsi="Calibri" w:cs="Calibri"/>
          <w:kern w:val="2"/>
          <w:sz w:val="22"/>
          <w:szCs w:val="22"/>
        </w:rPr>
        <w:t>Strony mogą wnioskować o zmianę wysokości wynagrodzenia w przypadku, gdy średnioroczny wskaźnik cen towarów i usług konsumpcyjnych ogółem, ogłoszony za rok poprzedni zmieni się o więcej niż 4% w porównaniu ze wskaźnikiem bazowym, o którym mowa w ust. 2,</w:t>
      </w:r>
    </w:p>
    <w:p w14:paraId="57A4B778" w14:textId="77777777" w:rsidR="00B65DD7" w:rsidRDefault="00B65DD7" w:rsidP="00B65DD7">
      <w:pPr>
        <w:pStyle w:val="Akapitzlist"/>
        <w:widowControl/>
        <w:numPr>
          <w:ilvl w:val="0"/>
          <w:numId w:val="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>
        <w:rPr>
          <w:rFonts w:ascii="Calibri" w:hAnsi="Calibri" w:cs="Calibri"/>
          <w:kern w:val="2"/>
          <w:sz w:val="22"/>
          <w:szCs w:val="22"/>
        </w:rPr>
        <w:t>Strony mogą wprowadzić zmianę wynagrodzenia po uprzednim przedstawieniu przez wnioskującego o zmianę szczegółowych kalkulacji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umowy.</w:t>
      </w:r>
    </w:p>
    <w:p w14:paraId="651F5DEB" w14:textId="77777777" w:rsidR="00B65DD7" w:rsidRDefault="00B65DD7" w:rsidP="00B65DD7">
      <w:pPr>
        <w:pStyle w:val="Akapitzlist"/>
        <w:widowControl/>
        <w:numPr>
          <w:ilvl w:val="0"/>
          <w:numId w:val="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>
        <w:rPr>
          <w:rFonts w:ascii="Calibri" w:hAnsi="Calibri" w:cs="Calibri"/>
          <w:kern w:val="2"/>
          <w:sz w:val="22"/>
          <w:szCs w:val="22"/>
        </w:rPr>
        <w:t xml:space="preserve">Łączna maksymalna wartość zmiany wynagrodzenia, jaką dopuszcza zamawiający w efekcie zastosowania postanowień dotyczących waloryzacji nie może przekroczyć 5% wysokości wynagrodzenia wykonawcy, wynikającego z tytułu realizacji umowy. </w:t>
      </w:r>
    </w:p>
    <w:p w14:paraId="7F62ECB7" w14:textId="77777777" w:rsidR="00B65DD7" w:rsidRDefault="00B65DD7" w:rsidP="00B65DD7">
      <w:pPr>
        <w:pStyle w:val="Akapitzlist"/>
        <w:widowControl/>
        <w:numPr>
          <w:ilvl w:val="0"/>
          <w:numId w:val="3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  <w:r>
        <w:rPr>
          <w:rFonts w:ascii="Calibri" w:hAnsi="Calibri" w:cs="Calibri"/>
          <w:kern w:val="2"/>
          <w:sz w:val="22"/>
          <w:szCs w:val="22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1201B59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160"/>
        <w:jc w:val="both"/>
        <w:rPr>
          <w:rFonts w:ascii="Calibri" w:hAnsi="Calibri" w:cs="Calibri"/>
          <w:kern w:val="2"/>
          <w:sz w:val="22"/>
          <w:szCs w:val="22"/>
        </w:rPr>
      </w:pPr>
    </w:p>
    <w:p w14:paraId="17C5EA58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12</w:t>
      </w:r>
    </w:p>
    <w:p w14:paraId="1EBBF09C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KARY UMOWNE</w:t>
      </w:r>
    </w:p>
    <w:p w14:paraId="2B0A64D1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Wykonawca zapłaci Zamawiającemu karę umowną, jeżeli Wykonawca nie przedstawi dokumentów lub wyjaśnień potwierdzających fakt zatrudnienia osób wskazanych w §7 ust.8 </w:t>
      </w:r>
      <w:r>
        <w:rPr>
          <w:rFonts w:ascii="Calibri" w:hAnsi="Calibri" w:cs="Calibri"/>
          <w:sz w:val="22"/>
          <w:szCs w:val="22"/>
        </w:rPr>
        <w:br/>
        <w:t>i ust.9 (w tym także dodatkowych dokumentów na żądanie Zleceniodawcy) albo jeżeli przedstawione dokumenty lub wyjaśnienia nie potwierdzą wymaganego zatrudnienia, – karę umowną w wysokości 4 000,00 złotych za każdą ww. osobę albo każdy nie przedłożony dokument albo każde nie przedłożone wyjaśnienie.</w:t>
      </w:r>
    </w:p>
    <w:p w14:paraId="48CA7F17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kern w:val="2"/>
          <w:sz w:val="22"/>
          <w:szCs w:val="22"/>
        </w:rPr>
        <w:t xml:space="preserve">Wykonawca zapłaci Zamawiającemu karę umową za brak zapłaty wynagrodzenia należnego podwykonawcom lub dalszym podwykonawcom, wynikającego z tytułu zmiany wysokości wynagrodzenia zgodnie z §12 umowy -  w wysokości </w:t>
      </w:r>
      <w:r>
        <w:rPr>
          <w:rFonts w:ascii="Calibri" w:hAnsi="Calibri" w:cs="Calibri"/>
          <w:bCs/>
          <w:kern w:val="2"/>
          <w:sz w:val="22"/>
          <w:szCs w:val="22"/>
        </w:rPr>
        <w:t>5 000,00</w:t>
      </w:r>
      <w:r>
        <w:rPr>
          <w:rFonts w:ascii="Calibri" w:hAnsi="Calibri" w:cs="Calibri"/>
          <w:kern w:val="2"/>
          <w:sz w:val="22"/>
          <w:szCs w:val="22"/>
        </w:rPr>
        <w:t xml:space="preserve"> złotych.</w:t>
      </w:r>
    </w:p>
    <w:p w14:paraId="1B7A750B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ind w:left="426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Łączna maksymalna wysokość kar umownych nie może przekroczyć 30% wynagrodzenia, wynikającego z §5 ust. 1 umowy.  </w:t>
      </w:r>
    </w:p>
    <w:p w14:paraId="43E8D8C0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Zamawiający może potrącić naliczone kary umowne ze swoich zobowiązań wobec Wykonawcy, </w:t>
      </w:r>
      <w:r>
        <w:rPr>
          <w:rFonts w:ascii="Calibri" w:hAnsi="Calibri" w:cs="Calibri"/>
          <w:sz w:val="22"/>
          <w:szCs w:val="22"/>
        </w:rPr>
        <w:br/>
        <w:t>na co przez podpisanie umowy wyraża zgodę.</w:t>
      </w:r>
    </w:p>
    <w:p w14:paraId="56D0089A" w14:textId="77777777" w:rsidR="00B65DD7" w:rsidRDefault="00B65DD7" w:rsidP="00B65DD7">
      <w:pPr>
        <w:widowControl/>
        <w:numPr>
          <w:ilvl w:val="0"/>
          <w:numId w:val="3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przypadku, gdy potrącenie kary umownej z wynagrodzenia Wykonawcy nie będzie możliwe, Wykonawca zobowiązuje się do zapłaty kary umownej w terminie 5 dni roboczych od dnia otrzymania noty obciążeniowej wystawionej przez Zamawiającego.</w:t>
      </w:r>
    </w:p>
    <w:p w14:paraId="05E6E765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sz w:val="22"/>
          <w:szCs w:val="22"/>
        </w:rPr>
      </w:pPr>
    </w:p>
    <w:p w14:paraId="0647D34E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13</w:t>
      </w:r>
    </w:p>
    <w:p w14:paraId="0C820100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ZAŁĄCZNIKI DO UMOWY</w:t>
      </w:r>
    </w:p>
    <w:p w14:paraId="726D102C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426"/>
        <w:contextualSpacing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Integralnymi składnikami niniejszej Umowy Generalnej są następujące dokumenty:</w:t>
      </w:r>
    </w:p>
    <w:p w14:paraId="5D126A82" w14:textId="77777777" w:rsidR="00B65DD7" w:rsidRDefault="00B65DD7" w:rsidP="00B65DD7">
      <w:pPr>
        <w:widowControl/>
        <w:numPr>
          <w:ilvl w:val="0"/>
          <w:numId w:val="3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Załącznik nr 1 – warunki ubezpieczenia określone w SWZ – Opis przedmiotu zamówienia</w:t>
      </w:r>
    </w:p>
    <w:p w14:paraId="268CE741" w14:textId="77777777" w:rsidR="00B65DD7" w:rsidRDefault="00B65DD7" w:rsidP="00B65DD7">
      <w:pPr>
        <w:widowControl/>
        <w:numPr>
          <w:ilvl w:val="0"/>
          <w:numId w:val="3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Załącznik nr 2 – formularz oferty Wykonawcy</w:t>
      </w:r>
    </w:p>
    <w:p w14:paraId="06905CEB" w14:textId="77777777" w:rsidR="00B65DD7" w:rsidRDefault="00B65DD7" w:rsidP="00B65DD7">
      <w:pPr>
        <w:widowControl/>
        <w:numPr>
          <w:ilvl w:val="0"/>
          <w:numId w:val="39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Załącznik nr 3 – ogólne warunki ubezpieczenia ……………. wyszczególnione w §6 Umowy Generalnej. </w:t>
      </w:r>
    </w:p>
    <w:p w14:paraId="6B494E9A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765962BA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§ 14</w:t>
      </w:r>
    </w:p>
    <w:p w14:paraId="5E2D7247" w14:textId="77777777" w:rsidR="00B65DD7" w:rsidRDefault="00B65DD7" w:rsidP="00B65DD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spacing w:after="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POSTANOWIENIA KOŃCOWE</w:t>
      </w:r>
    </w:p>
    <w:p w14:paraId="1085FF9D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Żadna ze Stron nie jest uprawniona do przeniesienia swoich praw i zobowiązań z tytułu Umowy Generalnej bez uzyskania pisemnej zgody drugiej Strony.</w:t>
      </w:r>
    </w:p>
    <w:p w14:paraId="7FABDA23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Wykonawca jest zobowiązany do uzyskania pisemnej zgody Zamawiającego na przeniesienie praw i obowiązków z Umowy Generalnej także w przypadku zmiany formy prawnej Wykonawcy.</w:t>
      </w:r>
    </w:p>
    <w:p w14:paraId="7EDC6214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sprawach nieuregulowanych Umową Generalną mają zastosowanie przepisy ustawy Prawo zamówień publicznych oraz ustawy z dnia 23 kwietnia 1964 r. Kodeks Cywilny (Dz.U. Nr 16/64, poz. 93 z </w:t>
      </w:r>
      <w:proofErr w:type="spellStart"/>
      <w:r>
        <w:rPr>
          <w:rFonts w:ascii="Calibri" w:hAnsi="Calibri" w:cs="Calibri"/>
          <w:sz w:val="22"/>
          <w:szCs w:val="22"/>
        </w:rPr>
        <w:t>późn</w:t>
      </w:r>
      <w:proofErr w:type="spellEnd"/>
      <w:r>
        <w:rPr>
          <w:rFonts w:ascii="Calibri" w:hAnsi="Calibri" w:cs="Calibri"/>
          <w:sz w:val="22"/>
          <w:szCs w:val="22"/>
        </w:rPr>
        <w:t>. zm.).</w:t>
      </w:r>
    </w:p>
    <w:p w14:paraId="67AB92B9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Wszelkie zmiany lub uzupełnienia Umowy Generalnej mogą nastąpić za zgodą Stron w formie pisemnego aneksu pod rygorem nieważności.</w:t>
      </w:r>
    </w:p>
    <w:p w14:paraId="3C28ADFB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Sądem właściwym dla sporów, które wynikną w związku z realizacją Umowy Generalnej, będzie sąd w Krakowie właściwy dla siedziby Zamawiającego.</w:t>
      </w:r>
    </w:p>
    <w:p w14:paraId="7FA749CD" w14:textId="77777777" w:rsidR="00B65DD7" w:rsidRDefault="00B65DD7" w:rsidP="00B65DD7">
      <w:pPr>
        <w:pStyle w:val="NormalnyWe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Umowę Generalną sporządzono w dwóch (2) jednobrzmiących egzemplarzach, po jednym </w:t>
      </w:r>
      <w:r>
        <w:rPr>
          <w:rFonts w:ascii="Calibri" w:hAnsi="Calibri" w:cs="Calibri"/>
          <w:bCs/>
          <w:sz w:val="22"/>
          <w:szCs w:val="22"/>
        </w:rPr>
        <w:br/>
        <w:t>(1) egzemplarzu dla każdej ze Stron.</w:t>
      </w:r>
    </w:p>
    <w:p w14:paraId="4FC73296" w14:textId="77777777" w:rsidR="00B65DD7" w:rsidRDefault="00B65DD7" w:rsidP="00B65DD7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Calibri" w:hAnsi="Calibri" w:cs="Calibri"/>
          <w:bCs/>
          <w:sz w:val="22"/>
          <w:szCs w:val="22"/>
        </w:rPr>
      </w:pPr>
    </w:p>
    <w:p w14:paraId="27EC7ABD" w14:textId="77777777" w:rsidR="00B65DD7" w:rsidRDefault="00B65DD7" w:rsidP="00B65DD7">
      <w:pPr>
        <w:pStyle w:val="NormalnyWe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jc w:val="both"/>
        <w:rPr>
          <w:rFonts w:ascii="Calibri" w:hAnsi="Calibri" w:cs="Calibri"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B65DD7" w14:paraId="5E3E1187" w14:textId="77777777" w:rsidTr="00B65DD7">
        <w:tc>
          <w:tcPr>
            <w:tcW w:w="4536" w:type="dxa"/>
            <w:hideMark/>
          </w:tcPr>
          <w:p w14:paraId="362D5AC2" w14:textId="77777777" w:rsidR="00B65DD7" w:rsidRDefault="00B65DD7">
            <w:pPr>
              <w:pStyle w:val="Tekstpodstawowy"/>
              <w:spacing w:before="480" w:after="60" w:line="240" w:lineRule="auto"/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pl-PL" w:eastAsia="en-US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lang w:val="pl-PL" w:eastAsia="en-US"/>
              </w:rPr>
              <w:t>.........................................</w:t>
            </w:r>
          </w:p>
        </w:tc>
        <w:tc>
          <w:tcPr>
            <w:tcW w:w="4536" w:type="dxa"/>
            <w:vAlign w:val="bottom"/>
            <w:hideMark/>
          </w:tcPr>
          <w:p w14:paraId="04FFA3DD" w14:textId="77777777" w:rsidR="00B65DD7" w:rsidRDefault="00B65DD7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val="pl-PL" w:eastAsia="en-US"/>
              </w:rPr>
            </w:pPr>
            <w:r>
              <w:rPr>
                <w:rFonts w:ascii="Calibri" w:hAnsi="Calibri" w:cs="Calibri"/>
                <w:i/>
                <w:iCs/>
                <w:sz w:val="22"/>
                <w:szCs w:val="22"/>
                <w:lang w:val="pl-PL" w:eastAsia="en-US"/>
              </w:rPr>
              <w:t>.........................................</w:t>
            </w:r>
          </w:p>
        </w:tc>
      </w:tr>
      <w:tr w:rsidR="00B65DD7" w14:paraId="02D56723" w14:textId="77777777" w:rsidTr="00B65DD7">
        <w:tc>
          <w:tcPr>
            <w:tcW w:w="4536" w:type="dxa"/>
            <w:hideMark/>
          </w:tcPr>
          <w:p w14:paraId="0E334362" w14:textId="77777777" w:rsidR="00B65DD7" w:rsidRDefault="00B65DD7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sz w:val="22"/>
                <w:szCs w:val="22"/>
                <w:lang w:val="pl-PL"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val="pl-PL" w:eastAsia="en-US"/>
              </w:rPr>
              <w:t>Zamawiający - Ubezpieczający</w:t>
            </w:r>
          </w:p>
        </w:tc>
        <w:tc>
          <w:tcPr>
            <w:tcW w:w="4536" w:type="dxa"/>
            <w:hideMark/>
          </w:tcPr>
          <w:p w14:paraId="5FACCA2F" w14:textId="77777777" w:rsidR="00B65DD7" w:rsidRDefault="00B65DD7">
            <w:pPr>
              <w:pStyle w:val="Tekstpodstawowy"/>
              <w:spacing w:after="60" w:line="240" w:lineRule="auto"/>
              <w:jc w:val="center"/>
              <w:rPr>
                <w:rFonts w:ascii="Calibri" w:hAnsi="Calibri" w:cs="Calibri"/>
                <w:sz w:val="22"/>
                <w:szCs w:val="22"/>
                <w:lang w:val="pl-PL"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val="pl-PL" w:eastAsia="en-US"/>
              </w:rPr>
              <w:t>Wykonawca - Ubezpieczyciel</w:t>
            </w:r>
          </w:p>
        </w:tc>
      </w:tr>
    </w:tbl>
    <w:p w14:paraId="4FE25912" w14:textId="77777777" w:rsidR="00B65DD7" w:rsidRDefault="00B65DD7" w:rsidP="00B65DD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14:paraId="62FC222D" w14:textId="77777777" w:rsidR="00977B64" w:rsidRPr="00B65DD7" w:rsidRDefault="00977B64" w:rsidP="00B65DD7">
      <w:pPr>
        <w:jc w:val="both"/>
      </w:pPr>
    </w:p>
    <w:sectPr w:rsidR="00977B64" w:rsidRPr="00B65DD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EE81F5" w14:textId="77777777" w:rsidR="00834C70" w:rsidRDefault="00834C70" w:rsidP="00457FE5">
      <w:r>
        <w:separator/>
      </w:r>
    </w:p>
  </w:endnote>
  <w:endnote w:type="continuationSeparator" w:id="0">
    <w:p w14:paraId="5DB6B235" w14:textId="77777777" w:rsidR="00834C70" w:rsidRDefault="00834C70" w:rsidP="00457F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charset w:val="80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EF3B6" w14:textId="490C70AA" w:rsidR="008B726E" w:rsidRDefault="008B726E" w:rsidP="008B726E">
    <w:pPr>
      <w:pStyle w:val="Stopka"/>
      <w:jc w:val="right"/>
    </w:pPr>
    <w:r>
      <w:rPr>
        <w:rFonts w:ascii="Calibri" w:hAnsi="Calibri" w:cs="Calibri"/>
        <w:sz w:val="16"/>
        <w:szCs w:val="16"/>
      </w:rPr>
      <w:t>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13B60" w14:textId="77777777" w:rsidR="00834C70" w:rsidRDefault="00834C70" w:rsidP="00457FE5">
      <w:r>
        <w:separator/>
      </w:r>
    </w:p>
  </w:footnote>
  <w:footnote w:type="continuationSeparator" w:id="0">
    <w:p w14:paraId="61E5A38F" w14:textId="77777777" w:rsidR="00834C70" w:rsidRDefault="00834C70" w:rsidP="00457F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D2D34A" w14:textId="7DF5DE1B" w:rsidR="00457FE5" w:rsidRPr="00457FE5" w:rsidRDefault="00457FE5" w:rsidP="00457FE5">
    <w:pPr>
      <w:pStyle w:val="Nagwek"/>
      <w:jc w:val="right"/>
      <w:rPr>
        <w:rFonts w:asciiTheme="minorHAnsi" w:hAnsiTheme="minorHAnsi"/>
        <w:sz w:val="22"/>
        <w:szCs w:val="22"/>
      </w:rPr>
    </w:pPr>
    <w:r w:rsidRPr="00457FE5">
      <w:rPr>
        <w:rFonts w:asciiTheme="minorHAnsi" w:hAnsiTheme="minorHAnsi"/>
        <w:sz w:val="22"/>
        <w:szCs w:val="22"/>
      </w:rPr>
      <w:t>Załącznik 3</w:t>
    </w:r>
    <w:r w:rsidR="00C07E28">
      <w:rPr>
        <w:rFonts w:asciiTheme="minorHAnsi" w:hAnsiTheme="minorHAnsi"/>
        <w:sz w:val="22"/>
        <w:szCs w:val="22"/>
      </w:rPr>
      <w:t>A</w:t>
    </w:r>
    <w:r w:rsidRPr="00457FE5">
      <w:rPr>
        <w:rFonts w:asciiTheme="minorHAnsi" w:hAnsiTheme="minorHAnsi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16808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66BB4"/>
    <w:multiLevelType w:val="hybridMultilevel"/>
    <w:tmpl w:val="0CCC5040"/>
    <w:lvl w:ilvl="0" w:tplc="2F82DD9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B7728E"/>
    <w:multiLevelType w:val="multilevel"/>
    <w:tmpl w:val="FD6CD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275" w:hanging="72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1765" w:hanging="1080"/>
      </w:pPr>
    </w:lvl>
    <w:lvl w:ilvl="6">
      <w:start w:val="1"/>
      <w:numFmt w:val="decimal"/>
      <w:isLgl/>
      <w:lvlText w:val="%1.%2.%3.%4.%5.%6.%7."/>
      <w:lvlJc w:val="left"/>
      <w:pPr>
        <w:ind w:left="1830" w:hanging="1080"/>
      </w:p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</w:lvl>
    <w:lvl w:ilvl="8">
      <w:start w:val="1"/>
      <w:numFmt w:val="decimal"/>
      <w:isLgl/>
      <w:lvlText w:val="%1.%2.%3.%4.%5.%6.%7.%8.%9."/>
      <w:lvlJc w:val="left"/>
      <w:pPr>
        <w:ind w:left="2320" w:hanging="1440"/>
      </w:pPr>
    </w:lvl>
  </w:abstractNum>
  <w:abstractNum w:abstractNumId="3" w15:restartNumberingAfterBreak="0">
    <w:nsid w:val="18E30548"/>
    <w:multiLevelType w:val="hybridMultilevel"/>
    <w:tmpl w:val="93FA5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634D4F"/>
    <w:multiLevelType w:val="hybridMultilevel"/>
    <w:tmpl w:val="0C7068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4016B2"/>
    <w:multiLevelType w:val="multilevel"/>
    <w:tmpl w:val="566CEB2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04BCD"/>
    <w:multiLevelType w:val="hybridMultilevel"/>
    <w:tmpl w:val="5CDCF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A4F5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30E32329"/>
    <w:multiLevelType w:val="hybridMultilevel"/>
    <w:tmpl w:val="271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F008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323B43AA"/>
    <w:multiLevelType w:val="multilevel"/>
    <w:tmpl w:val="2C504D3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2)"/>
      <w:lvlJc w:val="left"/>
      <w:pPr>
        <w:tabs>
          <w:tab w:val="num" w:pos="785"/>
        </w:tabs>
        <w:ind w:left="785" w:hanging="360"/>
      </w:pPr>
      <w:rPr>
        <w:b w:val="0"/>
        <w:color w:val="auto"/>
      </w:rPr>
    </w:lvl>
    <w:lvl w:ilvl="2">
      <w:start w:val="1"/>
      <w:numFmt w:val="bullet"/>
      <w:lvlText w:val=""/>
      <w:lvlJc w:val="left"/>
      <w:pPr>
        <w:tabs>
          <w:tab w:val="num" w:pos="1418"/>
        </w:tabs>
        <w:ind w:left="1418" w:hanging="567"/>
      </w:pPr>
      <w:rPr>
        <w:rFonts w:ascii="Wingdings" w:hAnsi="Wingdings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32DE3D3F"/>
    <w:multiLevelType w:val="multilevel"/>
    <w:tmpl w:val="A0E619A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47F1F20"/>
    <w:multiLevelType w:val="hybridMultilevel"/>
    <w:tmpl w:val="A5C62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C11F00"/>
    <w:multiLevelType w:val="hybridMultilevel"/>
    <w:tmpl w:val="464AD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675B03"/>
    <w:multiLevelType w:val="multilevel"/>
    <w:tmpl w:val="CA6E51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6AF5BD4"/>
    <w:multiLevelType w:val="hybridMultilevel"/>
    <w:tmpl w:val="6114A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042F8F"/>
    <w:multiLevelType w:val="hybridMultilevel"/>
    <w:tmpl w:val="C2909286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450F24"/>
    <w:multiLevelType w:val="hybridMultilevel"/>
    <w:tmpl w:val="98241316"/>
    <w:lvl w:ilvl="0" w:tplc="FFFFFFFF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64BA28">
      <w:start w:val="1"/>
      <w:numFmt w:val="decimal"/>
      <w:lvlText w:val="%2."/>
      <w:lvlJc w:val="left"/>
      <w:pPr>
        <w:tabs>
          <w:tab w:val="num" w:pos="1687"/>
        </w:tabs>
        <w:ind w:left="1687" w:hanging="607"/>
      </w:pPr>
      <w:rPr>
        <w:rFonts w:ascii="Arial" w:eastAsia="Times New Roman" w:hAnsi="Arial" w:cs="Arial"/>
      </w:rPr>
    </w:lvl>
    <w:lvl w:ilvl="2" w:tplc="58263A52">
      <w:start w:val="1"/>
      <w:numFmt w:val="lowerLetter"/>
      <w:lvlText w:val="%3."/>
      <w:lvlJc w:val="left"/>
      <w:pPr>
        <w:ind w:left="2340" w:hanging="360"/>
      </w:pPr>
      <w:rPr>
        <w:rFonts w:ascii="Arial" w:eastAsia="Times New Roman" w:hAnsi="Arial" w:cs="Arial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D180F"/>
    <w:multiLevelType w:val="multilevel"/>
    <w:tmpl w:val="69CE6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785" w:hanging="360"/>
      </w:pPr>
    </w:lvl>
    <w:lvl w:ilvl="2">
      <w:start w:val="1"/>
      <w:numFmt w:val="decimal"/>
      <w:isLgl/>
      <w:lvlText w:val="%1.%2.%3."/>
      <w:lvlJc w:val="left"/>
      <w:pPr>
        <w:ind w:left="1210" w:hanging="720"/>
      </w:pPr>
    </w:lvl>
    <w:lvl w:ilvl="3">
      <w:start w:val="1"/>
      <w:numFmt w:val="decimal"/>
      <w:isLgl/>
      <w:lvlText w:val="%1.%2.%3.%4."/>
      <w:lvlJc w:val="left"/>
      <w:pPr>
        <w:ind w:left="1275" w:hanging="720"/>
      </w:pPr>
    </w:lvl>
    <w:lvl w:ilvl="4">
      <w:start w:val="1"/>
      <w:numFmt w:val="decimal"/>
      <w:isLgl/>
      <w:lvlText w:val="%1.%2.%3.%4.%5."/>
      <w:lvlJc w:val="left"/>
      <w:pPr>
        <w:ind w:left="1700" w:hanging="1080"/>
      </w:pPr>
    </w:lvl>
    <w:lvl w:ilvl="5">
      <w:start w:val="1"/>
      <w:numFmt w:val="decimal"/>
      <w:isLgl/>
      <w:lvlText w:val="%1.%2.%3.%4.%5.%6."/>
      <w:lvlJc w:val="left"/>
      <w:pPr>
        <w:ind w:left="1765" w:hanging="1080"/>
      </w:pPr>
    </w:lvl>
    <w:lvl w:ilvl="6">
      <w:start w:val="1"/>
      <w:numFmt w:val="decimal"/>
      <w:isLgl/>
      <w:lvlText w:val="%1.%2.%3.%4.%5.%6.%7."/>
      <w:lvlJc w:val="left"/>
      <w:pPr>
        <w:ind w:left="1830" w:hanging="1080"/>
      </w:pPr>
    </w:lvl>
    <w:lvl w:ilvl="7">
      <w:start w:val="1"/>
      <w:numFmt w:val="decimal"/>
      <w:isLgl/>
      <w:lvlText w:val="%1.%2.%3.%4.%5.%6.%7.%8."/>
      <w:lvlJc w:val="left"/>
      <w:pPr>
        <w:ind w:left="2255" w:hanging="1440"/>
      </w:pPr>
    </w:lvl>
    <w:lvl w:ilvl="8">
      <w:start w:val="1"/>
      <w:numFmt w:val="decimal"/>
      <w:isLgl/>
      <w:lvlText w:val="%1.%2.%3.%4.%5.%6.%7.%8.%9."/>
      <w:lvlJc w:val="left"/>
      <w:pPr>
        <w:ind w:left="2320" w:hanging="1440"/>
      </w:pPr>
    </w:lvl>
  </w:abstractNum>
  <w:abstractNum w:abstractNumId="22" w15:restartNumberingAfterBreak="0">
    <w:nsid w:val="6C96101F"/>
    <w:multiLevelType w:val="hybridMultilevel"/>
    <w:tmpl w:val="3AB6C9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7A75E0"/>
    <w:multiLevelType w:val="multilevel"/>
    <w:tmpl w:val="BC1E82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7"/>
  </w:num>
  <w:num w:numId="2">
    <w:abstractNumId w:val="23"/>
  </w:num>
  <w:num w:numId="3">
    <w:abstractNumId w:val="5"/>
  </w:num>
  <w:num w:numId="4">
    <w:abstractNumId w:val="11"/>
  </w:num>
  <w:num w:numId="5">
    <w:abstractNumId w:val="1"/>
  </w:num>
  <w:num w:numId="6">
    <w:abstractNumId w:val="9"/>
  </w:num>
  <w:num w:numId="7">
    <w:abstractNumId w:val="22"/>
  </w:num>
  <w:num w:numId="8">
    <w:abstractNumId w:val="4"/>
  </w:num>
  <w:num w:numId="9">
    <w:abstractNumId w:val="8"/>
  </w:num>
  <w:num w:numId="10">
    <w:abstractNumId w:val="15"/>
  </w:num>
  <w:num w:numId="11">
    <w:abstractNumId w:val="13"/>
  </w:num>
  <w:num w:numId="12">
    <w:abstractNumId w:val="19"/>
  </w:num>
  <w:num w:numId="13">
    <w:abstractNumId w:val="16"/>
  </w:num>
  <w:num w:numId="14">
    <w:abstractNumId w:val="20"/>
  </w:num>
  <w:num w:numId="15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0"/>
  </w:num>
  <w:num w:numId="19">
    <w:abstractNumId w:val="12"/>
  </w:num>
  <w:num w:numId="20">
    <w:abstractNumId w:val="14"/>
  </w:num>
  <w:num w:numId="21">
    <w:abstractNumId w:val="18"/>
  </w:num>
  <w:num w:numId="22">
    <w:abstractNumId w:val="3"/>
  </w:num>
  <w:num w:numId="23">
    <w:abstractNumId w:val="6"/>
  </w:num>
  <w:num w:numId="24">
    <w:abstractNumId w:val="17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5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3957"/>
    <w:rsid w:val="00000B59"/>
    <w:rsid w:val="0001720B"/>
    <w:rsid w:val="00020EB8"/>
    <w:rsid w:val="000270C9"/>
    <w:rsid w:val="000316F1"/>
    <w:rsid w:val="000B132A"/>
    <w:rsid w:val="00101440"/>
    <w:rsid w:val="00111259"/>
    <w:rsid w:val="001137B0"/>
    <w:rsid w:val="00154985"/>
    <w:rsid w:val="0019076D"/>
    <w:rsid w:val="002068CC"/>
    <w:rsid w:val="00232A2E"/>
    <w:rsid w:val="00297075"/>
    <w:rsid w:val="002C3D14"/>
    <w:rsid w:val="002D24DF"/>
    <w:rsid w:val="002E59B3"/>
    <w:rsid w:val="002F009B"/>
    <w:rsid w:val="002F0B46"/>
    <w:rsid w:val="002F1B71"/>
    <w:rsid w:val="00306E1E"/>
    <w:rsid w:val="0033647F"/>
    <w:rsid w:val="003C2574"/>
    <w:rsid w:val="00410076"/>
    <w:rsid w:val="00413E30"/>
    <w:rsid w:val="00430D20"/>
    <w:rsid w:val="0043319E"/>
    <w:rsid w:val="0045110F"/>
    <w:rsid w:val="00457FE5"/>
    <w:rsid w:val="0046253B"/>
    <w:rsid w:val="00472CAF"/>
    <w:rsid w:val="00476225"/>
    <w:rsid w:val="00476DA5"/>
    <w:rsid w:val="004A1E2B"/>
    <w:rsid w:val="004A5808"/>
    <w:rsid w:val="004B43BA"/>
    <w:rsid w:val="004E7AB4"/>
    <w:rsid w:val="004F5D78"/>
    <w:rsid w:val="005144F6"/>
    <w:rsid w:val="00520A46"/>
    <w:rsid w:val="00544B30"/>
    <w:rsid w:val="00584FB5"/>
    <w:rsid w:val="005A47DB"/>
    <w:rsid w:val="005A5EDA"/>
    <w:rsid w:val="005B57B9"/>
    <w:rsid w:val="005C47B6"/>
    <w:rsid w:val="005D63F2"/>
    <w:rsid w:val="005F4D8A"/>
    <w:rsid w:val="006013F0"/>
    <w:rsid w:val="00641A7E"/>
    <w:rsid w:val="006821C3"/>
    <w:rsid w:val="00683B56"/>
    <w:rsid w:val="006D5EFA"/>
    <w:rsid w:val="006E1215"/>
    <w:rsid w:val="006F7B01"/>
    <w:rsid w:val="00705CA3"/>
    <w:rsid w:val="00760928"/>
    <w:rsid w:val="00777AE1"/>
    <w:rsid w:val="00780CA4"/>
    <w:rsid w:val="007F1AA8"/>
    <w:rsid w:val="00805974"/>
    <w:rsid w:val="00823B17"/>
    <w:rsid w:val="00834BD1"/>
    <w:rsid w:val="00834C70"/>
    <w:rsid w:val="00870C2A"/>
    <w:rsid w:val="00877111"/>
    <w:rsid w:val="008B726E"/>
    <w:rsid w:val="008C50EF"/>
    <w:rsid w:val="008E2975"/>
    <w:rsid w:val="00912E63"/>
    <w:rsid w:val="00941324"/>
    <w:rsid w:val="00955B19"/>
    <w:rsid w:val="00977B64"/>
    <w:rsid w:val="009A0B4D"/>
    <w:rsid w:val="009B0A74"/>
    <w:rsid w:val="009B2EC3"/>
    <w:rsid w:val="009F5957"/>
    <w:rsid w:val="00A003C1"/>
    <w:rsid w:val="00A032ED"/>
    <w:rsid w:val="00A05FF7"/>
    <w:rsid w:val="00A32F43"/>
    <w:rsid w:val="00A471FB"/>
    <w:rsid w:val="00A748BD"/>
    <w:rsid w:val="00A94988"/>
    <w:rsid w:val="00A953FB"/>
    <w:rsid w:val="00AB34FC"/>
    <w:rsid w:val="00AB64EA"/>
    <w:rsid w:val="00AC7A0C"/>
    <w:rsid w:val="00AD3957"/>
    <w:rsid w:val="00AD7565"/>
    <w:rsid w:val="00AE0F9C"/>
    <w:rsid w:val="00AE375E"/>
    <w:rsid w:val="00AF5D86"/>
    <w:rsid w:val="00AF60B2"/>
    <w:rsid w:val="00B17AEB"/>
    <w:rsid w:val="00B256C4"/>
    <w:rsid w:val="00B65DD7"/>
    <w:rsid w:val="00B974F4"/>
    <w:rsid w:val="00BB722A"/>
    <w:rsid w:val="00BE1612"/>
    <w:rsid w:val="00C07E28"/>
    <w:rsid w:val="00C1284A"/>
    <w:rsid w:val="00C13B82"/>
    <w:rsid w:val="00C20AFF"/>
    <w:rsid w:val="00C31003"/>
    <w:rsid w:val="00C517F6"/>
    <w:rsid w:val="00C523C5"/>
    <w:rsid w:val="00C54DE2"/>
    <w:rsid w:val="00C7109A"/>
    <w:rsid w:val="00C718CC"/>
    <w:rsid w:val="00CB69CC"/>
    <w:rsid w:val="00CC3F8A"/>
    <w:rsid w:val="00CF1083"/>
    <w:rsid w:val="00D20D1E"/>
    <w:rsid w:val="00D8452B"/>
    <w:rsid w:val="00DA1055"/>
    <w:rsid w:val="00DB6387"/>
    <w:rsid w:val="00DC1DFE"/>
    <w:rsid w:val="00DC416C"/>
    <w:rsid w:val="00DC5BC8"/>
    <w:rsid w:val="00DD321D"/>
    <w:rsid w:val="00DD6400"/>
    <w:rsid w:val="00DE301F"/>
    <w:rsid w:val="00DE576D"/>
    <w:rsid w:val="00DF0086"/>
    <w:rsid w:val="00E00A09"/>
    <w:rsid w:val="00E35169"/>
    <w:rsid w:val="00E46AF8"/>
    <w:rsid w:val="00E70A0F"/>
    <w:rsid w:val="00EB7434"/>
    <w:rsid w:val="00EF1907"/>
    <w:rsid w:val="00F31403"/>
    <w:rsid w:val="00FA3E5B"/>
    <w:rsid w:val="00FC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2348C"/>
  <w15:chartTrackingRefBased/>
  <w15:docId w15:val="{1B1149C4-DB5F-4DA3-B6DE-9C77EB3E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D3957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rsid w:val="00AD3957"/>
    <w:pPr>
      <w:widowControl/>
      <w:suppressAutoHyphens w:val="0"/>
      <w:spacing w:line="360" w:lineRule="auto"/>
      <w:jc w:val="both"/>
    </w:pPr>
    <w:rPr>
      <w:rFonts w:ascii="Arial" w:hAnsi="Arial"/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3957"/>
    <w:rPr>
      <w:rFonts w:ascii="Arial" w:eastAsia="Times New Roman" w:hAnsi="Arial" w:cs="Times New Roman"/>
      <w:sz w:val="24"/>
      <w:szCs w:val="24"/>
      <w:lang w:val="x-none" w:eastAsia="pl-PL"/>
    </w:rPr>
  </w:style>
  <w:style w:type="paragraph" w:styleId="Akapitzlist">
    <w:name w:val="List Paragraph"/>
    <w:basedOn w:val="Normalny"/>
    <w:uiPriority w:val="34"/>
    <w:qFormat/>
    <w:rsid w:val="00AD39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D3957"/>
    <w:pPr>
      <w:widowControl/>
      <w:suppressAutoHyphens w:val="0"/>
      <w:jc w:val="left"/>
    </w:pPr>
    <w:rPr>
      <w:rFonts w:eastAsia="Calibri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D395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D3957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457F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7F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7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7FE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05F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05F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05FF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05F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05FF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05F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5FF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52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3476</Words>
  <Characters>20861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Korda</dc:creator>
  <cp:keywords/>
  <dc:description/>
  <cp:lastModifiedBy>Michał Długoń</cp:lastModifiedBy>
  <cp:revision>2</cp:revision>
  <cp:lastPrinted>2021-09-28T08:46:00Z</cp:lastPrinted>
  <dcterms:created xsi:type="dcterms:W3CDTF">2021-09-28T08:46:00Z</dcterms:created>
  <dcterms:modified xsi:type="dcterms:W3CDTF">2021-09-28T08:46:00Z</dcterms:modified>
</cp:coreProperties>
</file>