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98B47E" w14:textId="77777777" w:rsidR="006A5DF1" w:rsidRPr="00C329FF" w:rsidRDefault="00E46FD8" w:rsidP="00C329FF">
      <w:pPr>
        <w:jc w:val="right"/>
        <w:rPr>
          <w:sz w:val="22"/>
          <w:szCs w:val="22"/>
        </w:rPr>
      </w:pPr>
      <w:r w:rsidRPr="00C329FF">
        <w:rPr>
          <w:sz w:val="22"/>
          <w:szCs w:val="22"/>
        </w:rPr>
        <w:t>Kraków</w:t>
      </w:r>
      <w:r w:rsidR="006A5DF1" w:rsidRPr="00C329FF">
        <w:rPr>
          <w:sz w:val="22"/>
          <w:szCs w:val="22"/>
        </w:rPr>
        <w:t xml:space="preserve"> dnia: </w:t>
      </w:r>
      <w:r w:rsidRPr="00C329FF">
        <w:rPr>
          <w:sz w:val="22"/>
          <w:szCs w:val="22"/>
        </w:rPr>
        <w:t>2021-09-16</w:t>
      </w:r>
    </w:p>
    <w:p w14:paraId="3A512D06" w14:textId="77777777" w:rsidR="0029606A" w:rsidRPr="00C329FF" w:rsidRDefault="0029606A" w:rsidP="00C329FF">
      <w:pPr>
        <w:jc w:val="right"/>
        <w:rPr>
          <w:sz w:val="22"/>
          <w:szCs w:val="22"/>
        </w:rPr>
      </w:pPr>
    </w:p>
    <w:p w14:paraId="5739248E" w14:textId="77777777" w:rsidR="00E46FD8" w:rsidRPr="00C329FF" w:rsidRDefault="00E46FD8" w:rsidP="00C329FF">
      <w:pPr>
        <w:rPr>
          <w:b/>
          <w:bCs/>
          <w:sz w:val="22"/>
          <w:szCs w:val="22"/>
        </w:rPr>
      </w:pPr>
      <w:r w:rsidRPr="00C329FF">
        <w:rPr>
          <w:b/>
          <w:bCs/>
          <w:sz w:val="22"/>
          <w:szCs w:val="22"/>
        </w:rPr>
        <w:t>Akademia Górniczo - Hutnicza</w:t>
      </w:r>
    </w:p>
    <w:p w14:paraId="463C5292" w14:textId="77777777" w:rsidR="00E46FD8" w:rsidRPr="00C329FF" w:rsidRDefault="00E46FD8" w:rsidP="00C329FF">
      <w:pPr>
        <w:rPr>
          <w:b/>
          <w:bCs/>
          <w:sz w:val="22"/>
          <w:szCs w:val="22"/>
        </w:rPr>
      </w:pPr>
      <w:r w:rsidRPr="00C329FF">
        <w:rPr>
          <w:b/>
          <w:bCs/>
          <w:sz w:val="22"/>
          <w:szCs w:val="22"/>
        </w:rPr>
        <w:t>im. Stanisława Staszica w Krakowie</w:t>
      </w:r>
    </w:p>
    <w:p w14:paraId="133895F7" w14:textId="77777777" w:rsidR="006A5DF1" w:rsidRPr="00C329FF" w:rsidRDefault="00E46FD8" w:rsidP="00C329FF">
      <w:pPr>
        <w:rPr>
          <w:b/>
          <w:bCs/>
          <w:sz w:val="22"/>
          <w:szCs w:val="22"/>
        </w:rPr>
      </w:pPr>
      <w:r w:rsidRPr="00C329FF">
        <w:rPr>
          <w:b/>
          <w:bCs/>
          <w:sz w:val="22"/>
          <w:szCs w:val="22"/>
        </w:rPr>
        <w:t>Dział Zamówień Publicznych</w:t>
      </w:r>
    </w:p>
    <w:p w14:paraId="7CDDDFEC" w14:textId="77777777" w:rsidR="006A5DF1" w:rsidRPr="00C329FF" w:rsidRDefault="00E46FD8" w:rsidP="00C329FF">
      <w:pPr>
        <w:rPr>
          <w:sz w:val="22"/>
          <w:szCs w:val="22"/>
        </w:rPr>
      </w:pPr>
      <w:r w:rsidRPr="00C329FF">
        <w:rPr>
          <w:sz w:val="22"/>
          <w:szCs w:val="22"/>
        </w:rPr>
        <w:t>Al. Mickiewicza</w:t>
      </w:r>
      <w:r w:rsidR="006A5DF1" w:rsidRPr="00C329FF">
        <w:rPr>
          <w:sz w:val="22"/>
          <w:szCs w:val="22"/>
        </w:rPr>
        <w:t xml:space="preserve"> </w:t>
      </w:r>
      <w:r w:rsidRPr="00C329FF">
        <w:rPr>
          <w:sz w:val="22"/>
          <w:szCs w:val="22"/>
        </w:rPr>
        <w:t>30</w:t>
      </w:r>
    </w:p>
    <w:p w14:paraId="66E44D9A" w14:textId="77777777" w:rsidR="006A5DF1" w:rsidRPr="00C329FF" w:rsidRDefault="00E46FD8" w:rsidP="00C329FF">
      <w:pPr>
        <w:rPr>
          <w:sz w:val="22"/>
          <w:szCs w:val="22"/>
        </w:rPr>
      </w:pPr>
      <w:r w:rsidRPr="00C329FF">
        <w:rPr>
          <w:sz w:val="22"/>
          <w:szCs w:val="22"/>
        </w:rPr>
        <w:t>30-059</w:t>
      </w:r>
      <w:r w:rsidR="006A5DF1" w:rsidRPr="00C329FF">
        <w:rPr>
          <w:sz w:val="22"/>
          <w:szCs w:val="22"/>
        </w:rPr>
        <w:t xml:space="preserve"> </w:t>
      </w:r>
      <w:r w:rsidRPr="00C329FF">
        <w:rPr>
          <w:sz w:val="22"/>
          <w:szCs w:val="22"/>
        </w:rPr>
        <w:t>Kraków</w:t>
      </w:r>
    </w:p>
    <w:p w14:paraId="058C35DE" w14:textId="77777777" w:rsidR="006A5DF1" w:rsidRPr="00C329FF" w:rsidRDefault="006A5DF1" w:rsidP="00C329F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8AB5CB3" w14:textId="5B3447ED" w:rsidR="006A5DF1" w:rsidRPr="00C329FF" w:rsidRDefault="006A5DF1" w:rsidP="00C329FF">
      <w:pPr>
        <w:pStyle w:val="Nagwek"/>
        <w:tabs>
          <w:tab w:val="clear" w:pos="4536"/>
        </w:tabs>
        <w:rPr>
          <w:sz w:val="22"/>
          <w:szCs w:val="22"/>
        </w:rPr>
      </w:pPr>
      <w:r w:rsidRPr="00C329FF">
        <w:rPr>
          <w:sz w:val="22"/>
          <w:szCs w:val="22"/>
        </w:rPr>
        <w:t>Pismo:</w:t>
      </w:r>
      <w:r w:rsidRPr="00C329FF">
        <w:rPr>
          <w:b/>
          <w:bCs/>
          <w:sz w:val="22"/>
          <w:szCs w:val="22"/>
        </w:rPr>
        <w:t xml:space="preserve"> </w:t>
      </w:r>
      <w:r w:rsidR="00C329FF" w:rsidRPr="00C329FF">
        <w:rPr>
          <w:bCs/>
          <w:sz w:val="22"/>
          <w:szCs w:val="22"/>
        </w:rPr>
        <w:t>KC-zp.272-475/21</w:t>
      </w:r>
      <w:r w:rsidRPr="00C329FF">
        <w:rPr>
          <w:sz w:val="22"/>
          <w:szCs w:val="22"/>
        </w:rPr>
        <w:tab/>
        <w:t xml:space="preserve"> </w:t>
      </w:r>
    </w:p>
    <w:p w14:paraId="21101AD1" w14:textId="77777777" w:rsidR="006A5DF1" w:rsidRPr="00C329FF" w:rsidRDefault="006A5DF1" w:rsidP="00C329F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1E18AF6" w14:textId="77777777" w:rsidR="006A5DF1" w:rsidRPr="00C329FF" w:rsidRDefault="006A5DF1" w:rsidP="00C329FF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C329FF">
        <w:rPr>
          <w:b/>
          <w:sz w:val="22"/>
          <w:szCs w:val="22"/>
        </w:rPr>
        <w:t>WYKONAWCY</w:t>
      </w:r>
    </w:p>
    <w:p w14:paraId="449CBA56" w14:textId="77777777" w:rsidR="006A5DF1" w:rsidRPr="00C329FF" w:rsidRDefault="006A5DF1" w:rsidP="00C329FF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C329FF">
        <w:rPr>
          <w:sz w:val="22"/>
          <w:szCs w:val="22"/>
        </w:rPr>
        <w:t>ubiegający się o zamówienie publiczne</w:t>
      </w:r>
    </w:p>
    <w:p w14:paraId="4BA54D36" w14:textId="77777777" w:rsidR="006D4AB3" w:rsidRPr="00C329FF" w:rsidRDefault="006D4AB3" w:rsidP="00C329FF">
      <w:pPr>
        <w:pStyle w:val="Nagwek"/>
        <w:tabs>
          <w:tab w:val="clear" w:pos="4536"/>
        </w:tabs>
        <w:rPr>
          <w:sz w:val="22"/>
          <w:szCs w:val="22"/>
        </w:rPr>
      </w:pPr>
    </w:p>
    <w:p w14:paraId="0C7C5661" w14:textId="3FCDFE58" w:rsidR="00632C3C" w:rsidRPr="00C329FF" w:rsidRDefault="00E21B49" w:rsidP="00C329FF">
      <w:pPr>
        <w:pStyle w:val="Nagwek1"/>
        <w:spacing w:before="0" w:after="0"/>
        <w:jc w:val="center"/>
        <w:rPr>
          <w:rFonts w:ascii="Times New Roman" w:hAnsi="Times New Roman"/>
          <w:sz w:val="22"/>
          <w:szCs w:val="22"/>
        </w:rPr>
      </w:pPr>
      <w:r w:rsidRPr="00C329FF">
        <w:rPr>
          <w:rFonts w:ascii="Times New Roman" w:hAnsi="Times New Roman"/>
          <w:sz w:val="22"/>
          <w:szCs w:val="22"/>
        </w:rPr>
        <w:t>WYJAŚNIENI</w:t>
      </w:r>
      <w:r w:rsidR="00520165" w:rsidRPr="00C329FF">
        <w:rPr>
          <w:rFonts w:ascii="Times New Roman" w:hAnsi="Times New Roman"/>
          <w:sz w:val="22"/>
          <w:szCs w:val="22"/>
        </w:rPr>
        <w:t>A</w:t>
      </w:r>
      <w:r w:rsidR="00632C3C" w:rsidRPr="00C329FF">
        <w:rPr>
          <w:rFonts w:ascii="Times New Roman" w:hAnsi="Times New Roman"/>
          <w:sz w:val="22"/>
          <w:szCs w:val="22"/>
        </w:rPr>
        <w:t xml:space="preserve"> TREŚCI</w:t>
      </w:r>
      <w:r w:rsidR="0029606A" w:rsidRPr="00C329FF">
        <w:rPr>
          <w:rFonts w:ascii="Times New Roman" w:hAnsi="Times New Roman"/>
          <w:sz w:val="22"/>
          <w:szCs w:val="22"/>
        </w:rPr>
        <w:t xml:space="preserve"> SWZ</w:t>
      </w:r>
      <w:r w:rsidR="00197FF0">
        <w:rPr>
          <w:rFonts w:ascii="Times New Roman" w:hAnsi="Times New Roman"/>
          <w:sz w:val="22"/>
          <w:szCs w:val="22"/>
        </w:rPr>
        <w:t>_5</w:t>
      </w:r>
    </w:p>
    <w:p w14:paraId="190A7805" w14:textId="77777777" w:rsidR="006D4AB3" w:rsidRPr="00C329FF" w:rsidRDefault="00632C3C" w:rsidP="00C329FF">
      <w:pPr>
        <w:jc w:val="both"/>
        <w:rPr>
          <w:sz w:val="22"/>
          <w:szCs w:val="22"/>
        </w:rPr>
      </w:pPr>
      <w:r w:rsidRPr="00C329FF">
        <w:rPr>
          <w:sz w:val="22"/>
          <w:szCs w:val="22"/>
        </w:rPr>
        <w:t xml:space="preserve">Dotyczy: </w:t>
      </w:r>
      <w:r w:rsidR="006A5DF1" w:rsidRPr="00C329FF">
        <w:rPr>
          <w:sz w:val="22"/>
          <w:szCs w:val="22"/>
        </w:rPr>
        <w:t>p</w:t>
      </w:r>
      <w:r w:rsidRPr="00C329FF">
        <w:rPr>
          <w:sz w:val="22"/>
          <w:szCs w:val="22"/>
        </w:rPr>
        <w:t>ostępowani</w:t>
      </w:r>
      <w:r w:rsidR="006A5DF1" w:rsidRPr="00C329FF">
        <w:rPr>
          <w:sz w:val="22"/>
          <w:szCs w:val="22"/>
        </w:rPr>
        <w:t>a</w:t>
      </w:r>
      <w:r w:rsidRPr="00C329FF">
        <w:rPr>
          <w:sz w:val="22"/>
          <w:szCs w:val="22"/>
        </w:rPr>
        <w:t xml:space="preserve"> o udzielenie zamówienia publicznego, prowadzone</w:t>
      </w:r>
      <w:r w:rsidR="006A5DF1" w:rsidRPr="00C329FF">
        <w:rPr>
          <w:sz w:val="22"/>
          <w:szCs w:val="22"/>
        </w:rPr>
        <w:t>go</w:t>
      </w:r>
      <w:r w:rsidRPr="00C329FF">
        <w:rPr>
          <w:sz w:val="22"/>
          <w:szCs w:val="22"/>
        </w:rPr>
        <w:t xml:space="preserve"> w trybie </w:t>
      </w:r>
      <w:r w:rsidR="00E46FD8" w:rsidRPr="00C329FF">
        <w:rPr>
          <w:sz w:val="22"/>
          <w:szCs w:val="22"/>
        </w:rPr>
        <w:t>tryb podstawowy</w:t>
      </w:r>
      <w:r w:rsidRPr="00C329FF">
        <w:rPr>
          <w:b/>
          <w:sz w:val="22"/>
          <w:szCs w:val="22"/>
        </w:rPr>
        <w:t xml:space="preserve"> </w:t>
      </w:r>
      <w:r w:rsidRPr="00C329FF">
        <w:rPr>
          <w:bCs/>
          <w:sz w:val="22"/>
          <w:szCs w:val="22"/>
        </w:rPr>
        <w:t>na</w:t>
      </w:r>
      <w:r w:rsidRPr="00C329FF">
        <w:rPr>
          <w:b/>
          <w:sz w:val="22"/>
          <w:szCs w:val="22"/>
        </w:rPr>
        <w:t xml:space="preserve"> </w:t>
      </w:r>
      <w:r w:rsidR="00E72428" w:rsidRPr="00C329FF">
        <w:rPr>
          <w:bCs/>
          <w:sz w:val="22"/>
          <w:szCs w:val="22"/>
        </w:rPr>
        <w:t>”</w:t>
      </w:r>
      <w:r w:rsidR="00E46FD8" w:rsidRPr="00C329FF">
        <w:rPr>
          <w:b/>
          <w:bCs/>
          <w:sz w:val="22"/>
          <w:szCs w:val="22"/>
        </w:rPr>
        <w:t>Budowa budynku Studenckiego Centrum Konstrukcyjnego AGH w Krakowie - KC-zp.272-475/21</w:t>
      </w:r>
      <w:r w:rsidR="00E72428" w:rsidRPr="00C329FF">
        <w:rPr>
          <w:bCs/>
          <w:sz w:val="22"/>
          <w:szCs w:val="22"/>
        </w:rPr>
        <w:t>”</w:t>
      </w:r>
      <w:r w:rsidRPr="00C329FF">
        <w:rPr>
          <w:b/>
          <w:sz w:val="22"/>
          <w:szCs w:val="22"/>
        </w:rPr>
        <w:t xml:space="preserve"> </w:t>
      </w:r>
      <w:r w:rsidRPr="00C329FF">
        <w:rPr>
          <w:bCs/>
          <w:sz w:val="22"/>
          <w:szCs w:val="22"/>
        </w:rPr>
        <w:t>– znak sprawy</w:t>
      </w:r>
      <w:r w:rsidRPr="00C329FF">
        <w:rPr>
          <w:b/>
          <w:sz w:val="22"/>
          <w:szCs w:val="22"/>
        </w:rPr>
        <w:t xml:space="preserve"> </w:t>
      </w:r>
      <w:r w:rsidR="00E46FD8" w:rsidRPr="00C329FF">
        <w:rPr>
          <w:b/>
          <w:sz w:val="22"/>
          <w:szCs w:val="22"/>
        </w:rPr>
        <w:t>KC-zp.272-475/21</w:t>
      </w:r>
      <w:r w:rsidRPr="00C329FF">
        <w:rPr>
          <w:b/>
          <w:sz w:val="22"/>
          <w:szCs w:val="22"/>
        </w:rPr>
        <w:t>.</w:t>
      </w:r>
    </w:p>
    <w:p w14:paraId="455A51E0" w14:textId="4BF44BF0" w:rsidR="0012774F" w:rsidRPr="00C329FF" w:rsidRDefault="00520165" w:rsidP="00C329FF">
      <w:pPr>
        <w:jc w:val="both"/>
        <w:rPr>
          <w:sz w:val="22"/>
          <w:szCs w:val="22"/>
        </w:rPr>
      </w:pPr>
      <w:r w:rsidRPr="00C329FF">
        <w:rPr>
          <w:sz w:val="22"/>
          <w:szCs w:val="22"/>
        </w:rPr>
        <w:t xml:space="preserve">Zamawiający, działając na podstawie art. </w:t>
      </w:r>
      <w:r w:rsidR="00E74BC3" w:rsidRPr="00C329FF">
        <w:rPr>
          <w:sz w:val="22"/>
          <w:szCs w:val="22"/>
        </w:rPr>
        <w:t>284</w:t>
      </w:r>
      <w:r w:rsidRPr="00C329FF">
        <w:rPr>
          <w:sz w:val="22"/>
          <w:szCs w:val="22"/>
        </w:rPr>
        <w:t xml:space="preserve"> ust. </w:t>
      </w:r>
      <w:r w:rsidR="0029606A" w:rsidRPr="00C329FF">
        <w:rPr>
          <w:sz w:val="22"/>
          <w:szCs w:val="22"/>
        </w:rPr>
        <w:t>6</w:t>
      </w:r>
      <w:r w:rsidRPr="00C329FF">
        <w:rPr>
          <w:sz w:val="22"/>
          <w:szCs w:val="22"/>
        </w:rPr>
        <w:t xml:space="preserve"> ustawy z dnia </w:t>
      </w:r>
      <w:r w:rsidR="0029606A" w:rsidRPr="00C329FF">
        <w:rPr>
          <w:sz w:val="22"/>
          <w:szCs w:val="22"/>
        </w:rPr>
        <w:t>11</w:t>
      </w:r>
      <w:r w:rsidRPr="00C329FF">
        <w:rPr>
          <w:sz w:val="22"/>
          <w:szCs w:val="22"/>
        </w:rPr>
        <w:t xml:space="preserve"> </w:t>
      </w:r>
      <w:r w:rsidR="0029606A" w:rsidRPr="00C329FF">
        <w:rPr>
          <w:sz w:val="22"/>
          <w:szCs w:val="22"/>
        </w:rPr>
        <w:t xml:space="preserve">września </w:t>
      </w:r>
      <w:r w:rsidRPr="00C329FF">
        <w:rPr>
          <w:sz w:val="22"/>
          <w:szCs w:val="22"/>
        </w:rPr>
        <w:t>20</w:t>
      </w:r>
      <w:r w:rsidR="0029606A" w:rsidRPr="00C329FF">
        <w:rPr>
          <w:sz w:val="22"/>
          <w:szCs w:val="22"/>
        </w:rPr>
        <w:t>19</w:t>
      </w:r>
      <w:r w:rsidRPr="00C329FF">
        <w:rPr>
          <w:sz w:val="22"/>
          <w:szCs w:val="22"/>
        </w:rPr>
        <w:t xml:space="preserve"> r</w:t>
      </w:r>
      <w:r w:rsidR="0029606A" w:rsidRPr="00C329FF">
        <w:rPr>
          <w:sz w:val="22"/>
          <w:szCs w:val="22"/>
        </w:rPr>
        <w:t>.</w:t>
      </w:r>
      <w:r w:rsidRPr="00C329FF">
        <w:rPr>
          <w:sz w:val="22"/>
          <w:szCs w:val="22"/>
        </w:rPr>
        <w:t xml:space="preserve"> Prawo </w:t>
      </w:r>
      <w:r w:rsidR="0029606A" w:rsidRPr="00C329FF">
        <w:rPr>
          <w:sz w:val="22"/>
          <w:szCs w:val="22"/>
        </w:rPr>
        <w:t>z</w:t>
      </w:r>
      <w:r w:rsidRPr="00C329FF">
        <w:rPr>
          <w:sz w:val="22"/>
          <w:szCs w:val="22"/>
        </w:rPr>
        <w:t xml:space="preserve">amówień </w:t>
      </w:r>
      <w:r w:rsidR="0029606A" w:rsidRPr="00C329FF">
        <w:rPr>
          <w:sz w:val="22"/>
          <w:szCs w:val="22"/>
        </w:rPr>
        <w:t>p</w:t>
      </w:r>
      <w:r w:rsidRPr="00C329FF">
        <w:rPr>
          <w:sz w:val="22"/>
          <w:szCs w:val="22"/>
        </w:rPr>
        <w:t xml:space="preserve">ublicznych </w:t>
      </w:r>
      <w:r w:rsidR="00E46FD8" w:rsidRPr="00C329FF">
        <w:rPr>
          <w:sz w:val="22"/>
          <w:szCs w:val="22"/>
        </w:rPr>
        <w:t>(Dz.U. poz. 2019 ze zm.)</w:t>
      </w:r>
      <w:r w:rsidR="00BE7BFD" w:rsidRPr="00C329FF">
        <w:rPr>
          <w:sz w:val="22"/>
          <w:szCs w:val="22"/>
        </w:rPr>
        <w:t xml:space="preserve">, </w:t>
      </w:r>
      <w:r w:rsidR="00E74BC3" w:rsidRPr="00C329FF">
        <w:rPr>
          <w:sz w:val="22"/>
          <w:szCs w:val="22"/>
        </w:rPr>
        <w:t>udostępnia</w:t>
      </w:r>
      <w:r w:rsidR="00BE7BFD" w:rsidRPr="00C329FF">
        <w:rPr>
          <w:sz w:val="22"/>
          <w:szCs w:val="22"/>
        </w:rPr>
        <w:t xml:space="preserve"> poniżej treść zapytań do S</w:t>
      </w:r>
      <w:r w:rsidR="0012774F" w:rsidRPr="00C329FF">
        <w:rPr>
          <w:sz w:val="22"/>
          <w:szCs w:val="22"/>
        </w:rPr>
        <w:t>pecyfikacji Warunków Zamówienia (</w:t>
      </w:r>
      <w:r w:rsidR="0012774F" w:rsidRPr="00C329FF">
        <w:rPr>
          <w:sz w:val="22"/>
          <w:szCs w:val="22"/>
          <w:lang w:eastAsia="ar-SA"/>
        </w:rPr>
        <w:t>zwanej dalej</w:t>
      </w:r>
      <w:r w:rsidR="0012774F" w:rsidRPr="00C329FF">
        <w:rPr>
          <w:b/>
          <w:sz w:val="22"/>
          <w:szCs w:val="22"/>
          <w:lang w:eastAsia="ar-SA"/>
        </w:rPr>
        <w:t xml:space="preserve"> </w:t>
      </w:r>
      <w:r w:rsidR="0012774F" w:rsidRPr="00C329FF">
        <w:rPr>
          <w:bCs/>
          <w:sz w:val="22"/>
          <w:szCs w:val="22"/>
          <w:lang w:eastAsia="ar-SA"/>
        </w:rPr>
        <w:t>”SWZ”)</w:t>
      </w:r>
      <w:r w:rsidR="00E74BC3" w:rsidRPr="00C329FF">
        <w:rPr>
          <w:bCs/>
          <w:sz w:val="22"/>
          <w:szCs w:val="22"/>
          <w:lang w:eastAsia="ar-SA"/>
        </w:rPr>
        <w:t xml:space="preserve"> </w:t>
      </w:r>
      <w:r w:rsidR="00E74BC3" w:rsidRPr="00C329FF">
        <w:rPr>
          <w:sz w:val="22"/>
          <w:szCs w:val="22"/>
        </w:rPr>
        <w:t>wraz z wyjaśnieniami</w:t>
      </w:r>
      <w:r w:rsidR="0012774F" w:rsidRPr="00C329FF">
        <w:rPr>
          <w:bCs/>
          <w:sz w:val="22"/>
          <w:szCs w:val="22"/>
          <w:lang w:eastAsia="ar-SA"/>
        </w:rPr>
        <w:t>:</w:t>
      </w:r>
    </w:p>
    <w:p w14:paraId="05920887" w14:textId="77777777" w:rsidR="00C329FF" w:rsidRPr="00C329FF" w:rsidRDefault="00C329FF" w:rsidP="00C329FF">
      <w:pPr>
        <w:pStyle w:val="NormalnyWeb"/>
        <w:spacing w:before="0" w:beforeAutospacing="0" w:after="0" w:afterAutospacing="0"/>
        <w:jc w:val="both"/>
        <w:rPr>
          <w:b/>
          <w:bCs/>
          <w:sz w:val="22"/>
          <w:szCs w:val="22"/>
          <w:lang w:eastAsia="en-US"/>
        </w:rPr>
      </w:pPr>
    </w:p>
    <w:p w14:paraId="4E5DE0A2" w14:textId="4D83611B" w:rsidR="00C329FF" w:rsidRPr="00C329FF" w:rsidRDefault="00C329FF" w:rsidP="00C329FF">
      <w:pPr>
        <w:numPr>
          <w:ilvl w:val="0"/>
          <w:numId w:val="8"/>
        </w:numPr>
        <w:suppressAutoHyphens/>
        <w:ind w:left="284" w:hanging="284"/>
        <w:jc w:val="both"/>
        <w:rPr>
          <w:rFonts w:eastAsia="Calibri"/>
          <w:bCs/>
          <w:sz w:val="22"/>
          <w:szCs w:val="22"/>
          <w:lang w:eastAsia="en-US"/>
        </w:rPr>
      </w:pPr>
      <w:r w:rsidRPr="00C329FF">
        <w:rPr>
          <w:rFonts w:eastAsia="Calibri"/>
          <w:bCs/>
          <w:sz w:val="22"/>
          <w:szCs w:val="22"/>
          <w:lang w:eastAsia="en-US"/>
        </w:rPr>
        <w:t>Prosimy o wyjaśnienie, czy sufity podwieszane należy wycenić zgodnie z rzutami "Sufity podwieszane" czy "Sufity dźwiękochłonne"? Zaznaczamy, że niektóre pomieszczenia mają dwa oznaczenia np. pom. 0.07g oznaczenie - SU7a - systemowy sufit akustyczny z płyt ze spracowanej wełny szklanej o gr 50mm, powierzchnia licowa płyty pokryta barwionym welonem szklanym w kolorze białym. Płyty montowane bezpośrednio do stropu - wg rysunku SCK/PW/A-</w:t>
      </w:r>
      <w:proofErr w:type="spellStart"/>
      <w:r w:rsidRPr="00C329FF">
        <w:rPr>
          <w:rFonts w:eastAsia="Calibri"/>
          <w:bCs/>
          <w:sz w:val="22"/>
          <w:szCs w:val="22"/>
          <w:lang w:eastAsia="en-US"/>
        </w:rPr>
        <w:t>aw</w:t>
      </w:r>
      <w:proofErr w:type="spellEnd"/>
      <w:r w:rsidRPr="00C329FF">
        <w:rPr>
          <w:rFonts w:eastAsia="Calibri"/>
          <w:bCs/>
          <w:sz w:val="22"/>
          <w:szCs w:val="22"/>
          <w:lang w:eastAsia="en-US"/>
        </w:rPr>
        <w:t xml:space="preserve"> oraz dla tego samego pomieszczenia oznaczenie SU6 - okładzina sufitowa</w:t>
      </w:r>
      <w:r>
        <w:rPr>
          <w:rFonts w:eastAsia="Calibri"/>
          <w:bCs/>
          <w:sz w:val="22"/>
          <w:szCs w:val="22"/>
          <w:lang w:eastAsia="en-US"/>
        </w:rPr>
        <w:t xml:space="preserve"> </w:t>
      </w:r>
      <w:r w:rsidRPr="00C329FF">
        <w:rPr>
          <w:rFonts w:eastAsia="Calibri"/>
          <w:bCs/>
          <w:sz w:val="22"/>
          <w:szCs w:val="22"/>
          <w:lang w:eastAsia="en-US"/>
        </w:rPr>
        <w:t xml:space="preserve">z płyt </w:t>
      </w:r>
      <w:proofErr w:type="spellStart"/>
      <w:r w:rsidRPr="00C329FF">
        <w:rPr>
          <w:rFonts w:eastAsia="Calibri"/>
          <w:bCs/>
          <w:sz w:val="22"/>
          <w:szCs w:val="22"/>
          <w:lang w:eastAsia="en-US"/>
        </w:rPr>
        <w:t>gk</w:t>
      </w:r>
      <w:proofErr w:type="spellEnd"/>
      <w:r w:rsidRPr="00C329FF">
        <w:rPr>
          <w:rFonts w:eastAsia="Calibri"/>
          <w:bCs/>
          <w:sz w:val="22"/>
          <w:szCs w:val="22"/>
          <w:lang w:eastAsia="en-US"/>
        </w:rPr>
        <w:t xml:space="preserve"> dźwiękoizolacyjnych na prof. sufitowych i uchwytach akustycznych, </w:t>
      </w:r>
      <w:proofErr w:type="spellStart"/>
      <w:r w:rsidRPr="00C329FF">
        <w:rPr>
          <w:rFonts w:eastAsia="Calibri"/>
          <w:bCs/>
          <w:sz w:val="22"/>
          <w:szCs w:val="22"/>
          <w:lang w:eastAsia="en-US"/>
        </w:rPr>
        <w:t>opłytowanie</w:t>
      </w:r>
      <w:proofErr w:type="spellEnd"/>
      <w:r w:rsidRPr="00C329FF">
        <w:rPr>
          <w:rFonts w:eastAsia="Calibri"/>
          <w:bCs/>
          <w:sz w:val="22"/>
          <w:szCs w:val="22"/>
          <w:lang w:eastAsia="en-US"/>
        </w:rPr>
        <w:t xml:space="preserve"> podwójne 2x1,25mm, wypełnienie wełną mineralną gr 5mm - wg rys SCK/PW/A-</w:t>
      </w:r>
      <w:proofErr w:type="spellStart"/>
      <w:r w:rsidRPr="00C329FF">
        <w:rPr>
          <w:rFonts w:eastAsia="Calibri"/>
          <w:bCs/>
          <w:sz w:val="22"/>
          <w:szCs w:val="22"/>
          <w:lang w:eastAsia="en-US"/>
        </w:rPr>
        <w:t>aw</w:t>
      </w:r>
      <w:proofErr w:type="spellEnd"/>
      <w:r w:rsidRPr="00C329FF">
        <w:rPr>
          <w:rFonts w:eastAsia="Calibri"/>
          <w:bCs/>
          <w:sz w:val="22"/>
          <w:szCs w:val="22"/>
          <w:lang w:eastAsia="en-US"/>
        </w:rPr>
        <w:t xml:space="preserve">.  </w:t>
      </w:r>
    </w:p>
    <w:p w14:paraId="723F0389" w14:textId="4A218A7C" w:rsidR="00C329FF" w:rsidRPr="00C329FF" w:rsidRDefault="00C329FF" w:rsidP="00C329FF">
      <w:pPr>
        <w:pStyle w:val="NormalnyWeb"/>
        <w:spacing w:before="0" w:beforeAutospacing="0" w:after="0" w:afterAutospacing="0"/>
        <w:ind w:left="284"/>
        <w:jc w:val="both"/>
        <w:rPr>
          <w:sz w:val="22"/>
          <w:szCs w:val="22"/>
          <w:lang w:eastAsia="en-US"/>
        </w:rPr>
      </w:pPr>
      <w:r w:rsidRPr="00C329FF">
        <w:rPr>
          <w:b/>
          <w:bCs/>
          <w:sz w:val="22"/>
          <w:szCs w:val="22"/>
          <w:lang w:eastAsia="en-US"/>
        </w:rPr>
        <w:t>Odp.</w:t>
      </w:r>
      <w:r>
        <w:rPr>
          <w:b/>
          <w:bCs/>
          <w:sz w:val="22"/>
          <w:szCs w:val="22"/>
          <w:lang w:eastAsia="en-US"/>
        </w:rPr>
        <w:t>1.</w:t>
      </w:r>
      <w:r w:rsidRPr="00C329FF">
        <w:rPr>
          <w:b/>
          <w:bCs/>
          <w:sz w:val="22"/>
          <w:szCs w:val="22"/>
          <w:lang w:eastAsia="en-US"/>
        </w:rPr>
        <w:t xml:space="preserve"> </w:t>
      </w:r>
      <w:r w:rsidRPr="00C329FF">
        <w:rPr>
          <w:sz w:val="22"/>
          <w:szCs w:val="22"/>
          <w:lang w:eastAsia="en-US"/>
        </w:rPr>
        <w:t>Zamawiający informuje, że w ofercie należy uwzględnić zarówno „Sufity podwieszane” jak i „Sufity dźwiękochłonne”.</w:t>
      </w:r>
    </w:p>
    <w:p w14:paraId="76779F92" w14:textId="77777777" w:rsidR="00C329FF" w:rsidRPr="00C329FF" w:rsidRDefault="00C329FF" w:rsidP="00C329FF">
      <w:pPr>
        <w:pStyle w:val="NormalnyWeb"/>
        <w:spacing w:before="0" w:beforeAutospacing="0" w:after="0" w:afterAutospacing="0"/>
        <w:ind w:left="284"/>
        <w:jc w:val="both"/>
        <w:rPr>
          <w:b/>
          <w:bCs/>
          <w:sz w:val="22"/>
          <w:szCs w:val="22"/>
          <w:lang w:eastAsia="en-US"/>
        </w:rPr>
      </w:pPr>
      <w:r w:rsidRPr="00C329FF">
        <w:rPr>
          <w:sz w:val="22"/>
          <w:szCs w:val="22"/>
          <w:lang w:eastAsia="en-US"/>
        </w:rPr>
        <w:t xml:space="preserve">Sufit SU6 jest dodatkową warstwą </w:t>
      </w:r>
      <w:r w:rsidRPr="00C329FF">
        <w:rPr>
          <w:sz w:val="22"/>
          <w:szCs w:val="22"/>
          <w:u w:val="single"/>
          <w:lang w:eastAsia="en-US"/>
        </w:rPr>
        <w:t>dźwiękoizolacyjną</w:t>
      </w:r>
      <w:r w:rsidRPr="00C329FF">
        <w:rPr>
          <w:sz w:val="22"/>
          <w:szCs w:val="22"/>
          <w:lang w:eastAsia="en-US"/>
        </w:rPr>
        <w:t xml:space="preserve"> (</w:t>
      </w:r>
      <w:proofErr w:type="spellStart"/>
      <w:r w:rsidRPr="00C329FF">
        <w:rPr>
          <w:sz w:val="22"/>
          <w:szCs w:val="22"/>
          <w:lang w:eastAsia="en-US"/>
        </w:rPr>
        <w:t>opłytowanie</w:t>
      </w:r>
      <w:proofErr w:type="spellEnd"/>
      <w:r w:rsidRPr="00C329FF">
        <w:rPr>
          <w:sz w:val="22"/>
          <w:szCs w:val="22"/>
          <w:lang w:eastAsia="en-US"/>
        </w:rPr>
        <w:t xml:space="preserve"> GK + wełna) a okładzina SU7a jest warstwą </w:t>
      </w:r>
      <w:r w:rsidRPr="00C329FF">
        <w:rPr>
          <w:sz w:val="22"/>
          <w:szCs w:val="22"/>
          <w:u w:val="single"/>
          <w:lang w:eastAsia="en-US"/>
        </w:rPr>
        <w:t>pochłaniającą dźwięki</w:t>
      </w:r>
      <w:r w:rsidRPr="00C329FF">
        <w:rPr>
          <w:sz w:val="22"/>
          <w:szCs w:val="22"/>
          <w:lang w:eastAsia="en-US"/>
        </w:rPr>
        <w:t xml:space="preserve"> (hałas w hali) mocowaną od dołu </w:t>
      </w:r>
      <w:proofErr w:type="spellStart"/>
      <w:r w:rsidRPr="00C329FF">
        <w:rPr>
          <w:sz w:val="22"/>
          <w:szCs w:val="22"/>
          <w:lang w:eastAsia="en-US"/>
        </w:rPr>
        <w:t>opłytowania</w:t>
      </w:r>
      <w:proofErr w:type="spellEnd"/>
      <w:r w:rsidRPr="00C329FF">
        <w:rPr>
          <w:sz w:val="22"/>
          <w:szCs w:val="22"/>
          <w:lang w:eastAsia="en-US"/>
        </w:rPr>
        <w:t xml:space="preserve"> SU6.</w:t>
      </w:r>
    </w:p>
    <w:p w14:paraId="188AFAE1" w14:textId="77777777" w:rsidR="00C329FF" w:rsidRPr="00C329FF" w:rsidRDefault="00C329FF" w:rsidP="00C329FF">
      <w:pPr>
        <w:pStyle w:val="NormalnyWeb"/>
        <w:spacing w:before="0" w:beforeAutospacing="0" w:after="0" w:afterAutospacing="0"/>
        <w:ind w:left="284"/>
        <w:jc w:val="both"/>
        <w:rPr>
          <w:bCs/>
          <w:sz w:val="22"/>
          <w:szCs w:val="22"/>
          <w:lang w:eastAsia="en-US"/>
        </w:rPr>
      </w:pPr>
    </w:p>
    <w:p w14:paraId="26C73C64" w14:textId="77777777" w:rsidR="00C329FF" w:rsidRPr="00C329FF" w:rsidRDefault="00C329FF" w:rsidP="00C329FF">
      <w:pPr>
        <w:pStyle w:val="NormalnyWeb"/>
        <w:numPr>
          <w:ilvl w:val="0"/>
          <w:numId w:val="8"/>
        </w:numPr>
        <w:spacing w:before="0" w:beforeAutospacing="0" w:after="0" w:afterAutospacing="0"/>
        <w:ind w:left="284"/>
        <w:jc w:val="both"/>
        <w:rPr>
          <w:bCs/>
          <w:sz w:val="22"/>
          <w:szCs w:val="22"/>
          <w:lang w:eastAsia="en-US"/>
        </w:rPr>
      </w:pPr>
      <w:r w:rsidRPr="00C329FF">
        <w:rPr>
          <w:bCs/>
          <w:sz w:val="22"/>
          <w:szCs w:val="22"/>
          <w:lang w:eastAsia="en-US"/>
        </w:rPr>
        <w:t>Wg SWZ po stronie wykonawcy jest „zdemontowanie i zabezpieczenie elementów zdemontowanych na czas wykonywania prac, a następnie ponowny montaż wszystkich elementów przeznaczonych do ponownego montażu…” oraz złomowanie i utylizacja odpadów do tego przeznaczonych – prosimy o informację, o jakie elementy chodzi oraz wyszczególnienie, które z nich mają zostać zabezpieczone a następnie zamontowane ponownie, a jakie należy zutylizować. Brak inwentaryzacji elementów znajdujących się na działce.</w:t>
      </w:r>
    </w:p>
    <w:p w14:paraId="6277AB42" w14:textId="480FAA44" w:rsidR="00C329FF" w:rsidRPr="00C329FF" w:rsidRDefault="00C329FF" w:rsidP="00C329FF">
      <w:pPr>
        <w:pStyle w:val="NormalnyWeb"/>
        <w:spacing w:before="0" w:beforeAutospacing="0" w:after="0" w:afterAutospacing="0"/>
        <w:ind w:left="284"/>
        <w:jc w:val="both"/>
        <w:rPr>
          <w:bCs/>
          <w:sz w:val="22"/>
          <w:szCs w:val="22"/>
          <w:lang w:eastAsia="en-US"/>
        </w:rPr>
      </w:pPr>
      <w:r w:rsidRPr="00C329FF">
        <w:rPr>
          <w:b/>
          <w:bCs/>
          <w:sz w:val="22"/>
          <w:szCs w:val="22"/>
        </w:rPr>
        <w:t>Odp.</w:t>
      </w:r>
      <w:r>
        <w:rPr>
          <w:b/>
          <w:bCs/>
          <w:sz w:val="22"/>
          <w:szCs w:val="22"/>
        </w:rPr>
        <w:t>2.</w:t>
      </w:r>
      <w:r w:rsidRPr="00C329FF">
        <w:rPr>
          <w:b/>
          <w:bCs/>
          <w:sz w:val="22"/>
          <w:szCs w:val="22"/>
        </w:rPr>
        <w:t xml:space="preserve"> </w:t>
      </w:r>
      <w:r w:rsidR="00F50EBA">
        <w:rPr>
          <w:sz w:val="22"/>
          <w:szCs w:val="22"/>
        </w:rPr>
        <w:t>Zapis dotyczy elementów ujętych w różnych częściach dokumentacji, ale nie jest to katalog zamknięty. Konieczność zdemontowania i zamontowani elementów, może wynikać z technologii robót i dostaw przyjętych przez wykonawcę, np. droga pomiędzy GPZ Tauron a budynkiem SCK jest zabezpieczona słupkami elastycznymi. Jeżeli wykonawca będzie potrzebował tej drogi do transportu kołowego to będzie musiał zdemontować jej infrastrukturę a następnie zamontować ponownie. Tak samo z nowym ogrodzeniem przy tej drodze. Złomowaniu natomiast z całą pewnością będzie podlegały rury ciepłownicze oraz stare ogrodzenie w którego miejscu powstanie mur oporowy i nowe ogrodzenie. Utylizacji będzie podległ natomiast nadmiar ziemi z wykopów, obudowa rur ciepłowniczych, stara infrastruktura kanalizacyjna będąca w kolizji z wykopami itp</w:t>
      </w:r>
      <w:r w:rsidRPr="00C329FF">
        <w:rPr>
          <w:sz w:val="22"/>
          <w:szCs w:val="22"/>
        </w:rPr>
        <w:t>.</w:t>
      </w:r>
    </w:p>
    <w:p w14:paraId="23F1F372" w14:textId="77777777" w:rsidR="00C329FF" w:rsidRPr="00C329FF" w:rsidRDefault="00C329FF" w:rsidP="00C329FF">
      <w:pPr>
        <w:pStyle w:val="NormalnyWeb"/>
        <w:spacing w:before="0" w:beforeAutospacing="0" w:after="0" w:afterAutospacing="0"/>
        <w:jc w:val="both"/>
        <w:rPr>
          <w:bCs/>
          <w:sz w:val="22"/>
          <w:szCs w:val="22"/>
          <w:lang w:eastAsia="en-US"/>
        </w:rPr>
      </w:pPr>
    </w:p>
    <w:p w14:paraId="1415288B" w14:textId="77777777" w:rsidR="00C329FF" w:rsidRPr="00C329FF" w:rsidRDefault="00C329FF" w:rsidP="00C329FF">
      <w:pPr>
        <w:pStyle w:val="NormalnyWeb"/>
        <w:numPr>
          <w:ilvl w:val="0"/>
          <w:numId w:val="8"/>
        </w:numPr>
        <w:spacing w:before="0" w:beforeAutospacing="0" w:after="0" w:afterAutospacing="0"/>
        <w:ind w:left="284"/>
        <w:jc w:val="both"/>
        <w:rPr>
          <w:bCs/>
          <w:sz w:val="22"/>
          <w:szCs w:val="22"/>
          <w:lang w:eastAsia="en-US"/>
        </w:rPr>
      </w:pPr>
      <w:r w:rsidRPr="00C329FF">
        <w:rPr>
          <w:bCs/>
          <w:sz w:val="22"/>
          <w:szCs w:val="22"/>
          <w:lang w:eastAsia="en-US"/>
        </w:rPr>
        <w:t>Poz. 2.5-2.6 przedmiaru robót konstrukcyjnych – prosimy o zwiększenie ilości dotyczących wykonania ścian fundamentowych. W przedmiarze nieujęte wszystkie elementy.</w:t>
      </w:r>
    </w:p>
    <w:p w14:paraId="2EB370EB" w14:textId="3C9AC5A6" w:rsidR="00C329FF" w:rsidRPr="00C329FF" w:rsidRDefault="00C329FF" w:rsidP="00C329FF">
      <w:pPr>
        <w:pStyle w:val="NormalnyWeb"/>
        <w:spacing w:before="0" w:beforeAutospacing="0" w:after="0" w:afterAutospacing="0"/>
        <w:ind w:left="284"/>
        <w:jc w:val="both"/>
        <w:rPr>
          <w:b/>
          <w:bCs/>
          <w:sz w:val="22"/>
          <w:szCs w:val="22"/>
        </w:rPr>
      </w:pPr>
      <w:r w:rsidRPr="00C329FF">
        <w:rPr>
          <w:b/>
          <w:bCs/>
          <w:sz w:val="22"/>
          <w:szCs w:val="22"/>
        </w:rPr>
        <w:t>Odp.</w:t>
      </w:r>
      <w:r>
        <w:rPr>
          <w:b/>
          <w:bCs/>
          <w:sz w:val="22"/>
          <w:szCs w:val="22"/>
        </w:rPr>
        <w:t>3.</w:t>
      </w:r>
      <w:r w:rsidRPr="00C329FF">
        <w:rPr>
          <w:b/>
          <w:bCs/>
          <w:sz w:val="22"/>
          <w:szCs w:val="22"/>
        </w:rPr>
        <w:t xml:space="preserve"> </w:t>
      </w:r>
      <w:r w:rsidRPr="00C329FF">
        <w:rPr>
          <w:sz w:val="22"/>
          <w:szCs w:val="22"/>
        </w:rPr>
        <w:t>W ofercie należy uwzględnić wszystkie elementy niezbędne do wykonania ścian fundamentowych zawarte w projekcie wykonawczym.</w:t>
      </w:r>
    </w:p>
    <w:p w14:paraId="34FFBDC4" w14:textId="77777777" w:rsidR="00C329FF" w:rsidRPr="00C329FF" w:rsidRDefault="00C329FF" w:rsidP="00C329FF">
      <w:pPr>
        <w:pStyle w:val="NormalnyWeb"/>
        <w:spacing w:before="0" w:beforeAutospacing="0" w:after="0" w:afterAutospacing="0"/>
        <w:ind w:left="284"/>
        <w:jc w:val="both"/>
        <w:rPr>
          <w:bCs/>
          <w:sz w:val="22"/>
          <w:szCs w:val="22"/>
          <w:lang w:eastAsia="en-US"/>
        </w:rPr>
      </w:pPr>
    </w:p>
    <w:p w14:paraId="521FCC3D" w14:textId="77777777" w:rsidR="00C329FF" w:rsidRPr="00C329FF" w:rsidRDefault="00C329FF" w:rsidP="00C329FF">
      <w:pPr>
        <w:pStyle w:val="NormalnyWeb"/>
        <w:numPr>
          <w:ilvl w:val="0"/>
          <w:numId w:val="8"/>
        </w:numPr>
        <w:spacing w:before="0" w:beforeAutospacing="0" w:after="0" w:afterAutospacing="0"/>
        <w:ind w:left="284"/>
        <w:jc w:val="both"/>
        <w:rPr>
          <w:bCs/>
          <w:sz w:val="22"/>
          <w:szCs w:val="22"/>
        </w:rPr>
      </w:pPr>
      <w:r w:rsidRPr="00C329FF">
        <w:rPr>
          <w:bCs/>
          <w:sz w:val="22"/>
          <w:szCs w:val="22"/>
        </w:rPr>
        <w:lastRenderedPageBreak/>
        <w:t>Brak w przedmiarze jakiegokolwiek gruntowania pod warstwy izolacji wodochronnej. Prosimy o uzupełnienie przedmiaru.</w:t>
      </w:r>
    </w:p>
    <w:p w14:paraId="28EB174E" w14:textId="75E9981C" w:rsidR="00C329FF" w:rsidRPr="00C329FF" w:rsidRDefault="00C329FF" w:rsidP="00C329FF">
      <w:pPr>
        <w:widowControl w:val="0"/>
        <w:ind w:left="284"/>
        <w:jc w:val="both"/>
        <w:rPr>
          <w:b/>
          <w:bCs/>
          <w:i/>
          <w:sz w:val="22"/>
          <w:szCs w:val="22"/>
        </w:rPr>
      </w:pPr>
      <w:r w:rsidRPr="00C329FF">
        <w:rPr>
          <w:b/>
          <w:bCs/>
          <w:sz w:val="22"/>
          <w:szCs w:val="22"/>
        </w:rPr>
        <w:t>Odp.</w:t>
      </w:r>
      <w:r>
        <w:rPr>
          <w:b/>
          <w:bCs/>
          <w:sz w:val="22"/>
          <w:szCs w:val="22"/>
        </w:rPr>
        <w:t>4.</w:t>
      </w:r>
      <w:r w:rsidRPr="00C329FF">
        <w:rPr>
          <w:b/>
          <w:bCs/>
          <w:sz w:val="22"/>
          <w:szCs w:val="22"/>
        </w:rPr>
        <w:t xml:space="preserve"> </w:t>
      </w:r>
      <w:r w:rsidRPr="00C329FF">
        <w:rPr>
          <w:sz w:val="22"/>
          <w:szCs w:val="22"/>
        </w:rPr>
        <w:t xml:space="preserve">W ofercie należy wycenić kompletną technologię wykonania warstwy izolacji wodochronnej. Zamawiający informuje, że przedmiary zostały dołączone jedynie jako materiały pomocnicze. Jednocześnie, Zamawiający podkreśla, że w ofercie cenowej należy uwzględnić  kompleksowe wykonanie izolacji wodochronnej fundamentów.  Układ warstw ma być zgodnym z technologią wybranego dostawcy systemu. Zgodnie z zapisami projektu „Zestawienie przegród pionowych i poziomych”, w układzie warstw dla przegrody SP1 figuruje następujący opis warstwy </w:t>
      </w:r>
      <w:proofErr w:type="spellStart"/>
      <w:r w:rsidRPr="00C329FF">
        <w:rPr>
          <w:sz w:val="22"/>
          <w:szCs w:val="22"/>
        </w:rPr>
        <w:t>hydroizolacyjnej</w:t>
      </w:r>
      <w:proofErr w:type="spellEnd"/>
      <w:r w:rsidRPr="00C329FF">
        <w:rPr>
          <w:sz w:val="22"/>
          <w:szCs w:val="22"/>
        </w:rPr>
        <w:t xml:space="preserve"> ”</w:t>
      </w:r>
      <w:r w:rsidRPr="00C329FF">
        <w:rPr>
          <w:i/>
          <w:sz w:val="22"/>
          <w:szCs w:val="22"/>
        </w:rPr>
        <w:t xml:space="preserve">Obwodowa izolacja wodochronna dostosowana do warunków hydrogeologicznych - izolacja grubo powłokowa typu PMBC grubości 4,0 mm z mas 2-komponentowych, bitumicznych, modyfikowanych tworzywem sztucznym, nakładana ręcznie metodą szpachlowania lub natryskowo pompami perystaltycznymi, </w:t>
      </w:r>
      <w:r w:rsidRPr="00C329FF">
        <w:rPr>
          <w:i/>
          <w:sz w:val="22"/>
          <w:szCs w:val="22"/>
          <w:u w:val="single"/>
        </w:rPr>
        <w:t>podłoże zagruntowane preparatem dedykowanym dla danego produktu (na bazie krzemianów i polimerów)</w:t>
      </w:r>
      <w:r w:rsidRPr="00C329FF">
        <w:rPr>
          <w:i/>
          <w:sz w:val="22"/>
          <w:szCs w:val="22"/>
        </w:rPr>
        <w:t>”</w:t>
      </w:r>
    </w:p>
    <w:p w14:paraId="5DE9C853" w14:textId="77777777" w:rsidR="00C329FF" w:rsidRPr="00C329FF" w:rsidRDefault="00C329FF" w:rsidP="00C329FF">
      <w:pPr>
        <w:pStyle w:val="NormalnyWeb"/>
        <w:spacing w:before="0" w:beforeAutospacing="0" w:after="0" w:afterAutospacing="0"/>
        <w:jc w:val="both"/>
        <w:rPr>
          <w:bCs/>
          <w:sz w:val="22"/>
          <w:szCs w:val="22"/>
          <w:lang w:eastAsia="en-US"/>
        </w:rPr>
      </w:pPr>
    </w:p>
    <w:p w14:paraId="6CB712CF" w14:textId="77777777" w:rsidR="00C329FF" w:rsidRPr="00C329FF" w:rsidRDefault="00C329FF" w:rsidP="00C329FF">
      <w:pPr>
        <w:pStyle w:val="NormalnyWeb"/>
        <w:numPr>
          <w:ilvl w:val="0"/>
          <w:numId w:val="8"/>
        </w:numPr>
        <w:spacing w:before="0" w:beforeAutospacing="0" w:after="0" w:afterAutospacing="0"/>
        <w:ind w:left="284"/>
        <w:jc w:val="both"/>
        <w:rPr>
          <w:bCs/>
          <w:sz w:val="22"/>
          <w:szCs w:val="22"/>
        </w:rPr>
      </w:pPr>
      <w:r w:rsidRPr="00C329FF">
        <w:rPr>
          <w:bCs/>
          <w:sz w:val="22"/>
          <w:szCs w:val="22"/>
        </w:rPr>
        <w:t>Izolacje wodochronne (pod fundamentami, ścian zewnętrznych fundamentowych oraz pod posadzką na gruncie) wg informacji w projekcie mają być dostosowane do warunków hydrogeologicznych i wykonane z mas bitumicznych modyfikowanych tworzywami sztucznymi z zatopioną siatką z włókna szklanego 140g/m2. Prosimy o podanie produktów/systemu referencyjnego jaki należy przyjąć do wyceny wraz z technologią wykonania.</w:t>
      </w:r>
    </w:p>
    <w:p w14:paraId="4659764D" w14:textId="7F0C9390" w:rsidR="00C329FF" w:rsidRPr="00C329FF" w:rsidRDefault="00C329FF" w:rsidP="00C329FF">
      <w:pPr>
        <w:pStyle w:val="NormalnyWeb"/>
        <w:spacing w:before="0" w:beforeAutospacing="0" w:after="0" w:afterAutospacing="0"/>
        <w:ind w:left="284"/>
        <w:jc w:val="both"/>
        <w:rPr>
          <w:sz w:val="22"/>
          <w:szCs w:val="22"/>
        </w:rPr>
      </w:pPr>
      <w:r w:rsidRPr="00C329FF">
        <w:rPr>
          <w:b/>
          <w:bCs/>
          <w:sz w:val="22"/>
          <w:szCs w:val="22"/>
        </w:rPr>
        <w:t>Odp.</w:t>
      </w:r>
      <w:r>
        <w:rPr>
          <w:b/>
          <w:bCs/>
          <w:sz w:val="22"/>
          <w:szCs w:val="22"/>
        </w:rPr>
        <w:t>5.</w:t>
      </w:r>
      <w:r w:rsidRPr="00C329FF">
        <w:rPr>
          <w:b/>
          <w:bCs/>
          <w:sz w:val="22"/>
          <w:szCs w:val="22"/>
        </w:rPr>
        <w:t xml:space="preserve"> </w:t>
      </w:r>
      <w:r w:rsidR="00486B3A" w:rsidRPr="00486B3A">
        <w:rPr>
          <w:sz w:val="22"/>
          <w:szCs w:val="22"/>
        </w:rPr>
        <w:t>Izolacje wodochronne:</w:t>
      </w:r>
      <w:r w:rsidR="00486B3A">
        <w:rPr>
          <w:b/>
          <w:bCs/>
          <w:sz w:val="22"/>
          <w:szCs w:val="22"/>
        </w:rPr>
        <w:t xml:space="preserve"> </w:t>
      </w:r>
    </w:p>
    <w:p w14:paraId="711C3F69" w14:textId="77777777" w:rsidR="00C329FF" w:rsidRPr="00C329FF" w:rsidRDefault="00C329FF" w:rsidP="00C329FF">
      <w:pPr>
        <w:pStyle w:val="NormalnyWeb"/>
        <w:spacing w:before="0" w:beforeAutospacing="0" w:after="0" w:afterAutospacing="0"/>
        <w:ind w:left="284"/>
        <w:jc w:val="both"/>
        <w:rPr>
          <w:sz w:val="22"/>
          <w:szCs w:val="22"/>
        </w:rPr>
      </w:pPr>
      <w:r w:rsidRPr="00C329FF">
        <w:rPr>
          <w:sz w:val="22"/>
          <w:szCs w:val="22"/>
        </w:rPr>
        <w:t>- powłoka gruntująca nakładana natryskiem lub ręcznie za pomocą wałków lub pędzli,</w:t>
      </w:r>
    </w:p>
    <w:p w14:paraId="63B99E5F" w14:textId="6CBD2510" w:rsidR="00C329FF" w:rsidRPr="00C329FF" w:rsidRDefault="00C329FF" w:rsidP="00C329FF">
      <w:pPr>
        <w:pStyle w:val="NormalnyWeb"/>
        <w:spacing w:before="0" w:beforeAutospacing="0" w:after="0" w:afterAutospacing="0"/>
        <w:ind w:left="284"/>
        <w:jc w:val="both"/>
        <w:rPr>
          <w:sz w:val="22"/>
          <w:szCs w:val="22"/>
        </w:rPr>
      </w:pPr>
      <w:r w:rsidRPr="00C329FF">
        <w:rPr>
          <w:sz w:val="22"/>
          <w:szCs w:val="22"/>
        </w:rPr>
        <w:t>-</w:t>
      </w:r>
      <w:r w:rsidR="00486B3A">
        <w:rPr>
          <w:sz w:val="22"/>
          <w:szCs w:val="22"/>
        </w:rPr>
        <w:t xml:space="preserve"> </w:t>
      </w:r>
      <w:r w:rsidRPr="00C329FF">
        <w:rPr>
          <w:sz w:val="22"/>
          <w:szCs w:val="22"/>
        </w:rPr>
        <w:t xml:space="preserve">powłoka </w:t>
      </w:r>
      <w:proofErr w:type="spellStart"/>
      <w:r w:rsidRPr="00C329FF">
        <w:rPr>
          <w:sz w:val="22"/>
          <w:szCs w:val="22"/>
        </w:rPr>
        <w:t>hydroizolacyjna</w:t>
      </w:r>
      <w:proofErr w:type="spellEnd"/>
      <w:r w:rsidRPr="00C329FF">
        <w:rPr>
          <w:sz w:val="22"/>
          <w:szCs w:val="22"/>
        </w:rPr>
        <w:t xml:space="preserve"> z masy bitumicznej nakładana natryskowo lub ręcznie metoda szpachlowania w 2 warstwach z zatopieniem siatki z włókna  szklanego.</w:t>
      </w:r>
    </w:p>
    <w:p w14:paraId="62FD8CD5" w14:textId="514DAED6" w:rsidR="00C329FF" w:rsidRDefault="00C329FF" w:rsidP="00C329FF">
      <w:pPr>
        <w:pStyle w:val="NormalnyWeb"/>
        <w:spacing w:before="0" w:beforeAutospacing="0" w:after="0" w:afterAutospacing="0"/>
        <w:ind w:left="284"/>
        <w:jc w:val="both"/>
        <w:rPr>
          <w:b/>
          <w:bCs/>
          <w:sz w:val="22"/>
          <w:szCs w:val="22"/>
        </w:rPr>
      </w:pPr>
      <w:r w:rsidRPr="00C329FF">
        <w:rPr>
          <w:sz w:val="22"/>
          <w:szCs w:val="22"/>
        </w:rPr>
        <w:t>Szczegóły w kartach technicznych i instrukcjach konkretnego producenta systemu</w:t>
      </w:r>
    </w:p>
    <w:p w14:paraId="2C391585" w14:textId="5F1E0F5A" w:rsidR="00486B3A" w:rsidRPr="00C329FF" w:rsidRDefault="00486B3A" w:rsidP="00C329FF">
      <w:pPr>
        <w:pStyle w:val="NormalnyWeb"/>
        <w:spacing w:before="0" w:beforeAutospacing="0" w:after="0" w:afterAutospacing="0"/>
        <w:ind w:left="284"/>
        <w:jc w:val="both"/>
        <w:rPr>
          <w:b/>
          <w:bCs/>
          <w:sz w:val="22"/>
          <w:szCs w:val="22"/>
        </w:rPr>
      </w:pPr>
      <w:r w:rsidRPr="00486B3A">
        <w:rPr>
          <w:sz w:val="22"/>
          <w:szCs w:val="22"/>
        </w:rPr>
        <w:t>Powyższe spełnia:</w:t>
      </w:r>
      <w:r>
        <w:rPr>
          <w:b/>
          <w:bCs/>
          <w:sz w:val="22"/>
          <w:szCs w:val="22"/>
        </w:rPr>
        <w:t xml:space="preserve"> </w:t>
      </w:r>
      <w:r w:rsidRPr="00C329FF">
        <w:rPr>
          <w:sz w:val="22"/>
          <w:szCs w:val="22"/>
        </w:rPr>
        <w:t>System referencyjny np. firmy HAHNE lub równorzędny</w:t>
      </w:r>
      <w:r>
        <w:rPr>
          <w:sz w:val="22"/>
          <w:szCs w:val="22"/>
        </w:rPr>
        <w:t>.</w:t>
      </w:r>
    </w:p>
    <w:p w14:paraId="3410BDEB" w14:textId="77777777" w:rsidR="00C329FF" w:rsidRPr="00C329FF" w:rsidRDefault="00C329FF" w:rsidP="00C329FF">
      <w:pPr>
        <w:pStyle w:val="NormalnyWeb"/>
        <w:spacing w:before="0" w:beforeAutospacing="0" w:after="0" w:afterAutospacing="0"/>
        <w:ind w:left="284"/>
        <w:jc w:val="both"/>
        <w:rPr>
          <w:b/>
          <w:bCs/>
          <w:color w:val="FF0000"/>
          <w:sz w:val="22"/>
          <w:szCs w:val="22"/>
        </w:rPr>
      </w:pPr>
    </w:p>
    <w:p w14:paraId="5A09E5F7" w14:textId="77777777" w:rsidR="00C329FF" w:rsidRPr="00C329FF" w:rsidRDefault="00C329FF" w:rsidP="00C329FF">
      <w:pPr>
        <w:pStyle w:val="NormalnyWeb"/>
        <w:numPr>
          <w:ilvl w:val="0"/>
          <w:numId w:val="8"/>
        </w:numPr>
        <w:spacing w:before="0" w:beforeAutospacing="0" w:after="0" w:afterAutospacing="0"/>
        <w:ind w:left="284"/>
        <w:jc w:val="both"/>
        <w:rPr>
          <w:bCs/>
          <w:sz w:val="22"/>
          <w:szCs w:val="22"/>
          <w:lang w:eastAsia="en-US"/>
        </w:rPr>
      </w:pPr>
      <w:r w:rsidRPr="00C329FF">
        <w:rPr>
          <w:bCs/>
          <w:sz w:val="22"/>
          <w:szCs w:val="22"/>
          <w:lang w:eastAsia="en-US"/>
        </w:rPr>
        <w:t xml:space="preserve">Uszczelnienia konstrukcji podziemia - wg informacji w udostępnionej dokumentacji uszczelnienia mają zostać zaprojektowane w sposób adekwatny do stopnia obciążenia wilgocią/wodą z wykorzystaniem taśm. Prosimy o udostępnienie szczegółu wykonania uszczelnienia miejsc, które mają zostać zabezpieczone wraz z podaniem produktów referencyjnych zgodnych z opinią hydrogeologiczną. </w:t>
      </w:r>
    </w:p>
    <w:p w14:paraId="4067B735" w14:textId="7A00292C" w:rsidR="00C329FF" w:rsidRPr="00C329FF" w:rsidRDefault="00C329FF" w:rsidP="00C329FF">
      <w:pPr>
        <w:pStyle w:val="NormalnyWeb"/>
        <w:spacing w:before="0" w:beforeAutospacing="0" w:after="0" w:afterAutospacing="0"/>
        <w:ind w:left="284"/>
        <w:jc w:val="both"/>
        <w:rPr>
          <w:sz w:val="22"/>
          <w:szCs w:val="22"/>
          <w:lang w:eastAsia="en-US"/>
        </w:rPr>
      </w:pPr>
      <w:r w:rsidRPr="00C329FF">
        <w:rPr>
          <w:b/>
          <w:bCs/>
          <w:sz w:val="22"/>
          <w:szCs w:val="22"/>
        </w:rPr>
        <w:t>Odp.</w:t>
      </w:r>
      <w:r>
        <w:rPr>
          <w:b/>
          <w:bCs/>
          <w:sz w:val="22"/>
          <w:szCs w:val="22"/>
        </w:rPr>
        <w:t>6.</w:t>
      </w:r>
      <w:r w:rsidRPr="00C329FF">
        <w:rPr>
          <w:sz w:val="22"/>
          <w:szCs w:val="22"/>
        </w:rPr>
        <w:t xml:space="preserve"> </w:t>
      </w:r>
      <w:r w:rsidR="00486B3A" w:rsidRPr="00C329FF">
        <w:rPr>
          <w:bCs/>
          <w:sz w:val="22"/>
          <w:szCs w:val="22"/>
          <w:lang w:eastAsia="en-US"/>
        </w:rPr>
        <w:t>Uszczelnienia konstrukcji podziemia</w:t>
      </w:r>
      <w:r w:rsidR="00486B3A">
        <w:rPr>
          <w:sz w:val="22"/>
          <w:szCs w:val="22"/>
          <w:lang w:eastAsia="en-US"/>
        </w:rPr>
        <w:t xml:space="preserve">: </w:t>
      </w:r>
      <w:r w:rsidRPr="00C329FF">
        <w:rPr>
          <w:sz w:val="22"/>
          <w:szCs w:val="22"/>
          <w:lang w:eastAsia="en-US"/>
        </w:rPr>
        <w:t xml:space="preserve">taśma elastomerowa klejona za pomocą płynnego tworzywa </w:t>
      </w:r>
      <w:proofErr w:type="spellStart"/>
      <w:r w:rsidRPr="00C329FF">
        <w:rPr>
          <w:sz w:val="22"/>
          <w:szCs w:val="22"/>
          <w:lang w:eastAsia="en-US"/>
        </w:rPr>
        <w:t>silanowego</w:t>
      </w:r>
      <w:proofErr w:type="spellEnd"/>
      <w:r w:rsidRPr="00C329FF">
        <w:rPr>
          <w:sz w:val="22"/>
          <w:szCs w:val="22"/>
          <w:lang w:eastAsia="en-US"/>
        </w:rPr>
        <w:t xml:space="preserve">  + gruntowanie podłoża betonowego odpowiednimi systemowymi środkami</w:t>
      </w:r>
      <w:r>
        <w:rPr>
          <w:sz w:val="22"/>
          <w:szCs w:val="22"/>
          <w:lang w:eastAsia="en-US"/>
        </w:rPr>
        <w:t>.</w:t>
      </w:r>
    </w:p>
    <w:p w14:paraId="65EC3B3A" w14:textId="5772908F" w:rsidR="00C329FF" w:rsidRDefault="00C329FF" w:rsidP="00C329FF">
      <w:pPr>
        <w:pStyle w:val="NormalnyWeb"/>
        <w:spacing w:before="0" w:beforeAutospacing="0" w:after="0" w:afterAutospacing="0"/>
        <w:ind w:left="284"/>
        <w:jc w:val="both"/>
        <w:rPr>
          <w:sz w:val="22"/>
          <w:szCs w:val="22"/>
        </w:rPr>
      </w:pPr>
      <w:r w:rsidRPr="00C329FF">
        <w:rPr>
          <w:sz w:val="22"/>
          <w:szCs w:val="22"/>
        </w:rPr>
        <w:t xml:space="preserve">Szczegóły </w:t>
      </w:r>
      <w:r w:rsidRPr="00C329FF">
        <w:rPr>
          <w:sz w:val="22"/>
          <w:szCs w:val="22"/>
          <w:lang w:eastAsia="en-US"/>
        </w:rPr>
        <w:t>wykonania uszczelnienia miejsc</w:t>
      </w:r>
      <w:r w:rsidRPr="00C329FF">
        <w:rPr>
          <w:sz w:val="22"/>
          <w:szCs w:val="22"/>
        </w:rPr>
        <w:t xml:space="preserve"> uzależnione są od wytycznych konkretnego producenta  systemu.</w:t>
      </w:r>
    </w:p>
    <w:p w14:paraId="6120AA72" w14:textId="49B3FB7E" w:rsidR="00486B3A" w:rsidRPr="00C329FF" w:rsidRDefault="00486B3A" w:rsidP="00C329FF">
      <w:pPr>
        <w:pStyle w:val="NormalnyWeb"/>
        <w:spacing w:before="0" w:beforeAutospacing="0" w:after="0" w:afterAutospacing="0"/>
        <w:ind w:left="284"/>
        <w:jc w:val="both"/>
        <w:rPr>
          <w:b/>
          <w:bCs/>
          <w:sz w:val="22"/>
          <w:szCs w:val="22"/>
        </w:rPr>
      </w:pPr>
      <w:r w:rsidRPr="00486B3A">
        <w:rPr>
          <w:sz w:val="22"/>
          <w:szCs w:val="22"/>
        </w:rPr>
        <w:t>Powyższe spełnia:</w:t>
      </w:r>
      <w:r>
        <w:rPr>
          <w:b/>
          <w:bCs/>
          <w:sz w:val="22"/>
          <w:szCs w:val="22"/>
        </w:rPr>
        <w:t xml:space="preserve"> </w:t>
      </w:r>
      <w:r w:rsidRPr="00C329FF">
        <w:rPr>
          <w:sz w:val="22"/>
          <w:szCs w:val="22"/>
        </w:rPr>
        <w:t>System referencyjny np. firmy HAHNE lub równorzędny</w:t>
      </w:r>
    </w:p>
    <w:p w14:paraId="32A90B25" w14:textId="77777777" w:rsidR="00C329FF" w:rsidRPr="00C329FF" w:rsidRDefault="00C329FF" w:rsidP="00C329FF">
      <w:pPr>
        <w:pStyle w:val="NormalnyWeb"/>
        <w:spacing w:before="0" w:beforeAutospacing="0" w:after="0" w:afterAutospacing="0"/>
        <w:ind w:left="284"/>
        <w:jc w:val="both"/>
        <w:rPr>
          <w:b/>
          <w:bCs/>
          <w:color w:val="FF0000"/>
          <w:sz w:val="22"/>
          <w:szCs w:val="22"/>
        </w:rPr>
      </w:pPr>
    </w:p>
    <w:p w14:paraId="721BECAA" w14:textId="77777777" w:rsidR="00C329FF" w:rsidRPr="00C329FF" w:rsidRDefault="00C329FF" w:rsidP="00C329FF">
      <w:pPr>
        <w:pStyle w:val="NormalnyWeb"/>
        <w:numPr>
          <w:ilvl w:val="0"/>
          <w:numId w:val="8"/>
        </w:numPr>
        <w:spacing w:before="0" w:beforeAutospacing="0" w:after="0" w:afterAutospacing="0"/>
        <w:ind w:left="284"/>
        <w:jc w:val="both"/>
        <w:rPr>
          <w:bCs/>
          <w:sz w:val="22"/>
          <w:szCs w:val="22"/>
          <w:lang w:eastAsia="en-US"/>
        </w:rPr>
      </w:pPr>
      <w:r w:rsidRPr="00C329FF">
        <w:rPr>
          <w:bCs/>
          <w:sz w:val="22"/>
          <w:szCs w:val="22"/>
        </w:rPr>
        <w:t xml:space="preserve">Posadzka na gruncie – prosimy o informację jaką izolację akustyczną krawędziową wzdłuż obwodu posadzki należy przyjąć do wyceny. Brak informacji dot. podanego elementu. </w:t>
      </w:r>
    </w:p>
    <w:p w14:paraId="76F693F0" w14:textId="718F8FA0" w:rsidR="00C329FF" w:rsidRDefault="00C329FF" w:rsidP="00C329FF">
      <w:pPr>
        <w:pStyle w:val="NormalnyWeb"/>
        <w:spacing w:before="0" w:beforeAutospacing="0" w:after="0" w:afterAutospacing="0"/>
        <w:ind w:left="284"/>
        <w:jc w:val="both"/>
        <w:rPr>
          <w:sz w:val="22"/>
          <w:szCs w:val="22"/>
        </w:rPr>
      </w:pPr>
      <w:r w:rsidRPr="00C329FF">
        <w:rPr>
          <w:b/>
          <w:bCs/>
          <w:sz w:val="22"/>
          <w:szCs w:val="22"/>
        </w:rPr>
        <w:t>Odp.</w:t>
      </w:r>
      <w:r>
        <w:rPr>
          <w:b/>
          <w:bCs/>
          <w:sz w:val="22"/>
          <w:szCs w:val="22"/>
        </w:rPr>
        <w:t>7.</w:t>
      </w:r>
      <w:r w:rsidRPr="00C329FF">
        <w:rPr>
          <w:b/>
          <w:bCs/>
          <w:sz w:val="22"/>
          <w:szCs w:val="22"/>
        </w:rPr>
        <w:t xml:space="preserve"> </w:t>
      </w:r>
      <w:r w:rsidRPr="00C329FF">
        <w:rPr>
          <w:sz w:val="22"/>
          <w:szCs w:val="22"/>
        </w:rPr>
        <w:t>Zamawiający informuje, że izolację akustyczną krawędziową wzdłuż obwodu posadzki można wykonać np. ze styropianu akustycznego 2 cm z warstwą rozdzielającą z folii.</w:t>
      </w:r>
    </w:p>
    <w:p w14:paraId="2B85E815" w14:textId="77777777" w:rsidR="00C329FF" w:rsidRPr="00C329FF" w:rsidRDefault="00C329FF" w:rsidP="00C329FF">
      <w:pPr>
        <w:pStyle w:val="NormalnyWeb"/>
        <w:spacing w:before="0" w:beforeAutospacing="0" w:after="0" w:afterAutospacing="0"/>
        <w:ind w:left="284"/>
        <w:jc w:val="both"/>
        <w:rPr>
          <w:b/>
          <w:bCs/>
          <w:sz w:val="22"/>
          <w:szCs w:val="22"/>
        </w:rPr>
      </w:pPr>
    </w:p>
    <w:p w14:paraId="6C9649EF" w14:textId="77777777" w:rsidR="00C329FF" w:rsidRPr="00C329FF" w:rsidRDefault="00C329FF" w:rsidP="00C329FF">
      <w:pPr>
        <w:pStyle w:val="NormalnyWeb"/>
        <w:numPr>
          <w:ilvl w:val="0"/>
          <w:numId w:val="8"/>
        </w:numPr>
        <w:spacing w:before="0" w:beforeAutospacing="0" w:after="0" w:afterAutospacing="0"/>
        <w:ind w:left="284"/>
        <w:jc w:val="both"/>
        <w:rPr>
          <w:bCs/>
          <w:sz w:val="22"/>
          <w:szCs w:val="22"/>
        </w:rPr>
      </w:pPr>
      <w:r w:rsidRPr="00C329FF">
        <w:rPr>
          <w:bCs/>
          <w:sz w:val="22"/>
          <w:szCs w:val="22"/>
        </w:rPr>
        <w:t xml:space="preserve">Wg SWZ wyposażenie jakie podlega wycenie to: komora lakiernicza wraz z centralą wentylacyjną, nagrzewnica z osprzętem; wciągniki elektryczne z wózkiem (suwnice); dźwig towarowo-osobowy, ściany mobilne, wycieraczki wewnętrzne i zewnętrzne, stojaki  na rowery, słupki ostrzegawcze dla osób niepełnosprawnych oraz ławki parkowe. Prosimy o potwierdzenie, że jedynie wymienione elementy wyposażenia należy ująć w ofercie, a pozostałe elementy wyposażenia nie wchodzą w zakres. </w:t>
      </w:r>
    </w:p>
    <w:p w14:paraId="5C9F3774" w14:textId="6CB00BD7" w:rsidR="00C329FF" w:rsidRPr="00C329FF" w:rsidRDefault="00C329FF" w:rsidP="00C329FF">
      <w:pPr>
        <w:pStyle w:val="NormalnyWeb"/>
        <w:spacing w:before="0" w:beforeAutospacing="0" w:after="0" w:afterAutospacing="0"/>
        <w:ind w:left="284"/>
        <w:jc w:val="both"/>
        <w:rPr>
          <w:bCs/>
          <w:sz w:val="22"/>
          <w:szCs w:val="22"/>
        </w:rPr>
      </w:pPr>
      <w:r w:rsidRPr="00C329FF">
        <w:rPr>
          <w:b/>
          <w:bCs/>
          <w:sz w:val="22"/>
          <w:szCs w:val="22"/>
        </w:rPr>
        <w:t>Odp.</w:t>
      </w:r>
      <w:r>
        <w:rPr>
          <w:b/>
          <w:bCs/>
          <w:sz w:val="22"/>
          <w:szCs w:val="22"/>
        </w:rPr>
        <w:t>8.</w:t>
      </w:r>
      <w:r w:rsidRPr="00C329FF">
        <w:rPr>
          <w:b/>
          <w:sz w:val="22"/>
          <w:szCs w:val="22"/>
        </w:rPr>
        <w:t xml:space="preserve"> </w:t>
      </w:r>
      <w:r w:rsidRPr="00C329FF">
        <w:rPr>
          <w:bCs/>
          <w:sz w:val="22"/>
          <w:szCs w:val="22"/>
        </w:rPr>
        <w:t>Ze względu na to że słowo „wyposażenie” jest szeroko pojętym sformułowaniem występującym w każdej części dokumentacji, Zamawiający informuję, że należy wycenić wyposażenie ujęte we wszystkich częściach dokumentacji - za wyjątkiem:</w:t>
      </w:r>
    </w:p>
    <w:p w14:paraId="631F510E" w14:textId="77777777" w:rsidR="00C329FF" w:rsidRPr="00C329FF" w:rsidRDefault="00C329FF" w:rsidP="00C329FF">
      <w:pPr>
        <w:pStyle w:val="NormalnyWeb"/>
        <w:spacing w:before="0" w:beforeAutospacing="0" w:after="0" w:afterAutospacing="0"/>
        <w:ind w:left="284"/>
        <w:jc w:val="both"/>
        <w:rPr>
          <w:b/>
          <w:bCs/>
          <w:sz w:val="22"/>
          <w:szCs w:val="22"/>
        </w:rPr>
      </w:pPr>
      <w:r w:rsidRPr="00C329FF">
        <w:rPr>
          <w:bCs/>
          <w:sz w:val="22"/>
          <w:szCs w:val="22"/>
        </w:rPr>
        <w:t xml:space="preserve">- wyposażenia warsztatowego, ujętego w zestawieniach w pozycjach </w:t>
      </w:r>
      <w:r w:rsidRPr="00C329FF">
        <w:rPr>
          <w:bCs/>
          <w:sz w:val="22"/>
          <w:szCs w:val="22"/>
          <w:u w:val="single"/>
        </w:rPr>
        <w:t>od 1 do 9</w:t>
      </w:r>
      <w:r w:rsidRPr="00C329FF">
        <w:rPr>
          <w:bCs/>
          <w:sz w:val="22"/>
          <w:szCs w:val="22"/>
        </w:rPr>
        <w:t xml:space="preserve"> i od </w:t>
      </w:r>
      <w:r w:rsidRPr="00C329FF">
        <w:rPr>
          <w:bCs/>
          <w:sz w:val="22"/>
          <w:szCs w:val="22"/>
          <w:u w:val="single"/>
        </w:rPr>
        <w:t>11 do 64</w:t>
      </w:r>
      <w:r w:rsidRPr="00C329FF">
        <w:rPr>
          <w:bCs/>
          <w:sz w:val="22"/>
          <w:szCs w:val="22"/>
        </w:rPr>
        <w:t xml:space="preserve"> w „PROJEKT WYKONAWCZY, SCK/PW/A-</w:t>
      </w:r>
      <w:proofErr w:type="spellStart"/>
      <w:r w:rsidRPr="00C329FF">
        <w:rPr>
          <w:bCs/>
          <w:sz w:val="22"/>
          <w:szCs w:val="22"/>
        </w:rPr>
        <w:t>tech</w:t>
      </w:r>
      <w:proofErr w:type="spellEnd"/>
      <w:r w:rsidRPr="00C329FF">
        <w:rPr>
          <w:bCs/>
          <w:sz w:val="22"/>
          <w:szCs w:val="22"/>
        </w:rPr>
        <w:t>, PROJEKT TECHNOLOGII WARSZTATÓW”</w:t>
      </w:r>
      <w:r w:rsidRPr="00C329FF">
        <w:rPr>
          <w:b/>
          <w:bCs/>
          <w:sz w:val="22"/>
          <w:szCs w:val="22"/>
        </w:rPr>
        <w:t xml:space="preserve"> </w:t>
      </w:r>
    </w:p>
    <w:p w14:paraId="43755FDA" w14:textId="77777777" w:rsidR="00C329FF" w:rsidRPr="00C329FF" w:rsidRDefault="00C329FF" w:rsidP="00C329FF">
      <w:pPr>
        <w:pStyle w:val="NormalnyWeb"/>
        <w:spacing w:before="0" w:beforeAutospacing="0" w:after="0" w:afterAutospacing="0"/>
        <w:ind w:left="284"/>
        <w:jc w:val="both"/>
        <w:rPr>
          <w:sz w:val="22"/>
          <w:szCs w:val="22"/>
        </w:rPr>
      </w:pPr>
      <w:r w:rsidRPr="00C329FF">
        <w:rPr>
          <w:sz w:val="22"/>
          <w:szCs w:val="22"/>
        </w:rPr>
        <w:t>- wyposażenia meblowego, ujętego w „Projekt Wykonawczy, SCK/PW/A-</w:t>
      </w:r>
      <w:proofErr w:type="spellStart"/>
      <w:r w:rsidRPr="00C329FF">
        <w:rPr>
          <w:sz w:val="22"/>
          <w:szCs w:val="22"/>
        </w:rPr>
        <w:t>aw</w:t>
      </w:r>
      <w:proofErr w:type="spellEnd"/>
      <w:r w:rsidRPr="00C329FF">
        <w:rPr>
          <w:sz w:val="22"/>
          <w:szCs w:val="22"/>
        </w:rPr>
        <w:t>, ARCHITEKTURA – WNĘTRZA, ZAŁĄCZNIK NR 1, MEBLE I WYPOSAŻENIE RUCHOME”</w:t>
      </w:r>
    </w:p>
    <w:p w14:paraId="08EAF8E7" w14:textId="4B254A51" w:rsidR="00C329FF" w:rsidRDefault="00C329FF" w:rsidP="00C329FF">
      <w:pPr>
        <w:pStyle w:val="NormalnyWeb"/>
        <w:spacing w:before="0" w:beforeAutospacing="0" w:after="0" w:afterAutospacing="0"/>
        <w:ind w:left="284"/>
        <w:jc w:val="both"/>
        <w:rPr>
          <w:sz w:val="22"/>
          <w:szCs w:val="22"/>
        </w:rPr>
      </w:pPr>
      <w:r w:rsidRPr="00C329FF">
        <w:rPr>
          <w:sz w:val="22"/>
          <w:szCs w:val="22"/>
        </w:rPr>
        <w:lastRenderedPageBreak/>
        <w:t>- zabudowy kuchennej, ujętej na rysunku M1.0 w „Projekt Wykonawczy, SCK/PW/A-</w:t>
      </w:r>
      <w:proofErr w:type="spellStart"/>
      <w:r w:rsidRPr="00C329FF">
        <w:rPr>
          <w:sz w:val="22"/>
          <w:szCs w:val="22"/>
        </w:rPr>
        <w:t>aw</w:t>
      </w:r>
      <w:proofErr w:type="spellEnd"/>
      <w:r w:rsidRPr="00C329FF">
        <w:rPr>
          <w:sz w:val="22"/>
          <w:szCs w:val="22"/>
        </w:rPr>
        <w:t>, ARCHITEKTURA WNĘTRZ</w:t>
      </w:r>
    </w:p>
    <w:p w14:paraId="70A0D359" w14:textId="77777777" w:rsidR="00C329FF" w:rsidRPr="00C329FF" w:rsidRDefault="00C329FF" w:rsidP="00C329FF">
      <w:pPr>
        <w:pStyle w:val="NormalnyWeb"/>
        <w:spacing w:before="0" w:beforeAutospacing="0" w:after="0" w:afterAutospacing="0"/>
        <w:ind w:left="284"/>
        <w:jc w:val="both"/>
        <w:rPr>
          <w:sz w:val="22"/>
          <w:szCs w:val="22"/>
        </w:rPr>
      </w:pPr>
    </w:p>
    <w:p w14:paraId="395B6D11" w14:textId="7F3C9540" w:rsidR="00C329FF" w:rsidRPr="00C329FF" w:rsidRDefault="00C329FF" w:rsidP="00C329FF">
      <w:pPr>
        <w:pStyle w:val="NormalnyWeb"/>
        <w:numPr>
          <w:ilvl w:val="0"/>
          <w:numId w:val="8"/>
        </w:numPr>
        <w:spacing w:before="0" w:beforeAutospacing="0" w:after="0" w:afterAutospacing="0"/>
        <w:ind w:left="284"/>
        <w:jc w:val="both"/>
        <w:rPr>
          <w:bCs/>
          <w:sz w:val="22"/>
          <w:szCs w:val="22"/>
        </w:rPr>
      </w:pPr>
      <w:r w:rsidRPr="00C329FF">
        <w:rPr>
          <w:bCs/>
          <w:sz w:val="22"/>
          <w:szCs w:val="22"/>
        </w:rPr>
        <w:t>Prosimy o potwierdzenie, że na warstwie chudego betonu pod fundamentami nie jest konieczne wykonanie warstwy izolacji  np. z folii lub innego materiału. Brak</w:t>
      </w:r>
      <w:r w:rsidR="00197FF0">
        <w:rPr>
          <w:bCs/>
          <w:sz w:val="22"/>
          <w:szCs w:val="22"/>
        </w:rPr>
        <w:t xml:space="preserve"> </w:t>
      </w:r>
      <w:r w:rsidRPr="00C329FF">
        <w:rPr>
          <w:bCs/>
          <w:sz w:val="22"/>
          <w:szCs w:val="22"/>
        </w:rPr>
        <w:t>w dokumentacji oraz przedmiarze pozycji dotyczącej takiego rozwiązania.</w:t>
      </w:r>
    </w:p>
    <w:p w14:paraId="0373F308" w14:textId="0A45A90B" w:rsidR="00C329FF" w:rsidRPr="00C329FF" w:rsidRDefault="00C329FF" w:rsidP="00C329FF">
      <w:pPr>
        <w:pStyle w:val="NormalnyWeb"/>
        <w:spacing w:before="0" w:beforeAutospacing="0" w:after="0" w:afterAutospacing="0"/>
        <w:ind w:left="284"/>
        <w:jc w:val="both"/>
        <w:rPr>
          <w:bCs/>
          <w:sz w:val="22"/>
          <w:szCs w:val="22"/>
        </w:rPr>
      </w:pPr>
      <w:r w:rsidRPr="00C329FF">
        <w:rPr>
          <w:b/>
          <w:bCs/>
          <w:sz w:val="22"/>
          <w:szCs w:val="22"/>
        </w:rPr>
        <w:t>Odp.</w:t>
      </w:r>
      <w:r>
        <w:rPr>
          <w:b/>
          <w:bCs/>
          <w:sz w:val="22"/>
          <w:szCs w:val="22"/>
        </w:rPr>
        <w:t xml:space="preserve">9. </w:t>
      </w:r>
      <w:r w:rsidRPr="00C329FF">
        <w:rPr>
          <w:bCs/>
          <w:sz w:val="22"/>
          <w:szCs w:val="22"/>
        </w:rPr>
        <w:t>Zamawiający informuje, że na warstwie chudego betonu pod fundamentami jest konieczne wykonanie warstwy izolacji. Zaleca się, stosowanie izolacji polimerowej o podwyższonej wytrzymałości na ściskanie, elastycznej, szybkowiążącej (np. system firmy HAHNE lub równorzędny) :</w:t>
      </w:r>
    </w:p>
    <w:p w14:paraId="123F22D2" w14:textId="77777777" w:rsidR="00C329FF" w:rsidRPr="00C329FF" w:rsidRDefault="00C329FF" w:rsidP="00C329FF">
      <w:pPr>
        <w:pStyle w:val="NormalnyWeb"/>
        <w:spacing w:before="0" w:beforeAutospacing="0" w:after="0" w:afterAutospacing="0"/>
        <w:ind w:left="284"/>
        <w:jc w:val="both"/>
        <w:rPr>
          <w:bCs/>
          <w:sz w:val="22"/>
          <w:szCs w:val="22"/>
        </w:rPr>
      </w:pPr>
      <w:r w:rsidRPr="00C329FF">
        <w:rPr>
          <w:bCs/>
          <w:sz w:val="22"/>
          <w:szCs w:val="22"/>
        </w:rPr>
        <w:t>- powłoka gruntująca nakładana natryskiem lub ręcznie za pomocą wałków lub pędzli</w:t>
      </w:r>
    </w:p>
    <w:p w14:paraId="1B278C83" w14:textId="77777777" w:rsidR="00C329FF" w:rsidRPr="00C329FF" w:rsidRDefault="00C329FF" w:rsidP="00C329FF">
      <w:pPr>
        <w:pStyle w:val="NormalnyWeb"/>
        <w:spacing w:before="0" w:beforeAutospacing="0" w:after="0" w:afterAutospacing="0"/>
        <w:ind w:left="284"/>
        <w:jc w:val="both"/>
        <w:rPr>
          <w:bCs/>
          <w:sz w:val="22"/>
          <w:szCs w:val="22"/>
        </w:rPr>
      </w:pPr>
      <w:r w:rsidRPr="00C329FF">
        <w:rPr>
          <w:bCs/>
          <w:sz w:val="22"/>
          <w:szCs w:val="22"/>
        </w:rPr>
        <w:t xml:space="preserve">- powłoka </w:t>
      </w:r>
      <w:proofErr w:type="spellStart"/>
      <w:r w:rsidRPr="00C329FF">
        <w:rPr>
          <w:bCs/>
          <w:sz w:val="22"/>
          <w:szCs w:val="22"/>
        </w:rPr>
        <w:t>hydroizolacyjna</w:t>
      </w:r>
      <w:proofErr w:type="spellEnd"/>
      <w:r w:rsidRPr="00C329FF">
        <w:rPr>
          <w:bCs/>
          <w:sz w:val="22"/>
          <w:szCs w:val="22"/>
        </w:rPr>
        <w:t xml:space="preserve"> nakładana ręcznie metoda szpachlowania </w:t>
      </w:r>
    </w:p>
    <w:p w14:paraId="5746363C" w14:textId="77777777" w:rsidR="00C329FF" w:rsidRPr="00C329FF" w:rsidRDefault="00C329FF" w:rsidP="00C329FF">
      <w:pPr>
        <w:pStyle w:val="NormalnyWeb"/>
        <w:spacing w:before="0" w:beforeAutospacing="0" w:after="0" w:afterAutospacing="0"/>
        <w:ind w:left="284"/>
        <w:jc w:val="both"/>
        <w:rPr>
          <w:bCs/>
          <w:sz w:val="22"/>
          <w:szCs w:val="22"/>
        </w:rPr>
      </w:pPr>
      <w:r w:rsidRPr="00C329FF">
        <w:rPr>
          <w:bCs/>
          <w:sz w:val="22"/>
          <w:szCs w:val="22"/>
        </w:rPr>
        <w:t>Szczegóły w kartach technicznych i instrukcjach konkretnego producenta systemu.</w:t>
      </w:r>
    </w:p>
    <w:p w14:paraId="3B9B81ED" w14:textId="77777777" w:rsidR="00C329FF" w:rsidRPr="00C329FF" w:rsidRDefault="00C329FF" w:rsidP="00C329FF">
      <w:pPr>
        <w:pStyle w:val="NormalnyWeb"/>
        <w:spacing w:before="0" w:beforeAutospacing="0" w:after="0" w:afterAutospacing="0"/>
        <w:ind w:left="284"/>
        <w:jc w:val="both"/>
        <w:rPr>
          <w:b/>
          <w:bCs/>
          <w:color w:val="FF0000"/>
          <w:sz w:val="22"/>
          <w:szCs w:val="22"/>
        </w:rPr>
      </w:pPr>
    </w:p>
    <w:p w14:paraId="57D42AAD" w14:textId="77777777" w:rsidR="00C329FF" w:rsidRPr="00C329FF" w:rsidRDefault="00C329FF" w:rsidP="00C329FF">
      <w:pPr>
        <w:pStyle w:val="NormalnyWeb"/>
        <w:numPr>
          <w:ilvl w:val="0"/>
          <w:numId w:val="8"/>
        </w:numPr>
        <w:spacing w:before="0" w:beforeAutospacing="0" w:after="0" w:afterAutospacing="0"/>
        <w:ind w:left="284"/>
        <w:jc w:val="both"/>
        <w:rPr>
          <w:bCs/>
          <w:sz w:val="22"/>
          <w:szCs w:val="22"/>
          <w:lang w:eastAsia="en-US"/>
        </w:rPr>
      </w:pPr>
      <w:r w:rsidRPr="00C329FF">
        <w:rPr>
          <w:bCs/>
          <w:sz w:val="22"/>
          <w:szCs w:val="22"/>
          <w:lang w:eastAsia="en-US"/>
        </w:rPr>
        <w:t>Na rzutach sufitów podwieszanych nie ma oznaczenia SU8, natomiast występuje takie</w:t>
      </w:r>
      <w:r w:rsidRPr="00C329FF">
        <w:rPr>
          <w:bCs/>
          <w:sz w:val="22"/>
          <w:szCs w:val="22"/>
          <w:lang w:eastAsia="en-US"/>
        </w:rPr>
        <w:br/>
        <w:t>w przedmiarze i opisie technicznym. Czy Inwestor potwierdza, że oznaczenie to odnosi się do SU7b na rzucie SCK-aw-S2.2?</w:t>
      </w:r>
    </w:p>
    <w:p w14:paraId="2A5A410A" w14:textId="7B8EABB8" w:rsidR="00C329FF" w:rsidRPr="00C329FF" w:rsidRDefault="00C329FF" w:rsidP="00C329FF">
      <w:pPr>
        <w:pStyle w:val="NormalnyWeb"/>
        <w:spacing w:before="0" w:beforeAutospacing="0" w:after="0" w:afterAutospacing="0"/>
        <w:ind w:left="284"/>
        <w:jc w:val="both"/>
        <w:rPr>
          <w:b/>
          <w:bCs/>
          <w:sz w:val="22"/>
          <w:szCs w:val="22"/>
        </w:rPr>
      </w:pPr>
      <w:r w:rsidRPr="00C329FF">
        <w:rPr>
          <w:b/>
          <w:bCs/>
          <w:sz w:val="22"/>
          <w:szCs w:val="22"/>
        </w:rPr>
        <w:t>Odp</w:t>
      </w:r>
      <w:r w:rsidRPr="00C329FF">
        <w:rPr>
          <w:bCs/>
          <w:sz w:val="22"/>
          <w:szCs w:val="22"/>
        </w:rPr>
        <w:t>.</w:t>
      </w:r>
      <w:r w:rsidRPr="00C329FF">
        <w:rPr>
          <w:b/>
          <w:sz w:val="22"/>
          <w:szCs w:val="22"/>
        </w:rPr>
        <w:t>10.</w:t>
      </w:r>
      <w:r w:rsidRPr="00C329FF">
        <w:rPr>
          <w:sz w:val="22"/>
          <w:szCs w:val="22"/>
        </w:rPr>
        <w:t xml:space="preserve"> </w:t>
      </w:r>
      <w:r w:rsidRPr="00C329FF">
        <w:rPr>
          <w:bCs/>
          <w:sz w:val="22"/>
          <w:szCs w:val="22"/>
        </w:rPr>
        <w:t>Zamawiający informuje, że oznaczenie SU8 w opisie odnosi się do oznaczenia SU7b na rzutach.</w:t>
      </w:r>
    </w:p>
    <w:p w14:paraId="637DE649" w14:textId="77777777" w:rsidR="00C329FF" w:rsidRPr="00C329FF" w:rsidRDefault="00C329FF" w:rsidP="00C329FF">
      <w:pPr>
        <w:pStyle w:val="NormalnyWeb"/>
        <w:spacing w:before="0" w:beforeAutospacing="0" w:after="0" w:afterAutospacing="0"/>
        <w:ind w:left="284"/>
        <w:jc w:val="both"/>
        <w:rPr>
          <w:b/>
          <w:bCs/>
          <w:color w:val="FF0000"/>
          <w:sz w:val="22"/>
          <w:szCs w:val="22"/>
        </w:rPr>
      </w:pPr>
    </w:p>
    <w:p w14:paraId="6FF87910" w14:textId="5236A306" w:rsidR="00C329FF" w:rsidRPr="00C329FF" w:rsidRDefault="00C329FF" w:rsidP="00C329FF">
      <w:pPr>
        <w:pStyle w:val="NormalnyWeb"/>
        <w:numPr>
          <w:ilvl w:val="0"/>
          <w:numId w:val="8"/>
        </w:numPr>
        <w:spacing w:before="0" w:beforeAutospacing="0" w:after="0" w:afterAutospacing="0"/>
        <w:ind w:left="284"/>
        <w:jc w:val="both"/>
        <w:rPr>
          <w:bCs/>
          <w:sz w:val="22"/>
          <w:szCs w:val="22"/>
        </w:rPr>
      </w:pPr>
      <w:r w:rsidRPr="00C329FF">
        <w:rPr>
          <w:bCs/>
          <w:sz w:val="22"/>
          <w:szCs w:val="22"/>
        </w:rPr>
        <w:t xml:space="preserve">Czy Inwestor potwierdza (zgodnie z zapisem w SWZ), że jako wyposażenie należy wycenić TYLKO komorę lakierniczą wraz z centralą wentylacyjną, nagrzewnicą i osprzętem, wciągniki elektryczne z wózkiem (suwnice), dźwig towarowo-osobowy, ściany mobilne, wycieraczki wewnętrzne i zewnętrzne, stojaki na rowery, słupki ostrzegawcze dla ON, ławki parkowe?  </w:t>
      </w:r>
    </w:p>
    <w:p w14:paraId="2A494A9B" w14:textId="40E0433B" w:rsidR="00C329FF" w:rsidRDefault="00C329FF" w:rsidP="00C329FF">
      <w:pPr>
        <w:pStyle w:val="NormalnyWeb"/>
        <w:spacing w:before="0" w:beforeAutospacing="0" w:after="0" w:afterAutospacing="0"/>
        <w:ind w:left="284"/>
        <w:jc w:val="both"/>
        <w:rPr>
          <w:bCs/>
          <w:sz w:val="22"/>
          <w:szCs w:val="22"/>
        </w:rPr>
      </w:pPr>
      <w:r w:rsidRPr="00C329FF">
        <w:rPr>
          <w:b/>
          <w:bCs/>
          <w:sz w:val="22"/>
          <w:szCs w:val="22"/>
        </w:rPr>
        <w:t>Odp.</w:t>
      </w:r>
      <w:r>
        <w:rPr>
          <w:b/>
          <w:bCs/>
          <w:sz w:val="22"/>
          <w:szCs w:val="22"/>
        </w:rPr>
        <w:t>11.</w:t>
      </w:r>
      <w:r w:rsidRPr="00C329FF">
        <w:rPr>
          <w:sz w:val="22"/>
          <w:szCs w:val="22"/>
        </w:rPr>
        <w:t xml:space="preserve"> </w:t>
      </w:r>
      <w:r w:rsidRPr="00C329FF">
        <w:rPr>
          <w:bCs/>
          <w:sz w:val="22"/>
          <w:szCs w:val="22"/>
        </w:rPr>
        <w:t>Odpowiedź w pytaniu 8</w:t>
      </w:r>
    </w:p>
    <w:p w14:paraId="767FF7A3" w14:textId="77777777" w:rsidR="00C329FF" w:rsidRPr="00C329FF" w:rsidRDefault="00C329FF" w:rsidP="00C329FF">
      <w:pPr>
        <w:pStyle w:val="NormalnyWeb"/>
        <w:spacing w:before="0" w:beforeAutospacing="0" w:after="0" w:afterAutospacing="0"/>
        <w:ind w:left="284"/>
        <w:jc w:val="both"/>
        <w:rPr>
          <w:b/>
          <w:bCs/>
          <w:sz w:val="22"/>
          <w:szCs w:val="22"/>
        </w:rPr>
      </w:pPr>
    </w:p>
    <w:p w14:paraId="58BFF672" w14:textId="77777777" w:rsidR="00C329FF" w:rsidRPr="00C329FF" w:rsidRDefault="00C329FF" w:rsidP="00C329FF">
      <w:pPr>
        <w:pStyle w:val="NormalnyWeb"/>
        <w:numPr>
          <w:ilvl w:val="0"/>
          <w:numId w:val="8"/>
        </w:numPr>
        <w:spacing w:before="0" w:beforeAutospacing="0" w:after="0" w:afterAutospacing="0"/>
        <w:ind w:left="284"/>
        <w:jc w:val="both"/>
        <w:rPr>
          <w:bCs/>
          <w:sz w:val="22"/>
          <w:szCs w:val="22"/>
        </w:rPr>
      </w:pPr>
      <w:r w:rsidRPr="00C329FF">
        <w:rPr>
          <w:bCs/>
          <w:sz w:val="22"/>
          <w:szCs w:val="22"/>
        </w:rPr>
        <w:t>Proszę o informację czy ogrodzenie ma również zawierać wycenę podmurówki?</w:t>
      </w:r>
    </w:p>
    <w:p w14:paraId="575E60F5" w14:textId="4B9F06EA" w:rsidR="00C329FF" w:rsidRPr="00C329FF" w:rsidRDefault="00C329FF" w:rsidP="00C329FF">
      <w:pPr>
        <w:pStyle w:val="NormalnyWeb"/>
        <w:spacing w:before="0" w:beforeAutospacing="0" w:after="0" w:afterAutospacing="0"/>
        <w:ind w:left="284"/>
        <w:jc w:val="both"/>
        <w:rPr>
          <w:b/>
          <w:bCs/>
          <w:sz w:val="22"/>
          <w:szCs w:val="22"/>
        </w:rPr>
      </w:pPr>
      <w:r w:rsidRPr="00C329FF">
        <w:rPr>
          <w:b/>
          <w:bCs/>
          <w:sz w:val="22"/>
          <w:szCs w:val="22"/>
        </w:rPr>
        <w:t>Odp.</w:t>
      </w:r>
      <w:r>
        <w:rPr>
          <w:b/>
          <w:bCs/>
          <w:sz w:val="22"/>
          <w:szCs w:val="22"/>
        </w:rPr>
        <w:t>12.</w:t>
      </w:r>
      <w:r w:rsidRPr="00C329FF">
        <w:rPr>
          <w:b/>
          <w:sz w:val="22"/>
          <w:szCs w:val="22"/>
        </w:rPr>
        <w:t xml:space="preserve"> </w:t>
      </w:r>
      <w:r w:rsidRPr="00C329FF">
        <w:rPr>
          <w:sz w:val="22"/>
          <w:szCs w:val="22"/>
        </w:rPr>
        <w:t>Ogrodzenie ma zawierać wycenę podmurówki w tych miejscach gdzie nie jest osadzone na murku oporowym.</w:t>
      </w:r>
    </w:p>
    <w:p w14:paraId="5ABA8645" w14:textId="77777777" w:rsidR="00C329FF" w:rsidRPr="00C329FF" w:rsidRDefault="00C329FF" w:rsidP="00C329FF">
      <w:pPr>
        <w:pStyle w:val="NormalnyWeb"/>
        <w:spacing w:before="0" w:beforeAutospacing="0" w:after="0" w:afterAutospacing="0"/>
        <w:ind w:left="284"/>
        <w:jc w:val="both"/>
        <w:rPr>
          <w:b/>
          <w:bCs/>
          <w:color w:val="FF0000"/>
          <w:sz w:val="22"/>
          <w:szCs w:val="22"/>
        </w:rPr>
      </w:pPr>
    </w:p>
    <w:p w14:paraId="40BDFB27" w14:textId="78DD9717" w:rsidR="00C329FF" w:rsidRPr="00C329FF" w:rsidRDefault="00C329FF" w:rsidP="00C329FF">
      <w:pPr>
        <w:pStyle w:val="NormalnyWeb"/>
        <w:numPr>
          <w:ilvl w:val="0"/>
          <w:numId w:val="8"/>
        </w:numPr>
        <w:spacing w:before="0" w:beforeAutospacing="0" w:after="0" w:afterAutospacing="0"/>
        <w:ind w:left="284"/>
        <w:jc w:val="both"/>
        <w:rPr>
          <w:bCs/>
          <w:sz w:val="22"/>
          <w:szCs w:val="22"/>
        </w:rPr>
      </w:pPr>
      <w:r w:rsidRPr="00C329FF">
        <w:rPr>
          <w:bCs/>
          <w:sz w:val="22"/>
          <w:szCs w:val="22"/>
        </w:rPr>
        <w:t>Czy Zamawiający potwierdza, że system asekuracji na dachu ma się składać tylko</w:t>
      </w:r>
      <w:r w:rsidR="00197FF0">
        <w:rPr>
          <w:bCs/>
          <w:sz w:val="22"/>
          <w:szCs w:val="22"/>
        </w:rPr>
        <w:t xml:space="preserve"> </w:t>
      </w:r>
      <w:r w:rsidRPr="00C329FF">
        <w:rPr>
          <w:bCs/>
          <w:sz w:val="22"/>
          <w:szCs w:val="22"/>
        </w:rPr>
        <w:t>z  dwóch słupków? Prosimy o zamieszczenie rzutu dachu z rozmieszczeniem tych elementów.</w:t>
      </w:r>
    </w:p>
    <w:p w14:paraId="5358EB32" w14:textId="264C13D0" w:rsidR="00C329FF" w:rsidRDefault="00C329FF" w:rsidP="00C329FF">
      <w:pPr>
        <w:pStyle w:val="NormalnyWeb"/>
        <w:spacing w:before="0" w:beforeAutospacing="0" w:after="0" w:afterAutospacing="0"/>
        <w:ind w:left="284"/>
        <w:jc w:val="both"/>
        <w:rPr>
          <w:bCs/>
          <w:sz w:val="22"/>
          <w:szCs w:val="22"/>
        </w:rPr>
      </w:pPr>
      <w:r w:rsidRPr="00C329FF">
        <w:rPr>
          <w:b/>
          <w:bCs/>
          <w:sz w:val="22"/>
          <w:szCs w:val="22"/>
        </w:rPr>
        <w:t>Odp.</w:t>
      </w:r>
      <w:r>
        <w:rPr>
          <w:b/>
          <w:bCs/>
          <w:sz w:val="22"/>
          <w:szCs w:val="22"/>
        </w:rPr>
        <w:t>13.</w:t>
      </w:r>
      <w:r w:rsidRPr="00C329FF">
        <w:rPr>
          <w:sz w:val="22"/>
          <w:szCs w:val="22"/>
        </w:rPr>
        <w:t xml:space="preserve">  </w:t>
      </w:r>
      <w:r w:rsidRPr="00C329FF">
        <w:rPr>
          <w:bCs/>
          <w:sz w:val="22"/>
          <w:szCs w:val="22"/>
        </w:rPr>
        <w:t>Zamawiający potwierdza, że system asekuracji na dachu ma się składać z dwóch słupków, których lokalizacja oznaczona jest na rys. nr EB0.4 w załączniku nr 4 do SCK/PW/A-</w:t>
      </w:r>
      <w:proofErr w:type="spellStart"/>
      <w:r w:rsidRPr="00C329FF">
        <w:rPr>
          <w:bCs/>
          <w:sz w:val="22"/>
          <w:szCs w:val="22"/>
        </w:rPr>
        <w:t>arch</w:t>
      </w:r>
      <w:proofErr w:type="spellEnd"/>
      <w:r w:rsidRPr="00C329FF">
        <w:rPr>
          <w:bCs/>
          <w:sz w:val="22"/>
          <w:szCs w:val="22"/>
        </w:rPr>
        <w:t xml:space="preserve">  „Zestawienie Elementów Budowlanych” – symbol SA.</w:t>
      </w:r>
    </w:p>
    <w:p w14:paraId="4FA0E61B" w14:textId="77777777" w:rsidR="00C329FF" w:rsidRPr="00C329FF" w:rsidRDefault="00C329FF" w:rsidP="00C329FF">
      <w:pPr>
        <w:pStyle w:val="NormalnyWeb"/>
        <w:spacing w:before="0" w:beforeAutospacing="0" w:after="0" w:afterAutospacing="0"/>
        <w:ind w:left="284"/>
        <w:jc w:val="both"/>
        <w:rPr>
          <w:b/>
          <w:bCs/>
          <w:sz w:val="22"/>
          <w:szCs w:val="22"/>
        </w:rPr>
      </w:pPr>
    </w:p>
    <w:p w14:paraId="1543C9D0" w14:textId="6AA887F3" w:rsidR="00C329FF" w:rsidRPr="00C329FF" w:rsidRDefault="00C329FF" w:rsidP="00C329FF">
      <w:pPr>
        <w:pStyle w:val="NormalnyWeb"/>
        <w:numPr>
          <w:ilvl w:val="0"/>
          <w:numId w:val="8"/>
        </w:numPr>
        <w:spacing w:before="0" w:beforeAutospacing="0" w:after="0" w:afterAutospacing="0"/>
        <w:ind w:left="284"/>
        <w:jc w:val="both"/>
        <w:rPr>
          <w:bCs/>
          <w:sz w:val="22"/>
          <w:szCs w:val="22"/>
        </w:rPr>
      </w:pPr>
      <w:r w:rsidRPr="00C329FF">
        <w:rPr>
          <w:bCs/>
          <w:sz w:val="22"/>
          <w:szCs w:val="22"/>
        </w:rPr>
        <w:t>Zamawiający żąda wskazania przez Wykonawcę w ofercie części zamówienia, których wykonanie zamierza powierzyć podwykonawcom. Z uwagi na zmieniającą się sytuację na rynku usług budowlanych prosimy o potwierdzenie, że na etapie realizacji robót Zamawiający dopuszcza zmianę wskazanych w ofercie podwykonawców, jak również że dopuszcza powierzenie podwykonawcom innych zakresów robót niż wskazane w ofercie, przy zachowaniu procedury zgłaszania podwykonawców.</w:t>
      </w:r>
    </w:p>
    <w:p w14:paraId="64A1F293" w14:textId="7A3D0B41" w:rsidR="00C329FF" w:rsidRPr="00C329FF" w:rsidRDefault="00C329FF" w:rsidP="00C329FF">
      <w:pPr>
        <w:pStyle w:val="NormalnyWeb"/>
        <w:spacing w:before="0" w:beforeAutospacing="0" w:after="0" w:afterAutospacing="0"/>
        <w:ind w:left="284"/>
        <w:jc w:val="both"/>
        <w:rPr>
          <w:b/>
          <w:bCs/>
          <w:color w:val="FF0000"/>
          <w:sz w:val="22"/>
          <w:szCs w:val="22"/>
        </w:rPr>
      </w:pPr>
      <w:r w:rsidRPr="00AE65D5">
        <w:rPr>
          <w:b/>
          <w:bCs/>
          <w:sz w:val="22"/>
          <w:szCs w:val="22"/>
        </w:rPr>
        <w:t>Odp.14</w:t>
      </w:r>
      <w:r w:rsidRPr="00C329FF">
        <w:rPr>
          <w:color w:val="FF0000"/>
          <w:sz w:val="22"/>
          <w:szCs w:val="22"/>
        </w:rPr>
        <w:t xml:space="preserve"> </w:t>
      </w:r>
      <w:r w:rsidRPr="00C329FF">
        <w:rPr>
          <w:bCs/>
          <w:sz w:val="22"/>
          <w:szCs w:val="22"/>
        </w:rPr>
        <w:t>Zamawiający potwierdza, że na etapie realizacji robót Zamawiający dopuszcza zmianę wskazanych w ofercie podwykonawców, jak również że dopuszcza powierzenie podwykonawcom innych zakresów robót niż wskazane w ofercie, przy zachowaniu procedury zgłaszania podwykonawców</w:t>
      </w:r>
      <w:r w:rsidRPr="00C329FF">
        <w:rPr>
          <w:b/>
          <w:sz w:val="22"/>
          <w:szCs w:val="22"/>
        </w:rPr>
        <w:t>.</w:t>
      </w:r>
    </w:p>
    <w:p w14:paraId="33E3CC37" w14:textId="77777777" w:rsidR="00C329FF" w:rsidRPr="00C329FF" w:rsidRDefault="00C329FF" w:rsidP="00C329FF">
      <w:pPr>
        <w:pStyle w:val="NormalnyWeb"/>
        <w:spacing w:before="0" w:beforeAutospacing="0" w:after="0" w:afterAutospacing="0"/>
        <w:ind w:left="284"/>
        <w:jc w:val="both"/>
        <w:rPr>
          <w:b/>
          <w:bCs/>
          <w:color w:val="FF0000"/>
          <w:sz w:val="22"/>
          <w:szCs w:val="22"/>
        </w:rPr>
      </w:pPr>
    </w:p>
    <w:p w14:paraId="451E3984" w14:textId="34DD0095" w:rsidR="00C329FF" w:rsidRPr="00C329FF" w:rsidRDefault="00C329FF" w:rsidP="00C329FF">
      <w:pPr>
        <w:pStyle w:val="NormalnyWeb"/>
        <w:numPr>
          <w:ilvl w:val="0"/>
          <w:numId w:val="8"/>
        </w:numPr>
        <w:spacing w:before="0" w:beforeAutospacing="0" w:after="0" w:afterAutospacing="0"/>
        <w:ind w:left="284"/>
        <w:jc w:val="both"/>
        <w:rPr>
          <w:bCs/>
          <w:sz w:val="22"/>
          <w:szCs w:val="22"/>
          <w:lang w:eastAsia="en-US"/>
        </w:rPr>
      </w:pPr>
      <w:r w:rsidRPr="00C329FF">
        <w:rPr>
          <w:bCs/>
          <w:sz w:val="22"/>
          <w:szCs w:val="22"/>
          <w:lang w:eastAsia="en-US"/>
        </w:rPr>
        <w:t>Zwracamy się z prośbą o przedłużenie terminu złożenia ofert do dnia 30.09.2021 r.</w:t>
      </w:r>
      <w:r w:rsidRPr="00C329FF">
        <w:rPr>
          <w:bCs/>
          <w:sz w:val="22"/>
          <w:szCs w:val="22"/>
          <w:lang w:eastAsia="en-US"/>
        </w:rPr>
        <w:br/>
        <w:t>Po szczegółowej analizie dokumentacji przetargowej stwierdzamy, że zakres zamówienia jest złożony, a wiele kwestii technicznych wymaga dokładnego przestudiowania rozwiązań w porozumieniu z firmami specjalistycznymi. Firmy te również w tak krótkim terminie, jaki nałożył na Wykonawców Zamawiający, nie są</w:t>
      </w:r>
      <w:r>
        <w:rPr>
          <w:bCs/>
          <w:sz w:val="22"/>
          <w:szCs w:val="22"/>
          <w:lang w:eastAsia="en-US"/>
        </w:rPr>
        <w:t xml:space="preserve"> </w:t>
      </w:r>
      <w:r w:rsidRPr="00C329FF">
        <w:rPr>
          <w:bCs/>
          <w:sz w:val="22"/>
          <w:szCs w:val="22"/>
          <w:lang w:eastAsia="en-US"/>
        </w:rPr>
        <w:t xml:space="preserve">w stanie przygotować stosownych analiz i wycen. Przedłużenie terminu złożenia ofert umożliwi potencjalnym Wykonawcom przygotowanie rzetelnej oferty i właściwe skalkulowanie ceny ryczałtowej za wykonanie przedmiotu zamówienia.         </w:t>
      </w:r>
    </w:p>
    <w:p w14:paraId="33914722" w14:textId="3D216FA7" w:rsidR="00C329FF" w:rsidRPr="00C329FF" w:rsidRDefault="00C329FF" w:rsidP="00C329FF">
      <w:pPr>
        <w:pStyle w:val="NormalnyWeb"/>
        <w:spacing w:before="0" w:beforeAutospacing="0" w:after="0" w:afterAutospacing="0"/>
        <w:ind w:left="284" w:hanging="284"/>
        <w:jc w:val="both"/>
        <w:rPr>
          <w:b/>
          <w:sz w:val="22"/>
          <w:szCs w:val="22"/>
        </w:rPr>
      </w:pPr>
      <w:r w:rsidRPr="00C329FF">
        <w:rPr>
          <w:b/>
          <w:bCs/>
          <w:sz w:val="22"/>
          <w:szCs w:val="22"/>
        </w:rPr>
        <w:lastRenderedPageBreak/>
        <w:t>Odp.</w:t>
      </w:r>
      <w:r>
        <w:rPr>
          <w:b/>
          <w:bCs/>
          <w:sz w:val="22"/>
          <w:szCs w:val="22"/>
        </w:rPr>
        <w:t>15.</w:t>
      </w:r>
      <w:r w:rsidRPr="00C329FF">
        <w:rPr>
          <w:sz w:val="22"/>
          <w:szCs w:val="22"/>
        </w:rPr>
        <w:t xml:space="preserve"> </w:t>
      </w:r>
      <w:r w:rsidRPr="00C329FF">
        <w:rPr>
          <w:sz w:val="22"/>
          <w:szCs w:val="22"/>
          <w:lang w:eastAsia="en-US"/>
        </w:rPr>
        <w:t xml:space="preserve">Zamawiający informuję, że </w:t>
      </w:r>
      <w:r w:rsidR="00CB1CF4">
        <w:rPr>
          <w:sz w:val="22"/>
          <w:szCs w:val="22"/>
          <w:lang w:eastAsia="en-US"/>
        </w:rPr>
        <w:t>w dniu 16/09/2021 r. dokonał zmiany terminu składania i otwarcia ofert</w:t>
      </w:r>
      <w:r w:rsidRPr="00C329FF">
        <w:rPr>
          <w:sz w:val="22"/>
          <w:szCs w:val="22"/>
          <w:lang w:eastAsia="en-US"/>
        </w:rPr>
        <w:t>.</w:t>
      </w:r>
    </w:p>
    <w:p w14:paraId="6762B672" w14:textId="77777777" w:rsidR="00C329FF" w:rsidRPr="00C329FF" w:rsidRDefault="00C329FF" w:rsidP="00C329FF">
      <w:pPr>
        <w:pStyle w:val="NormalnyWeb"/>
        <w:spacing w:before="0" w:beforeAutospacing="0" w:after="0" w:afterAutospacing="0"/>
        <w:ind w:left="284"/>
        <w:jc w:val="both"/>
        <w:rPr>
          <w:b/>
          <w:bCs/>
          <w:color w:val="FF0000"/>
          <w:sz w:val="22"/>
          <w:szCs w:val="22"/>
        </w:rPr>
      </w:pPr>
    </w:p>
    <w:p w14:paraId="498AB91D" w14:textId="77777777" w:rsidR="00DB5E43" w:rsidRPr="00DB5E43" w:rsidRDefault="00DB5E43" w:rsidP="00DB5E43">
      <w:pPr>
        <w:numPr>
          <w:ilvl w:val="0"/>
          <w:numId w:val="8"/>
        </w:numPr>
        <w:suppressAutoHyphens/>
        <w:ind w:left="284" w:hanging="284"/>
        <w:jc w:val="both"/>
        <w:rPr>
          <w:rFonts w:eastAsia="Calibri"/>
          <w:bCs/>
          <w:sz w:val="22"/>
          <w:szCs w:val="22"/>
          <w:lang w:eastAsia="en-US"/>
        </w:rPr>
      </w:pPr>
      <w:r w:rsidRPr="00DB5E43">
        <w:rPr>
          <w:rFonts w:eastAsia="Calibri"/>
          <w:bCs/>
          <w:sz w:val="22"/>
          <w:szCs w:val="22"/>
          <w:lang w:eastAsia="en-US"/>
        </w:rPr>
        <w:t>W związku z faktem, iż Zamawiający dopuszcza w SWZ użycie materiałów i urządzeń technicznych równoważnych, w stosunku do materiałów i urządzeń wskazanych w dokumentacji przetargowej</w:t>
      </w:r>
      <w:r w:rsidRPr="00DB5E43">
        <w:rPr>
          <w:rFonts w:eastAsia="Calibri"/>
          <w:bCs/>
          <w:i/>
          <w:iCs/>
          <w:sz w:val="22"/>
          <w:szCs w:val="22"/>
          <w:lang w:eastAsia="en-US"/>
        </w:rPr>
        <w:t xml:space="preserve">, </w:t>
      </w:r>
      <w:r w:rsidRPr="00DB5E43">
        <w:rPr>
          <w:rFonts w:eastAsia="Calibri"/>
          <w:bCs/>
          <w:sz w:val="22"/>
          <w:szCs w:val="22"/>
          <w:lang w:eastAsia="en-US"/>
        </w:rPr>
        <w:t>prosimy o potwierdzenie, że jako równoważne Zamawiający dopuszcza użycie materiałów i urządzeń, które będą posiadały parametry rozwiązań projektowych jednak nie muszą one spełniać tych cech rozwiązań projektowych, które są nieistotne dla zasadniczej ich funkcji.</w:t>
      </w:r>
    </w:p>
    <w:p w14:paraId="30827A4D" w14:textId="22CB4C33" w:rsidR="00DB5E43" w:rsidRPr="00DB5E43" w:rsidRDefault="00DB5E43" w:rsidP="00DB5E43">
      <w:pPr>
        <w:ind w:left="284"/>
        <w:jc w:val="both"/>
        <w:rPr>
          <w:b/>
          <w:bCs/>
          <w:sz w:val="22"/>
          <w:szCs w:val="22"/>
          <w:lang w:eastAsia="en-US"/>
        </w:rPr>
      </w:pPr>
      <w:r w:rsidRPr="00DB5E43">
        <w:rPr>
          <w:b/>
          <w:bCs/>
          <w:sz w:val="22"/>
          <w:szCs w:val="22"/>
          <w:lang w:eastAsia="en-US"/>
        </w:rPr>
        <w:t>Odp.</w:t>
      </w:r>
      <w:r w:rsidR="00197FF0">
        <w:rPr>
          <w:b/>
          <w:bCs/>
          <w:sz w:val="22"/>
          <w:szCs w:val="22"/>
          <w:lang w:eastAsia="en-US"/>
        </w:rPr>
        <w:t>16.</w:t>
      </w:r>
      <w:r w:rsidRPr="00DB5E43">
        <w:rPr>
          <w:b/>
          <w:bCs/>
          <w:sz w:val="22"/>
          <w:szCs w:val="22"/>
          <w:lang w:eastAsia="en-US"/>
        </w:rPr>
        <w:t xml:space="preserve"> </w:t>
      </w:r>
      <w:r w:rsidRPr="00DB5E43">
        <w:rPr>
          <w:sz w:val="22"/>
          <w:szCs w:val="22"/>
          <w:lang w:eastAsia="en-US"/>
        </w:rPr>
        <w:t xml:space="preserve">Warunek popuszczenia zastosowania przez Wykonawcę rozwiązań równoważnych w stosunku do przedstawionych w dokumentacji przetargowej jest opisany w pkt. 21.7. SWZ. </w:t>
      </w:r>
    </w:p>
    <w:p w14:paraId="189AB7C3" w14:textId="77777777" w:rsidR="00DB5E43" w:rsidRPr="00DB5E43" w:rsidRDefault="00DB5E43" w:rsidP="00DB5E43">
      <w:pPr>
        <w:ind w:left="284"/>
        <w:jc w:val="both"/>
        <w:rPr>
          <w:rFonts w:eastAsia="Calibri"/>
          <w:bCs/>
          <w:sz w:val="22"/>
          <w:szCs w:val="22"/>
          <w:lang w:eastAsia="en-US"/>
        </w:rPr>
      </w:pPr>
    </w:p>
    <w:p w14:paraId="02887AE0" w14:textId="77777777" w:rsidR="00DB5E43" w:rsidRPr="00DB5E43" w:rsidRDefault="00DB5E43" w:rsidP="00DB5E43">
      <w:pPr>
        <w:numPr>
          <w:ilvl w:val="0"/>
          <w:numId w:val="8"/>
        </w:numPr>
        <w:suppressAutoHyphens/>
        <w:ind w:left="284"/>
        <w:jc w:val="both"/>
        <w:rPr>
          <w:rFonts w:eastAsia="Calibri"/>
          <w:bCs/>
          <w:sz w:val="22"/>
          <w:szCs w:val="22"/>
          <w:lang w:eastAsia="en-US"/>
        </w:rPr>
      </w:pPr>
      <w:r w:rsidRPr="00DB5E43">
        <w:rPr>
          <w:rFonts w:eastAsia="Calibri"/>
          <w:bCs/>
          <w:sz w:val="22"/>
          <w:szCs w:val="22"/>
          <w:lang w:eastAsia="en-US"/>
        </w:rPr>
        <w:t>Prosimy o potwierdzenie, iż Wykonawca zobowiązany jest wskazać w ofercie poza częściami zamówienia, których wykonanie zamierza powierzyć podwykonawcom, także firmy (oznaczenie przedsiębiorców) jedynie w tych przypadkach, w których na etapie składania oferty znane są już nazwy konkretnych podwykonawców, którym Wykonawca zamierza powierzyć określone zakresy robót w ramach podwykonawstwa. Jednocześnie prosimy o potwierdzenie, iż w przypadku robót, które Wykonawca zamierza powierzyć podwykonawcom, ale nie zostali oni jeszcze wybrani na etapie składania ofert, a więc nie są mu znane dane tychże podwykonawców, wystarczającym będzie podanie w ofercie jedynie zakresów robót, których wykonanie zamierza powierzyć w ramach podwykonawstwa.</w:t>
      </w:r>
    </w:p>
    <w:p w14:paraId="1F6D6DF0" w14:textId="1F35EF33" w:rsidR="00DB5E43" w:rsidRPr="00DB5E43" w:rsidRDefault="00DB5E43" w:rsidP="00DB5E43">
      <w:pPr>
        <w:pStyle w:val="NormalnyWeb"/>
        <w:spacing w:before="0" w:beforeAutospacing="0" w:after="0" w:afterAutospacing="0"/>
        <w:ind w:left="284"/>
        <w:jc w:val="both"/>
        <w:rPr>
          <w:b/>
          <w:bCs/>
          <w:color w:val="FF0000"/>
          <w:sz w:val="22"/>
          <w:szCs w:val="22"/>
        </w:rPr>
      </w:pPr>
      <w:r w:rsidRPr="00DB5E43">
        <w:rPr>
          <w:b/>
          <w:bCs/>
          <w:sz w:val="22"/>
          <w:szCs w:val="22"/>
          <w:lang w:eastAsia="en-US"/>
        </w:rPr>
        <w:t>Odp.</w:t>
      </w:r>
      <w:r w:rsidR="00197FF0">
        <w:rPr>
          <w:b/>
          <w:bCs/>
          <w:sz w:val="22"/>
          <w:szCs w:val="22"/>
          <w:lang w:eastAsia="en-US"/>
        </w:rPr>
        <w:t xml:space="preserve">17. </w:t>
      </w:r>
      <w:r w:rsidRPr="00DB5E43">
        <w:rPr>
          <w:bCs/>
          <w:sz w:val="22"/>
          <w:szCs w:val="22"/>
        </w:rPr>
        <w:t>Zamawiający potwierdza powyższe.</w:t>
      </w:r>
    </w:p>
    <w:p w14:paraId="03504A70" w14:textId="77777777" w:rsidR="00DB5E43" w:rsidRPr="00DB5E43" w:rsidRDefault="00DB5E43" w:rsidP="00DB5E43">
      <w:pPr>
        <w:ind w:left="284"/>
        <w:jc w:val="both"/>
        <w:rPr>
          <w:rFonts w:eastAsia="Calibri"/>
          <w:bCs/>
          <w:sz w:val="22"/>
          <w:szCs w:val="22"/>
          <w:lang w:eastAsia="en-US"/>
        </w:rPr>
      </w:pPr>
    </w:p>
    <w:p w14:paraId="3A444A02" w14:textId="77777777" w:rsidR="00DB5E43" w:rsidRPr="00DB5E43" w:rsidRDefault="00DB5E43" w:rsidP="00DB5E43">
      <w:pPr>
        <w:numPr>
          <w:ilvl w:val="0"/>
          <w:numId w:val="8"/>
        </w:numPr>
        <w:suppressAutoHyphens/>
        <w:ind w:left="284"/>
        <w:jc w:val="both"/>
        <w:rPr>
          <w:rFonts w:eastAsia="Calibri"/>
          <w:bCs/>
          <w:sz w:val="22"/>
          <w:szCs w:val="22"/>
          <w:lang w:eastAsia="en-US"/>
        </w:rPr>
      </w:pPr>
      <w:r w:rsidRPr="00DB5E43">
        <w:rPr>
          <w:rFonts w:eastAsia="Calibri"/>
          <w:bCs/>
          <w:sz w:val="22"/>
          <w:szCs w:val="22"/>
          <w:lang w:eastAsia="en-US"/>
        </w:rPr>
        <w:t>Zważywszy, iż Wykonawca nie ma wpływu na dobór Podmiotów zewnętrznych wprowadzanych na Plac budowy przez Zamawiającego (tj. innych wykonawców, usługodawców i dostawców realizujących zlecenia Zamawiającego), prosimy o doprecyzowanie postanowień umownych w proponowany sposób: „Wykonawca nie ponosi odpowiedzialności za Podmioty zewnętrzne wprowadzane na teren budowy przez Zamawiającego (tj. innych wykonawców, usługodawców i dostawców realizujących zlecenia Zamawiającego) oraz nie odpowiada za jakość świadczonych przez te podmioty prac i usług.”</w:t>
      </w:r>
    </w:p>
    <w:p w14:paraId="42605044" w14:textId="041EC379" w:rsidR="00DB5E43" w:rsidRPr="00DB5E43" w:rsidRDefault="00DB5E43" w:rsidP="00DB5E43">
      <w:pPr>
        <w:ind w:left="284"/>
        <w:jc w:val="both"/>
        <w:rPr>
          <w:rFonts w:eastAsia="Calibri"/>
          <w:bCs/>
          <w:sz w:val="22"/>
          <w:szCs w:val="22"/>
          <w:lang w:eastAsia="en-US"/>
        </w:rPr>
      </w:pPr>
      <w:r w:rsidRPr="00DB5E43">
        <w:rPr>
          <w:b/>
          <w:bCs/>
          <w:sz w:val="22"/>
          <w:szCs w:val="22"/>
          <w:lang w:eastAsia="en-US"/>
        </w:rPr>
        <w:t>Odp.</w:t>
      </w:r>
      <w:r w:rsidR="00197FF0">
        <w:rPr>
          <w:b/>
          <w:bCs/>
          <w:sz w:val="22"/>
          <w:szCs w:val="22"/>
          <w:lang w:eastAsia="en-US"/>
        </w:rPr>
        <w:t>18.</w:t>
      </w:r>
      <w:r w:rsidRPr="00DB5E43">
        <w:rPr>
          <w:b/>
          <w:bCs/>
          <w:sz w:val="22"/>
          <w:szCs w:val="22"/>
          <w:lang w:eastAsia="en-US"/>
        </w:rPr>
        <w:t xml:space="preserve"> </w:t>
      </w:r>
      <w:r w:rsidRPr="00DB5E43">
        <w:rPr>
          <w:sz w:val="22"/>
          <w:szCs w:val="22"/>
          <w:lang w:eastAsia="en-US"/>
        </w:rPr>
        <w:t>Zamawiający uzgodni z Wykonawcą odpowiednie zapisy i wymagania, które zostaną zawarte w umowie pomiędzy Zamawiającym a dostawcami i innymi wykonawcami wprowadzonymi na teren budowy przez Zamawiającego by zapewnić Wykonawcy wpływ na przestrzeganie przez te podmioty standardów Wykonawcy w szczególności w zakresie BHP oraz zwolnienia Wykonawcy z odpowiedzialności za działania tychże podmiotów</w:t>
      </w:r>
      <w:r w:rsidRPr="00DB5E43">
        <w:rPr>
          <w:b/>
          <w:bCs/>
          <w:sz w:val="22"/>
          <w:szCs w:val="22"/>
          <w:lang w:eastAsia="en-US"/>
        </w:rPr>
        <w:t>.</w:t>
      </w:r>
    </w:p>
    <w:p w14:paraId="03F4142D" w14:textId="77777777" w:rsidR="00DB5E43" w:rsidRPr="00DB5E43" w:rsidRDefault="00DB5E43" w:rsidP="00DB5E43">
      <w:pPr>
        <w:ind w:left="284"/>
        <w:jc w:val="both"/>
        <w:rPr>
          <w:rFonts w:eastAsia="Calibri"/>
          <w:bCs/>
          <w:sz w:val="22"/>
          <w:szCs w:val="22"/>
          <w:lang w:eastAsia="en-US"/>
        </w:rPr>
      </w:pPr>
    </w:p>
    <w:p w14:paraId="45B6C329" w14:textId="77777777" w:rsidR="00DB5E43" w:rsidRPr="00DB5E43" w:rsidRDefault="00DB5E43" w:rsidP="00DB5E43">
      <w:pPr>
        <w:numPr>
          <w:ilvl w:val="0"/>
          <w:numId w:val="8"/>
        </w:numPr>
        <w:suppressAutoHyphens/>
        <w:ind w:left="284"/>
        <w:jc w:val="both"/>
        <w:rPr>
          <w:rFonts w:eastAsia="Calibri"/>
          <w:bCs/>
          <w:sz w:val="22"/>
          <w:szCs w:val="22"/>
          <w:lang w:eastAsia="en-US"/>
        </w:rPr>
      </w:pPr>
      <w:r w:rsidRPr="00DB5E43">
        <w:rPr>
          <w:rFonts w:eastAsia="Calibri"/>
          <w:bCs/>
          <w:sz w:val="22"/>
          <w:szCs w:val="22"/>
          <w:lang w:eastAsia="en-US"/>
        </w:rPr>
        <w:t>Prosimy o potwierdzenie, iż w trakcie realizacji przedmiotowego zadania Wykonawca będzie mógł powierzać podwykonawcom także inne zakresy robót, które nie zostały podane w ofercie Wykonawcy, jako zakresy rzeczowe robót, które Wykonawca zamierza powierzyć podwykonawcom, przy zachowaniu wymaganej w Umowie procedury zgłaszania podwykonawców.</w:t>
      </w:r>
    </w:p>
    <w:p w14:paraId="6AE8B714" w14:textId="697215DC" w:rsidR="00DB5E43" w:rsidRPr="00DB5E43" w:rsidRDefault="00DB5E43" w:rsidP="00DB5E43">
      <w:pPr>
        <w:pStyle w:val="NormalnyWeb"/>
        <w:spacing w:before="0" w:beforeAutospacing="0" w:after="0" w:afterAutospacing="0"/>
        <w:ind w:left="284"/>
        <w:jc w:val="both"/>
        <w:rPr>
          <w:b/>
          <w:bCs/>
          <w:color w:val="FF0000"/>
          <w:sz w:val="22"/>
          <w:szCs w:val="22"/>
        </w:rPr>
      </w:pPr>
      <w:r w:rsidRPr="00DB5E43">
        <w:rPr>
          <w:b/>
          <w:bCs/>
          <w:sz w:val="22"/>
          <w:szCs w:val="22"/>
          <w:lang w:eastAsia="en-US"/>
        </w:rPr>
        <w:t>Odp.</w:t>
      </w:r>
      <w:r w:rsidR="00197FF0">
        <w:rPr>
          <w:b/>
          <w:bCs/>
          <w:sz w:val="22"/>
          <w:szCs w:val="22"/>
          <w:lang w:eastAsia="en-US"/>
        </w:rPr>
        <w:t>19.</w:t>
      </w:r>
      <w:r w:rsidRPr="00DB5E43">
        <w:rPr>
          <w:b/>
          <w:bCs/>
          <w:color w:val="FF0000"/>
          <w:sz w:val="22"/>
          <w:szCs w:val="22"/>
        </w:rPr>
        <w:t xml:space="preserve"> </w:t>
      </w:r>
      <w:r w:rsidRPr="00DB5E43">
        <w:rPr>
          <w:bCs/>
          <w:sz w:val="22"/>
          <w:szCs w:val="22"/>
        </w:rPr>
        <w:t>Zamawiający potwierdza powyższe.</w:t>
      </w:r>
    </w:p>
    <w:p w14:paraId="7CC464CF" w14:textId="77777777" w:rsidR="00DB5E43" w:rsidRPr="00DB5E43" w:rsidRDefault="00DB5E43" w:rsidP="00DB5E43">
      <w:pPr>
        <w:ind w:left="284"/>
        <w:jc w:val="both"/>
        <w:rPr>
          <w:rFonts w:eastAsia="Calibri"/>
          <w:bCs/>
          <w:sz w:val="22"/>
          <w:szCs w:val="22"/>
          <w:lang w:eastAsia="en-US"/>
        </w:rPr>
      </w:pPr>
    </w:p>
    <w:p w14:paraId="155C64CB" w14:textId="77777777" w:rsidR="00DB5E43" w:rsidRPr="00DB5E43" w:rsidRDefault="00DB5E43" w:rsidP="00DB5E43">
      <w:pPr>
        <w:numPr>
          <w:ilvl w:val="0"/>
          <w:numId w:val="8"/>
        </w:numPr>
        <w:suppressAutoHyphens/>
        <w:ind w:left="284"/>
        <w:jc w:val="both"/>
        <w:rPr>
          <w:rFonts w:eastAsia="Calibri"/>
          <w:bCs/>
          <w:sz w:val="22"/>
          <w:szCs w:val="22"/>
          <w:lang w:eastAsia="en-US"/>
        </w:rPr>
      </w:pPr>
      <w:r w:rsidRPr="00DB5E43">
        <w:rPr>
          <w:rFonts w:eastAsia="Calibri"/>
          <w:bCs/>
          <w:sz w:val="22"/>
          <w:szCs w:val="22"/>
          <w:lang w:eastAsia="en-US"/>
        </w:rPr>
        <w:t>W § 7 ust. 10 Umowy wprowadzony został bezwzględny zakaz obrotu wierzytelnościami. Mając na uwadze, iż Wykonawca zobowiązany będzie w znacznym stopniu kredytować przedmiotową realizację, prosimy o wprowadzenie łagodniejszej formy zapisu, która także w pełni zabezpiecza Zamawiającego, tj. przeniesienie wierzytelności Wykonawcy wynikających z Umowy na osobę trzecią dopuszczalne jest wyłącznie po uprzednim uzyskaniu pisemnej zgody Zamawiającego. Wówczas to Zamawiający decyduje, czy wyrazi ewentualną zgodę na dokonanie cesji wierzytelności np. na rzecz banku w celu zabezpieczenia spłaty kredytu, który Wykonawca mógłby uzyskać w celu finansowania przedmiotowej realizacji. Prosimy o dokonanie w umowie stosownych zmian w tym zakresie.</w:t>
      </w:r>
    </w:p>
    <w:p w14:paraId="7A0288FE" w14:textId="7CE3337D" w:rsidR="00DB5E43" w:rsidRPr="00CB1CF4" w:rsidRDefault="00DB5E43" w:rsidP="00DB5E43">
      <w:pPr>
        <w:pStyle w:val="NormalnyWeb"/>
        <w:spacing w:before="0" w:beforeAutospacing="0" w:after="0" w:afterAutospacing="0"/>
        <w:ind w:left="284"/>
        <w:jc w:val="both"/>
        <w:rPr>
          <w:bCs/>
          <w:sz w:val="22"/>
          <w:szCs w:val="22"/>
        </w:rPr>
      </w:pPr>
      <w:r w:rsidRPr="00DB5E43">
        <w:rPr>
          <w:b/>
          <w:bCs/>
          <w:sz w:val="22"/>
          <w:szCs w:val="22"/>
          <w:lang w:eastAsia="en-US"/>
        </w:rPr>
        <w:t>Odp.</w:t>
      </w:r>
      <w:r w:rsidR="00197FF0">
        <w:rPr>
          <w:b/>
          <w:bCs/>
          <w:sz w:val="22"/>
          <w:szCs w:val="22"/>
          <w:lang w:eastAsia="en-US"/>
        </w:rPr>
        <w:t>20.</w:t>
      </w:r>
      <w:r w:rsidRPr="00DB5E43">
        <w:rPr>
          <w:b/>
          <w:bCs/>
          <w:sz w:val="22"/>
          <w:szCs w:val="22"/>
          <w:lang w:eastAsia="en-US"/>
        </w:rPr>
        <w:t xml:space="preserve"> </w:t>
      </w:r>
      <w:r w:rsidR="00CB1CF4" w:rsidRPr="00CB1CF4">
        <w:rPr>
          <w:bCs/>
          <w:sz w:val="22"/>
          <w:szCs w:val="22"/>
        </w:rPr>
        <w:t>Zamawiający nie wyraża zgody.</w:t>
      </w:r>
    </w:p>
    <w:p w14:paraId="33DDED27" w14:textId="77777777" w:rsidR="00DB5E43" w:rsidRPr="00DB5E43" w:rsidRDefault="00DB5E43" w:rsidP="00DB5E43">
      <w:pPr>
        <w:ind w:left="284"/>
        <w:jc w:val="both"/>
        <w:rPr>
          <w:rFonts w:eastAsia="Calibri"/>
          <w:bCs/>
          <w:sz w:val="22"/>
          <w:szCs w:val="22"/>
          <w:lang w:eastAsia="en-US"/>
        </w:rPr>
      </w:pPr>
    </w:p>
    <w:p w14:paraId="63DFCE60" w14:textId="77777777" w:rsidR="00DB5E43" w:rsidRPr="00DB5E43" w:rsidRDefault="00DB5E43" w:rsidP="00DB5E43">
      <w:pPr>
        <w:numPr>
          <w:ilvl w:val="0"/>
          <w:numId w:val="8"/>
        </w:numPr>
        <w:suppressAutoHyphens/>
        <w:ind w:left="284"/>
        <w:jc w:val="both"/>
        <w:rPr>
          <w:rFonts w:eastAsia="Calibri"/>
          <w:bCs/>
          <w:sz w:val="22"/>
          <w:szCs w:val="22"/>
          <w:lang w:eastAsia="en-US"/>
        </w:rPr>
      </w:pPr>
      <w:r w:rsidRPr="00DB5E43">
        <w:rPr>
          <w:rFonts w:eastAsia="Calibri"/>
          <w:bCs/>
          <w:sz w:val="22"/>
          <w:szCs w:val="22"/>
          <w:lang w:eastAsia="en-US"/>
        </w:rPr>
        <w:t xml:space="preserve">Z uwagi na fakt, iż dokumentację projektową, na podstawie której będzie realizowane przedmiotowe zadanie inwestycyjne, zapewnienia Zamawiający, poprzez co Wykonawca nie miał </w:t>
      </w:r>
      <w:r w:rsidRPr="00DB5E43">
        <w:rPr>
          <w:rFonts w:eastAsia="Calibri"/>
          <w:bCs/>
          <w:sz w:val="22"/>
          <w:szCs w:val="22"/>
          <w:lang w:eastAsia="en-US"/>
        </w:rPr>
        <w:lastRenderedPageBreak/>
        <w:t>żadnego wpływu na jej opracowanie, wnosimy o uzupełnienie projektu umowy o dodatkowe zapisy, o proponowanej treści:</w:t>
      </w:r>
    </w:p>
    <w:p w14:paraId="1BFD3795" w14:textId="77777777" w:rsidR="00DB5E43" w:rsidRPr="00DB5E43" w:rsidRDefault="00DB5E43" w:rsidP="00DB5E43">
      <w:pPr>
        <w:ind w:left="284"/>
        <w:jc w:val="both"/>
        <w:rPr>
          <w:rFonts w:eastAsia="Calibri"/>
          <w:bCs/>
          <w:i/>
          <w:sz w:val="22"/>
          <w:szCs w:val="22"/>
          <w:lang w:eastAsia="en-US"/>
        </w:rPr>
      </w:pPr>
      <w:r w:rsidRPr="00DB5E43">
        <w:rPr>
          <w:rFonts w:eastAsia="Calibri"/>
          <w:bCs/>
          <w:i/>
          <w:sz w:val="22"/>
          <w:szCs w:val="22"/>
          <w:lang w:eastAsia="en-US"/>
        </w:rPr>
        <w:t>„Wykonawca nie ponosi odpowiedzialności, w szczególności finansowej, za błędy, rozbieżności lub braki dostarczonej przez Zamawiającego dokumentacji projektowej, o której mowa w zdaniu pierwszym, których stwierdzenie wymaga specjalistycznej wiedzy projektowej lub dokonywania stosownych obliczeń i sprawdzeń. Wykonawca ma obowiązek niezwłocznego zgłaszania wykrytych w dokumentacji projektowej nieprawidłowości. Wykonawca nie jest zobowiązany do ponoszenia kosztów doprowadzenia dokumentacji projektowej do należytego stanu, ponoszenia kosztów prac koniecznych do wykonania robót zgodnie ze zmienioną, poprawioną, czy w inny sposób zmodyfikowaną dokumentacją projektową. Jeśli wskutek wykrytych błędów, braków i innych nieprawidłowości dokumentacji projektowej nie będzie możliwe kontynuowanie robót objętych przedmiotem nin. Umowy, Wykonawca jest uprawiony do wstrzymania się z wykonaniem robót i nie ponosi odpowiedzialności za ewentualne opóźnienia w stosunku do podanego w umowie terminu zakończenia robót. Po otrzymaniu skorygowanej dokumentacji projektowej od Zamawiającego, sporządzony zostanie aneks, w którym Strony wprowadzą nowy termin zakończenia robót. Przesunięcie terminu końcowego nastąpi o okres od chwili przekazania przez Wykonawcę informacji o nieprawidłowościach w dokumentacji projektowej do chwili przekazania Wykonawcy skorygowanej dokumentacji.”</w:t>
      </w:r>
    </w:p>
    <w:p w14:paraId="1F35DBC4" w14:textId="7D117030" w:rsidR="00DB5E43" w:rsidRPr="00DB5E43" w:rsidRDefault="00DB5E43" w:rsidP="00DB5E43">
      <w:pPr>
        <w:pStyle w:val="NormalnyWeb"/>
        <w:spacing w:before="0" w:beforeAutospacing="0" w:after="0" w:afterAutospacing="0"/>
        <w:ind w:left="284"/>
        <w:jc w:val="both"/>
        <w:rPr>
          <w:b/>
          <w:bCs/>
          <w:color w:val="FF0000"/>
          <w:sz w:val="22"/>
          <w:szCs w:val="22"/>
        </w:rPr>
      </w:pPr>
      <w:r w:rsidRPr="00DB5E43">
        <w:rPr>
          <w:b/>
          <w:bCs/>
          <w:sz w:val="22"/>
          <w:szCs w:val="22"/>
          <w:lang w:eastAsia="en-US"/>
        </w:rPr>
        <w:t>Odp.</w:t>
      </w:r>
      <w:r w:rsidR="00197FF0">
        <w:rPr>
          <w:b/>
          <w:bCs/>
          <w:sz w:val="22"/>
          <w:szCs w:val="22"/>
          <w:lang w:eastAsia="en-US"/>
        </w:rPr>
        <w:t>21.</w:t>
      </w:r>
      <w:r w:rsidRPr="00DB5E43">
        <w:rPr>
          <w:b/>
          <w:color w:val="FF0000"/>
          <w:sz w:val="22"/>
          <w:szCs w:val="22"/>
        </w:rPr>
        <w:t xml:space="preserve"> </w:t>
      </w:r>
      <w:r w:rsidRPr="00DB5E43">
        <w:rPr>
          <w:bCs/>
          <w:sz w:val="22"/>
          <w:szCs w:val="22"/>
        </w:rPr>
        <w:t>Zamawiający nie zgadza się na wprowadzenie zapisu</w:t>
      </w:r>
      <w:r w:rsidRPr="00DB5E43">
        <w:rPr>
          <w:b/>
          <w:sz w:val="22"/>
          <w:szCs w:val="22"/>
        </w:rPr>
        <w:t>.</w:t>
      </w:r>
    </w:p>
    <w:p w14:paraId="703CB4EF" w14:textId="77777777" w:rsidR="00DB5E43" w:rsidRPr="00DB5E43" w:rsidRDefault="00DB5E43" w:rsidP="00DB5E43">
      <w:pPr>
        <w:ind w:left="284"/>
        <w:jc w:val="both"/>
        <w:rPr>
          <w:rFonts w:eastAsia="Calibri"/>
          <w:bCs/>
          <w:i/>
          <w:sz w:val="22"/>
          <w:szCs w:val="22"/>
          <w:lang w:eastAsia="en-US"/>
        </w:rPr>
      </w:pPr>
    </w:p>
    <w:p w14:paraId="744F4277" w14:textId="477BE418" w:rsidR="00DB5E43" w:rsidRPr="00DB5E43" w:rsidRDefault="00DB5E43" w:rsidP="00DB5E43">
      <w:pPr>
        <w:numPr>
          <w:ilvl w:val="0"/>
          <w:numId w:val="8"/>
        </w:numPr>
        <w:suppressAutoHyphens/>
        <w:ind w:left="284"/>
        <w:jc w:val="both"/>
        <w:rPr>
          <w:rFonts w:eastAsia="Calibri"/>
          <w:bCs/>
          <w:sz w:val="22"/>
          <w:szCs w:val="22"/>
          <w:lang w:eastAsia="en-US"/>
        </w:rPr>
      </w:pPr>
      <w:r w:rsidRPr="00DB5E43">
        <w:rPr>
          <w:rFonts w:eastAsia="Calibri"/>
          <w:bCs/>
          <w:sz w:val="22"/>
          <w:szCs w:val="22"/>
          <w:lang w:eastAsia="en-US"/>
        </w:rPr>
        <w:t>Zamawiający w §14 ust. 1 pkt e) przewiduje karę umowną za brak zapłaty wynagrodzenia należnego podwykonawcom lub dalszym podwykonawcom w wysokości 5.000,00 zł. Mając na względzie nadmierną wysokość wskazanej kary umownej prosimy o jej obniżenie do poziomu 2 000,00 zł.</w:t>
      </w:r>
    </w:p>
    <w:p w14:paraId="195FEFA1" w14:textId="01C20E9E" w:rsidR="00DB5E43" w:rsidRPr="00DB5E43" w:rsidRDefault="00DB5E43" w:rsidP="00DB5E43">
      <w:pPr>
        <w:pStyle w:val="NormalnyWeb"/>
        <w:spacing w:before="0" w:beforeAutospacing="0" w:after="0" w:afterAutospacing="0"/>
        <w:ind w:left="284"/>
        <w:jc w:val="both"/>
        <w:rPr>
          <w:b/>
          <w:bCs/>
          <w:color w:val="FF0000"/>
          <w:sz w:val="22"/>
          <w:szCs w:val="22"/>
        </w:rPr>
      </w:pPr>
      <w:r w:rsidRPr="00DB5E43">
        <w:rPr>
          <w:b/>
          <w:bCs/>
          <w:sz w:val="22"/>
          <w:szCs w:val="22"/>
          <w:lang w:eastAsia="en-US"/>
        </w:rPr>
        <w:t>Odp.</w:t>
      </w:r>
      <w:r w:rsidR="00197FF0">
        <w:rPr>
          <w:b/>
          <w:bCs/>
          <w:sz w:val="22"/>
          <w:szCs w:val="22"/>
          <w:lang w:eastAsia="en-US"/>
        </w:rPr>
        <w:t>22.</w:t>
      </w:r>
      <w:r w:rsidRPr="00DB5E43">
        <w:rPr>
          <w:b/>
          <w:color w:val="FF0000"/>
          <w:sz w:val="22"/>
          <w:szCs w:val="22"/>
        </w:rPr>
        <w:t xml:space="preserve"> </w:t>
      </w:r>
      <w:r w:rsidRPr="00DB5E43">
        <w:rPr>
          <w:bCs/>
          <w:sz w:val="22"/>
          <w:szCs w:val="22"/>
        </w:rPr>
        <w:t>Zamawiający nie zgadza się na zmianę zapisu</w:t>
      </w:r>
      <w:r w:rsidRPr="00DB5E43">
        <w:rPr>
          <w:b/>
          <w:sz w:val="22"/>
          <w:szCs w:val="22"/>
        </w:rPr>
        <w:t>.</w:t>
      </w:r>
    </w:p>
    <w:p w14:paraId="1078A5FE" w14:textId="77777777" w:rsidR="00DB5E43" w:rsidRPr="00DB5E43" w:rsidRDefault="00DB5E43" w:rsidP="00DB5E43">
      <w:pPr>
        <w:ind w:left="284"/>
        <w:jc w:val="both"/>
        <w:rPr>
          <w:rFonts w:eastAsia="Calibri"/>
          <w:bCs/>
          <w:sz w:val="22"/>
          <w:szCs w:val="22"/>
          <w:lang w:eastAsia="en-US"/>
        </w:rPr>
      </w:pPr>
    </w:p>
    <w:p w14:paraId="7F84C514" w14:textId="77777777" w:rsidR="00DB5E43" w:rsidRPr="00DB5E43" w:rsidRDefault="00DB5E43" w:rsidP="00DB5E43">
      <w:pPr>
        <w:numPr>
          <w:ilvl w:val="0"/>
          <w:numId w:val="8"/>
        </w:numPr>
        <w:suppressAutoHyphens/>
        <w:ind w:left="284"/>
        <w:jc w:val="both"/>
        <w:rPr>
          <w:rFonts w:eastAsia="Calibri"/>
          <w:bCs/>
          <w:sz w:val="22"/>
          <w:szCs w:val="22"/>
          <w:lang w:eastAsia="en-US"/>
        </w:rPr>
      </w:pPr>
      <w:r w:rsidRPr="00DB5E43">
        <w:rPr>
          <w:rFonts w:eastAsia="Calibri"/>
          <w:bCs/>
          <w:sz w:val="22"/>
          <w:szCs w:val="22"/>
          <w:lang w:eastAsia="en-US"/>
        </w:rPr>
        <w:t>Zamawiający w § 14 ust. 1 pkt g) przewiduje karę umowną za nieprzedłożenie do zaakceptowania projektu umowy o podwykonawstwo, której przedmiotem są roboty budowlane lub projektu jej zmiany w wysokości 5.000,00 zł. Mając na względzie nadmierną wysokość wskazanej kary umownej prosimy o jej obniżenie do poziomu 2 000,00 zł.</w:t>
      </w:r>
    </w:p>
    <w:p w14:paraId="71AE63C9" w14:textId="43008FA0" w:rsidR="00DB5E43" w:rsidRPr="00DB5E43" w:rsidRDefault="00DB5E43" w:rsidP="00DB5E43">
      <w:pPr>
        <w:pStyle w:val="NormalnyWeb"/>
        <w:spacing w:before="0" w:beforeAutospacing="0" w:after="0" w:afterAutospacing="0"/>
        <w:ind w:left="284"/>
        <w:jc w:val="both"/>
        <w:rPr>
          <w:bCs/>
          <w:color w:val="FF0000"/>
          <w:sz w:val="22"/>
          <w:szCs w:val="22"/>
        </w:rPr>
      </w:pPr>
      <w:r w:rsidRPr="00DB5E43">
        <w:rPr>
          <w:b/>
          <w:bCs/>
          <w:sz w:val="22"/>
          <w:szCs w:val="22"/>
          <w:lang w:eastAsia="en-US"/>
        </w:rPr>
        <w:t>Odp.</w:t>
      </w:r>
      <w:r w:rsidR="00197FF0">
        <w:rPr>
          <w:b/>
          <w:bCs/>
          <w:sz w:val="22"/>
          <w:szCs w:val="22"/>
          <w:lang w:eastAsia="en-US"/>
        </w:rPr>
        <w:t>23.</w:t>
      </w:r>
      <w:r w:rsidRPr="00DB5E43">
        <w:rPr>
          <w:b/>
          <w:color w:val="FF0000"/>
          <w:sz w:val="22"/>
          <w:szCs w:val="22"/>
        </w:rPr>
        <w:t xml:space="preserve"> </w:t>
      </w:r>
      <w:r w:rsidRPr="00DB5E43">
        <w:rPr>
          <w:bCs/>
          <w:sz w:val="22"/>
          <w:szCs w:val="22"/>
        </w:rPr>
        <w:t>Zamawiający nie zgadza się na zmianę zapisu.</w:t>
      </w:r>
    </w:p>
    <w:p w14:paraId="4A370F8E" w14:textId="77777777" w:rsidR="00DB5E43" w:rsidRPr="00DB5E43" w:rsidRDefault="00DB5E43" w:rsidP="00DB5E43">
      <w:pPr>
        <w:ind w:left="284"/>
        <w:jc w:val="both"/>
        <w:rPr>
          <w:rFonts w:eastAsia="Calibri"/>
          <w:bCs/>
          <w:sz w:val="22"/>
          <w:szCs w:val="22"/>
          <w:lang w:eastAsia="en-US"/>
        </w:rPr>
      </w:pPr>
    </w:p>
    <w:p w14:paraId="3D5C860A" w14:textId="77777777" w:rsidR="00DB5E43" w:rsidRPr="00DB5E43" w:rsidRDefault="00DB5E43" w:rsidP="00DB5E43">
      <w:pPr>
        <w:numPr>
          <w:ilvl w:val="0"/>
          <w:numId w:val="8"/>
        </w:numPr>
        <w:suppressAutoHyphens/>
        <w:ind w:left="284"/>
        <w:jc w:val="both"/>
        <w:rPr>
          <w:rFonts w:eastAsia="Calibri"/>
          <w:bCs/>
          <w:sz w:val="22"/>
          <w:szCs w:val="22"/>
          <w:lang w:eastAsia="en-US"/>
        </w:rPr>
      </w:pPr>
      <w:r w:rsidRPr="00DB5E43">
        <w:rPr>
          <w:rFonts w:eastAsia="Calibri"/>
          <w:bCs/>
          <w:sz w:val="22"/>
          <w:szCs w:val="22"/>
          <w:lang w:eastAsia="en-US"/>
        </w:rPr>
        <w:t>Zamawiający w § 14 ust. 1 pkt h) przewiduje karę umowną za nieprzedłożenie poświadczonej za zgodność z oryginałem kopii umowy o podwykonawstwo lub jej zmiany w wysokości 5.000,00 zł. Mając na względzie nadmierną wysokość wskazanej kary umownej prosimy o jej obniżenie do poziomu 2 000,00 zł.</w:t>
      </w:r>
    </w:p>
    <w:p w14:paraId="069D2474" w14:textId="29D3F53A" w:rsidR="00DB5E43" w:rsidRPr="00DB5E43" w:rsidRDefault="00DB5E43" w:rsidP="00DB5E43">
      <w:pPr>
        <w:pStyle w:val="NormalnyWeb"/>
        <w:spacing w:before="0" w:beforeAutospacing="0" w:after="0" w:afterAutospacing="0"/>
        <w:ind w:left="284"/>
        <w:jc w:val="both"/>
        <w:rPr>
          <w:b/>
          <w:bCs/>
          <w:color w:val="FF0000"/>
          <w:sz w:val="22"/>
          <w:szCs w:val="22"/>
        </w:rPr>
      </w:pPr>
      <w:r w:rsidRPr="00DB5E43">
        <w:rPr>
          <w:b/>
          <w:bCs/>
          <w:sz w:val="22"/>
          <w:szCs w:val="22"/>
          <w:lang w:eastAsia="en-US"/>
        </w:rPr>
        <w:t>Odp.</w:t>
      </w:r>
      <w:r w:rsidR="00197FF0">
        <w:rPr>
          <w:b/>
          <w:bCs/>
          <w:sz w:val="22"/>
          <w:szCs w:val="22"/>
          <w:lang w:eastAsia="en-US"/>
        </w:rPr>
        <w:t>24.</w:t>
      </w:r>
      <w:r w:rsidRPr="00DB5E43">
        <w:rPr>
          <w:b/>
          <w:color w:val="FF0000"/>
          <w:sz w:val="22"/>
          <w:szCs w:val="22"/>
        </w:rPr>
        <w:t xml:space="preserve"> </w:t>
      </w:r>
      <w:r w:rsidRPr="00DB5E43">
        <w:rPr>
          <w:bCs/>
          <w:sz w:val="22"/>
          <w:szCs w:val="22"/>
        </w:rPr>
        <w:t>Zamawiający nie zgadza się na zmianę zapisu</w:t>
      </w:r>
      <w:r w:rsidRPr="00DB5E43">
        <w:rPr>
          <w:b/>
          <w:sz w:val="22"/>
          <w:szCs w:val="22"/>
        </w:rPr>
        <w:t>.</w:t>
      </w:r>
    </w:p>
    <w:p w14:paraId="558C22CC" w14:textId="77777777" w:rsidR="00DB5E43" w:rsidRPr="00DB5E43" w:rsidRDefault="00DB5E43" w:rsidP="00DB5E43">
      <w:pPr>
        <w:ind w:left="284"/>
        <w:jc w:val="both"/>
        <w:rPr>
          <w:rFonts w:eastAsia="Calibri"/>
          <w:bCs/>
          <w:sz w:val="22"/>
          <w:szCs w:val="22"/>
          <w:lang w:eastAsia="en-US"/>
        </w:rPr>
      </w:pPr>
    </w:p>
    <w:p w14:paraId="6B753BE0" w14:textId="77777777" w:rsidR="00DB5E43" w:rsidRPr="00DB5E43" w:rsidRDefault="00DB5E43" w:rsidP="00DB5E43">
      <w:pPr>
        <w:numPr>
          <w:ilvl w:val="0"/>
          <w:numId w:val="8"/>
        </w:numPr>
        <w:suppressAutoHyphens/>
        <w:ind w:left="284"/>
        <w:jc w:val="both"/>
        <w:rPr>
          <w:rFonts w:eastAsia="Calibri"/>
          <w:bCs/>
          <w:sz w:val="22"/>
          <w:szCs w:val="22"/>
          <w:lang w:eastAsia="en-US"/>
        </w:rPr>
      </w:pPr>
      <w:r w:rsidRPr="00DB5E43">
        <w:rPr>
          <w:rFonts w:eastAsia="Calibri"/>
          <w:bCs/>
          <w:sz w:val="22"/>
          <w:szCs w:val="22"/>
          <w:lang w:eastAsia="en-US"/>
        </w:rPr>
        <w:t>Zgodnie z postanowieniem § 14 ust. 2 projektu umowy łączna wysokość kar umownych nie przekroczy 25 % całkowitego wynagrodzenia brutto. Prosimy o ograniczenie górnej granicy łącznej wysokości kar umownych do poziomu 15 % całkowitego wynagrodzenia brutto.</w:t>
      </w:r>
    </w:p>
    <w:p w14:paraId="541A0BED" w14:textId="3659080E" w:rsidR="00DB5E43" w:rsidRPr="00DB5E43" w:rsidRDefault="00DB5E43" w:rsidP="00DB5E43">
      <w:pPr>
        <w:pStyle w:val="NormalnyWeb"/>
        <w:spacing w:before="0" w:beforeAutospacing="0" w:after="0" w:afterAutospacing="0"/>
        <w:ind w:left="284"/>
        <w:jc w:val="both"/>
        <w:rPr>
          <w:b/>
          <w:bCs/>
          <w:color w:val="FF0000"/>
          <w:sz w:val="22"/>
          <w:szCs w:val="22"/>
        </w:rPr>
      </w:pPr>
      <w:r w:rsidRPr="00DB5E43">
        <w:rPr>
          <w:b/>
          <w:bCs/>
          <w:sz w:val="22"/>
          <w:szCs w:val="22"/>
          <w:lang w:eastAsia="en-US"/>
        </w:rPr>
        <w:t>Odp.</w:t>
      </w:r>
      <w:r w:rsidR="00197FF0">
        <w:rPr>
          <w:b/>
          <w:bCs/>
          <w:sz w:val="22"/>
          <w:szCs w:val="22"/>
          <w:lang w:eastAsia="en-US"/>
        </w:rPr>
        <w:t>25.</w:t>
      </w:r>
      <w:r w:rsidRPr="00DB5E43">
        <w:rPr>
          <w:b/>
          <w:color w:val="FF0000"/>
          <w:sz w:val="22"/>
          <w:szCs w:val="22"/>
        </w:rPr>
        <w:t xml:space="preserve"> </w:t>
      </w:r>
      <w:r w:rsidRPr="00DB5E43">
        <w:rPr>
          <w:bCs/>
          <w:sz w:val="22"/>
          <w:szCs w:val="22"/>
        </w:rPr>
        <w:t>Zamawiający nie zgadza się na zmianę zapisu</w:t>
      </w:r>
      <w:r w:rsidRPr="00DB5E43">
        <w:rPr>
          <w:b/>
          <w:sz w:val="22"/>
          <w:szCs w:val="22"/>
        </w:rPr>
        <w:t>.</w:t>
      </w:r>
    </w:p>
    <w:p w14:paraId="06486F73" w14:textId="77777777" w:rsidR="00DB5E43" w:rsidRPr="00DB5E43" w:rsidRDefault="00DB5E43" w:rsidP="00DB5E43">
      <w:pPr>
        <w:ind w:left="284"/>
        <w:jc w:val="both"/>
        <w:rPr>
          <w:rFonts w:eastAsia="Calibri"/>
          <w:bCs/>
          <w:sz w:val="22"/>
          <w:szCs w:val="22"/>
          <w:lang w:eastAsia="en-US"/>
        </w:rPr>
      </w:pPr>
    </w:p>
    <w:p w14:paraId="23E834EB" w14:textId="77777777" w:rsidR="00DB5E43" w:rsidRPr="00DB5E43" w:rsidRDefault="00DB5E43" w:rsidP="00DB5E43">
      <w:pPr>
        <w:numPr>
          <w:ilvl w:val="0"/>
          <w:numId w:val="8"/>
        </w:numPr>
        <w:suppressAutoHyphens/>
        <w:ind w:left="284"/>
        <w:jc w:val="both"/>
        <w:rPr>
          <w:rFonts w:eastAsia="Calibri"/>
          <w:bCs/>
          <w:sz w:val="22"/>
          <w:szCs w:val="22"/>
          <w:lang w:eastAsia="en-US"/>
        </w:rPr>
      </w:pPr>
      <w:r w:rsidRPr="00DB5E43">
        <w:rPr>
          <w:rFonts w:eastAsia="Calibri"/>
          <w:bCs/>
          <w:sz w:val="22"/>
          <w:szCs w:val="22"/>
          <w:lang w:eastAsia="en-US"/>
        </w:rPr>
        <w:t>W związku z faktem, iż Zamawiający w SWZ dopuszcza użycie materiałów i urządzeń równoważnych, m. in. w stosunku do wskazanych w dokumentacji przetargowej materiałów i urządzeń, dla których podano nazwę producenta wraz z bardzo szczegółowymi danymi technicznymi osiągalnymi jedynie dla produktu wskazanego producenta, nie podając przy tym żadnych kryteriów oceny równoważności dla tychże materiałów i urządzeń do czego Zamawiający jest zobowiązany dla zachowania w postępowaniu zasad uczciwej konkurencji – prosimy o potwierdzenie, że za równoważne Zamawiający dopuszcza użycie materiałów i urządzeń posiadających parametry tożsame z głównymi parametrami materiałów i urządzeń opisanych w projekcie, które to parametry są konieczne dla zapewnienia zasadniczej funkcji przewidzianej dla danego materiału lub urządzenia.</w:t>
      </w:r>
    </w:p>
    <w:p w14:paraId="72251CBF" w14:textId="1A46267D" w:rsidR="006D4AB3" w:rsidRPr="00DB5E43" w:rsidRDefault="00DB5E43" w:rsidP="00CB1CF4">
      <w:pPr>
        <w:ind w:left="284"/>
        <w:jc w:val="both"/>
        <w:rPr>
          <w:sz w:val="22"/>
          <w:szCs w:val="22"/>
        </w:rPr>
      </w:pPr>
      <w:r w:rsidRPr="00DB5E43">
        <w:rPr>
          <w:b/>
          <w:bCs/>
          <w:sz w:val="22"/>
          <w:szCs w:val="22"/>
          <w:lang w:eastAsia="en-US"/>
        </w:rPr>
        <w:t>Odp.</w:t>
      </w:r>
      <w:r w:rsidR="00197FF0">
        <w:rPr>
          <w:b/>
          <w:bCs/>
          <w:sz w:val="22"/>
          <w:szCs w:val="22"/>
          <w:lang w:eastAsia="en-US"/>
        </w:rPr>
        <w:t>26</w:t>
      </w:r>
      <w:r w:rsidRPr="00DB5E43">
        <w:rPr>
          <w:b/>
          <w:bCs/>
          <w:sz w:val="22"/>
          <w:szCs w:val="22"/>
          <w:lang w:eastAsia="en-US"/>
        </w:rPr>
        <w:t xml:space="preserve"> </w:t>
      </w:r>
      <w:r w:rsidRPr="00DB5E43">
        <w:rPr>
          <w:sz w:val="22"/>
          <w:szCs w:val="22"/>
          <w:lang w:eastAsia="en-US"/>
        </w:rPr>
        <w:t>Odpowiedzi udzielono w pkt. 1</w:t>
      </w:r>
      <w:r w:rsidR="00CB1CF4">
        <w:rPr>
          <w:sz w:val="22"/>
          <w:szCs w:val="22"/>
          <w:lang w:eastAsia="en-US"/>
        </w:rPr>
        <w:t>6</w:t>
      </w:r>
    </w:p>
    <w:sectPr w:rsidR="006D4AB3" w:rsidRPr="00DB5E43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F9B669" w14:textId="77777777" w:rsidR="004C51F7" w:rsidRDefault="004C51F7">
      <w:r>
        <w:separator/>
      </w:r>
    </w:p>
  </w:endnote>
  <w:endnote w:type="continuationSeparator" w:id="0">
    <w:p w14:paraId="275A19A2" w14:textId="77777777" w:rsidR="004C51F7" w:rsidRDefault="004C51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66378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06D89D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74551" w14:textId="77777777" w:rsidR="006D4AB3" w:rsidRDefault="00F50EBA">
    <w:pPr>
      <w:pStyle w:val="Stopka"/>
      <w:tabs>
        <w:tab w:val="clear" w:pos="4536"/>
      </w:tabs>
      <w:jc w:val="center"/>
    </w:pPr>
    <w:r>
      <w:rPr>
        <w:noProof/>
      </w:rPr>
      <w:pict w14:anchorId="5F83BB99">
        <v:line id="_x0000_s2049" style="position:absolute;left:0;text-align:left;z-index:251657728" from="-3.85pt,8.75pt" to="455.15pt,8.75pt"/>
      </w:pict>
    </w:r>
  </w:p>
  <w:p w14:paraId="554B251E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8E7C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A5FD06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8CB9BFF" w14:textId="77777777" w:rsidR="006D4AB3" w:rsidRDefault="006D4AB3">
    <w:pPr>
      <w:pStyle w:val="Stopka"/>
      <w:tabs>
        <w:tab w:val="clear" w:pos="4536"/>
        <w:tab w:val="left" w:pos="6237"/>
      </w:tabs>
    </w:pPr>
  </w:p>
  <w:p w14:paraId="762C5A8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1FB662" w14:textId="77777777" w:rsidR="004C51F7" w:rsidRDefault="004C51F7">
      <w:r>
        <w:separator/>
      </w:r>
    </w:p>
  </w:footnote>
  <w:footnote w:type="continuationSeparator" w:id="0">
    <w:p w14:paraId="24D2A195" w14:textId="77777777" w:rsidR="004C51F7" w:rsidRDefault="004C51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AAE395" w14:textId="77777777" w:rsidR="00E46FD8" w:rsidRDefault="00E46F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FDF6F" w14:textId="77777777" w:rsidR="00E46FD8" w:rsidRDefault="00E46FD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EB1CEB" w14:textId="77777777" w:rsidR="00E46FD8" w:rsidRDefault="00E46FD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7F0B0D2B"/>
    <w:multiLevelType w:val="hybridMultilevel"/>
    <w:tmpl w:val="734477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C51F7"/>
    <w:rsid w:val="00031374"/>
    <w:rsid w:val="000A1097"/>
    <w:rsid w:val="000E2A8F"/>
    <w:rsid w:val="0012774F"/>
    <w:rsid w:val="00144B7A"/>
    <w:rsid w:val="00180C6E"/>
    <w:rsid w:val="00197FF0"/>
    <w:rsid w:val="0029606A"/>
    <w:rsid w:val="004848F3"/>
    <w:rsid w:val="00486B3A"/>
    <w:rsid w:val="004A75F2"/>
    <w:rsid w:val="004C51F7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A905AC"/>
    <w:rsid w:val="00AE65D5"/>
    <w:rsid w:val="00BA6584"/>
    <w:rsid w:val="00BE7BFD"/>
    <w:rsid w:val="00C329FF"/>
    <w:rsid w:val="00C370F2"/>
    <w:rsid w:val="00C44EEC"/>
    <w:rsid w:val="00CB1CF4"/>
    <w:rsid w:val="00D22FFA"/>
    <w:rsid w:val="00D8461B"/>
    <w:rsid w:val="00D915F2"/>
    <w:rsid w:val="00DB5E43"/>
    <w:rsid w:val="00DF32E8"/>
    <w:rsid w:val="00DF53CA"/>
    <w:rsid w:val="00E21B49"/>
    <w:rsid w:val="00E2789F"/>
    <w:rsid w:val="00E46FD8"/>
    <w:rsid w:val="00E72428"/>
    <w:rsid w:val="00E74BC3"/>
    <w:rsid w:val="00EA14B3"/>
    <w:rsid w:val="00EA416E"/>
    <w:rsid w:val="00F50EBA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F1CB121"/>
  <w15:chartTrackingRefBased/>
  <w15:docId w15:val="{23D95A98-9325-492A-8B5E-0A173F4DB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C329FF"/>
    <w:pPr>
      <w:spacing w:before="100" w:beforeAutospacing="1" w:after="100" w:afterAutospacing="1"/>
    </w:pPr>
    <w:rPr>
      <w:rFonts w:eastAsia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8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5</Pages>
  <Words>2377</Words>
  <Characters>15895</Characters>
  <Application>Microsoft Office Word</Application>
  <DocSecurity>0</DocSecurity>
  <Lines>132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2021-09-16T11:31:00Z</cp:lastPrinted>
  <dcterms:created xsi:type="dcterms:W3CDTF">2021-09-16T12:54:00Z</dcterms:created>
  <dcterms:modified xsi:type="dcterms:W3CDTF">2021-09-16T12:54:00Z</dcterms:modified>
</cp:coreProperties>
</file>