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A27BB" w:rsidRPr="00FA27BB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A27BB" w:rsidRPr="00FA27BB">
        <w:rPr>
          <w:b/>
          <w:sz w:val="22"/>
          <w:szCs w:val="22"/>
        </w:rPr>
        <w:t>KA-2/073/2021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27BB" w:rsidRPr="00110593" w:rsidTr="00B62125">
        <w:tc>
          <w:tcPr>
            <w:tcW w:w="9104" w:type="dxa"/>
            <w:shd w:val="clear" w:color="auto" w:fill="D9D9D9"/>
          </w:tcPr>
          <w:p w:rsidR="00FA27BB" w:rsidRPr="00110593" w:rsidRDefault="00FA27BB" w:rsidP="00B621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A27BB" w:rsidRPr="00110593" w:rsidRDefault="00FA27BB" w:rsidP="00B6212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A27BB">
              <w:t>(Dz.U. poz. 2019 ze zm.)</w:t>
            </w:r>
            <w:r w:rsidRPr="00110593">
              <w:t xml:space="preserve"> (dalej jako: ustawa Pzp), dotyczące:</w:t>
            </w:r>
          </w:p>
          <w:p w:rsidR="00FA27BB" w:rsidRPr="0043102D" w:rsidRDefault="00FA27BB" w:rsidP="00B6212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A27BB" w:rsidRPr="00110593" w:rsidRDefault="00FA27BB" w:rsidP="00B6212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A27B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A27BB">
        <w:rPr>
          <w:b/>
          <w:sz w:val="22"/>
          <w:szCs w:val="22"/>
        </w:rPr>
        <w:t>Dostawa proszkowego dyfraktometru rentgenowskiego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9EE" w:rsidRDefault="00DA09EE">
      <w:r>
        <w:separator/>
      </w:r>
    </w:p>
  </w:endnote>
  <w:endnote w:type="continuationSeparator" w:id="0">
    <w:p w:rsidR="00DA09EE" w:rsidRDefault="00DA0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BB" w:rsidRDefault="00FA27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9EE" w:rsidRDefault="00DA09EE">
      <w:r>
        <w:separator/>
      </w:r>
    </w:p>
  </w:footnote>
  <w:footnote w:type="continuationSeparator" w:id="0">
    <w:p w:rsidR="00DA09EE" w:rsidRDefault="00DA09E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BB" w:rsidRDefault="00FA27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BB" w:rsidRDefault="00FA27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BB" w:rsidRDefault="00FA27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9E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A09EE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27BB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7976DD-A9E8-47E6-9AF0-A35ED653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8E230-177B-4E71-A667-A2AD743E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2021-08-25T07:35:00Z</dcterms:created>
  <dcterms:modified xsi:type="dcterms:W3CDTF">2021-08-25T07:35:00Z</dcterms:modified>
</cp:coreProperties>
</file>