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5783B01" w14:textId="77777777" w:rsidR="00FA2E10" w:rsidRPr="00FA2E10" w:rsidRDefault="00FA2E10" w:rsidP="00FA2E10">
      <w:pPr>
        <w:jc w:val="both"/>
        <w:rPr>
          <w:rFonts w:ascii="Arial" w:hAnsi="Arial" w:cs="Arial"/>
          <w:bCs/>
        </w:rPr>
      </w:pPr>
      <w:r w:rsidRPr="00FA2E10">
        <w:rPr>
          <w:noProof/>
        </w:rPr>
        <w:drawing>
          <wp:inline distT="0" distB="0" distL="0" distR="0" wp14:anchorId="1ED46949" wp14:editId="55D7E0D2">
            <wp:extent cx="5762625" cy="504825"/>
            <wp:effectExtent l="0" t="0" r="9525" b="9525"/>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62625" cy="504825"/>
                    </a:xfrm>
                    <a:prstGeom prst="rect">
                      <a:avLst/>
                    </a:prstGeom>
                    <a:noFill/>
                    <a:ln>
                      <a:noFill/>
                    </a:ln>
                  </pic:spPr>
                </pic:pic>
              </a:graphicData>
            </a:graphic>
          </wp:inline>
        </w:drawing>
      </w:r>
    </w:p>
    <w:p w14:paraId="407C4026" w14:textId="77777777" w:rsidR="00FA2E10" w:rsidRPr="00FA2E10" w:rsidRDefault="00FA2E10" w:rsidP="00FA2E10">
      <w:pPr>
        <w:ind w:left="5664"/>
        <w:jc w:val="both"/>
        <w:rPr>
          <w:rFonts w:ascii="Arial" w:hAnsi="Arial" w:cs="Arial"/>
          <w:bCs/>
        </w:rPr>
      </w:pPr>
    </w:p>
    <w:p w14:paraId="79B5C0C7" w14:textId="77777777" w:rsidR="00FA2E10" w:rsidRPr="00FA2E10" w:rsidRDefault="00FA2E10" w:rsidP="00FA2E10">
      <w:pPr>
        <w:ind w:left="5664"/>
        <w:jc w:val="both"/>
        <w:rPr>
          <w:rFonts w:ascii="Arial" w:hAnsi="Arial" w:cs="Arial"/>
          <w:b/>
          <w:bCs/>
        </w:rPr>
      </w:pPr>
      <w:r w:rsidRPr="00FA2E10">
        <w:rPr>
          <w:rFonts w:ascii="Arial" w:hAnsi="Arial" w:cs="Arial"/>
          <w:bCs/>
        </w:rPr>
        <w:t>Znak sprawy:</w:t>
      </w:r>
      <w:r w:rsidRPr="00FA2E10">
        <w:rPr>
          <w:rFonts w:ascii="Arial" w:hAnsi="Arial" w:cs="Arial"/>
          <w:b/>
          <w:bCs/>
        </w:rPr>
        <w:t xml:space="preserve"> KA-2/037/2021</w:t>
      </w:r>
    </w:p>
    <w:p w14:paraId="4CB17D5D" w14:textId="77777777" w:rsidR="00FA2E10" w:rsidRPr="00FA2E10" w:rsidRDefault="00FA2E10" w:rsidP="00FA2E10">
      <w:pPr>
        <w:ind w:left="5664"/>
        <w:jc w:val="both"/>
        <w:rPr>
          <w:rFonts w:ascii="Arial" w:hAnsi="Arial" w:cs="Arial"/>
          <w:b/>
          <w:bCs/>
        </w:rPr>
      </w:pPr>
      <w:r w:rsidRPr="00FA2E10">
        <w:rPr>
          <w:rFonts w:ascii="Arial" w:hAnsi="Arial" w:cs="Arial"/>
          <w:b/>
          <w:bCs/>
        </w:rPr>
        <w:t>Załącznik nr 1 do SWZ</w:t>
      </w:r>
    </w:p>
    <w:p w14:paraId="5023485A" w14:textId="77777777" w:rsidR="00FA2E10" w:rsidRPr="00FA2E10" w:rsidRDefault="00FA2E10" w:rsidP="00FA2E10">
      <w:pPr>
        <w:ind w:left="5664"/>
        <w:jc w:val="both"/>
        <w:rPr>
          <w:rFonts w:ascii="Arial" w:hAnsi="Arial" w:cs="Arial"/>
          <w:b/>
          <w:bCs/>
        </w:rPr>
      </w:pPr>
    </w:p>
    <w:p w14:paraId="749B904A" w14:textId="77777777" w:rsidR="00FA2E10" w:rsidRPr="00FA2E10" w:rsidRDefault="00FA2E10" w:rsidP="00FA2E10">
      <w:pPr>
        <w:ind w:left="5664"/>
        <w:jc w:val="both"/>
        <w:rPr>
          <w:rFonts w:ascii="Arial" w:hAnsi="Arial" w:cs="Arial"/>
          <w:b/>
          <w:bCs/>
        </w:rPr>
      </w:pPr>
    </w:p>
    <w:p w14:paraId="0EFB60CB" w14:textId="77777777" w:rsidR="00FA2E10" w:rsidRPr="00FA2E10" w:rsidRDefault="00FA2E10" w:rsidP="00FA2E10">
      <w:pPr>
        <w:ind w:left="5664"/>
        <w:jc w:val="center"/>
        <w:rPr>
          <w:rFonts w:ascii="Arial" w:hAnsi="Arial" w:cs="Arial"/>
          <w:b/>
          <w:bCs/>
        </w:rPr>
      </w:pPr>
    </w:p>
    <w:p w14:paraId="5CBD139A" w14:textId="77777777" w:rsidR="00FA2E10" w:rsidRPr="00FA2E10" w:rsidRDefault="00FA2E10" w:rsidP="00FA2E10">
      <w:pPr>
        <w:jc w:val="center"/>
        <w:rPr>
          <w:rFonts w:ascii="Arial" w:hAnsi="Arial" w:cs="Arial"/>
          <w:b/>
          <w:bCs/>
        </w:rPr>
      </w:pPr>
      <w:r w:rsidRPr="00FA2E10">
        <w:rPr>
          <w:rFonts w:ascii="Arial" w:hAnsi="Arial" w:cs="Arial"/>
          <w:b/>
          <w:bCs/>
        </w:rPr>
        <w:t>Szczegółowy opis przedmiotu zamówienia</w:t>
      </w:r>
    </w:p>
    <w:p w14:paraId="5CA5DC33" w14:textId="77777777" w:rsidR="00FA2E10" w:rsidRPr="00FA2E10" w:rsidRDefault="00FA2E10" w:rsidP="00FA2E10">
      <w:pPr>
        <w:jc w:val="center"/>
        <w:rPr>
          <w:rFonts w:ascii="Arial" w:hAnsi="Arial" w:cs="Arial"/>
          <w:b/>
          <w:bCs/>
        </w:rPr>
      </w:pPr>
    </w:p>
    <w:p w14:paraId="61FD87E3" w14:textId="77777777" w:rsidR="00FA2E10" w:rsidRPr="00FA2E10" w:rsidRDefault="00FA2E10" w:rsidP="00FA2E10">
      <w:pPr>
        <w:rPr>
          <w:rFonts w:ascii="Arial" w:hAnsi="Arial" w:cs="Arial"/>
          <w:b/>
          <w:bCs/>
        </w:rPr>
      </w:pPr>
    </w:p>
    <w:p w14:paraId="5652F6DD" w14:textId="77777777" w:rsidR="00FA2E10" w:rsidRPr="00FA2E10" w:rsidRDefault="00FA2E10" w:rsidP="00FA2E10">
      <w:pPr>
        <w:rPr>
          <w:rFonts w:ascii="Arial" w:hAnsi="Arial" w:cs="Arial"/>
          <w:b/>
          <w:bCs/>
        </w:rPr>
      </w:pPr>
      <w:r w:rsidRPr="00FA2E10">
        <w:rPr>
          <w:rFonts w:ascii="Arial" w:hAnsi="Arial" w:cs="Arial"/>
          <w:b/>
          <w:bCs/>
        </w:rPr>
        <w:t>Tomograf komputerowy</w:t>
      </w:r>
    </w:p>
    <w:p w14:paraId="47D56F9A" w14:textId="77777777" w:rsidR="00FA2E10" w:rsidRPr="00FA2E10" w:rsidRDefault="00FA2E10" w:rsidP="00363367"/>
    <w:p w14:paraId="62272F53" w14:textId="77777777" w:rsidR="001945AB" w:rsidRPr="00FA2E10" w:rsidRDefault="001945AB" w:rsidP="001945AB">
      <w:pPr>
        <w:spacing w:line="276" w:lineRule="auto"/>
        <w:ind w:firstLine="357"/>
        <w:jc w:val="both"/>
        <w:rPr>
          <w:rFonts w:ascii="Arial" w:hAnsi="Arial" w:cs="Arial"/>
          <w:iCs/>
          <w:color w:val="000000"/>
          <w:sz w:val="22"/>
          <w:szCs w:val="22"/>
        </w:rPr>
      </w:pPr>
      <w:r w:rsidRPr="00FA2E10">
        <w:rPr>
          <w:rFonts w:ascii="Arial" w:hAnsi="Arial" w:cs="Arial"/>
          <w:iCs/>
          <w:color w:val="000000"/>
          <w:sz w:val="22"/>
          <w:szCs w:val="22"/>
        </w:rPr>
        <w:t>Parametry techniczne produktu:</w:t>
      </w:r>
    </w:p>
    <w:p w14:paraId="144F6ED4" w14:textId="77777777" w:rsidR="001945AB" w:rsidRPr="00FA2E10" w:rsidRDefault="001945AB" w:rsidP="001945AB">
      <w:pPr>
        <w:numPr>
          <w:ilvl w:val="0"/>
          <w:numId w:val="2"/>
        </w:numPr>
        <w:spacing w:line="276" w:lineRule="auto"/>
        <w:ind w:left="1134" w:hanging="708"/>
        <w:jc w:val="both"/>
        <w:rPr>
          <w:rFonts w:ascii="Arial" w:hAnsi="Arial" w:cs="Arial"/>
          <w:iCs/>
          <w:color w:val="000000"/>
          <w:sz w:val="22"/>
          <w:szCs w:val="22"/>
        </w:rPr>
      </w:pPr>
      <w:r w:rsidRPr="00FA2E10">
        <w:rPr>
          <w:rFonts w:ascii="Arial" w:hAnsi="Arial" w:cs="Arial"/>
          <w:iCs/>
          <w:color w:val="000000"/>
          <w:sz w:val="22"/>
          <w:szCs w:val="22"/>
        </w:rPr>
        <w:t xml:space="preserve"> maksymalne napięcie lampy min. 220 </w:t>
      </w:r>
      <w:proofErr w:type="spellStart"/>
      <w:r w:rsidRPr="00FA2E10">
        <w:rPr>
          <w:rFonts w:ascii="Arial" w:hAnsi="Arial" w:cs="Arial"/>
          <w:iCs/>
          <w:color w:val="000000"/>
          <w:sz w:val="22"/>
          <w:szCs w:val="22"/>
        </w:rPr>
        <w:t>kV</w:t>
      </w:r>
      <w:proofErr w:type="spellEnd"/>
      <w:r w:rsidRPr="00FA2E10">
        <w:rPr>
          <w:rFonts w:ascii="Arial" w:hAnsi="Arial" w:cs="Arial"/>
          <w:iCs/>
          <w:color w:val="000000"/>
          <w:sz w:val="22"/>
          <w:szCs w:val="22"/>
        </w:rPr>
        <w:t xml:space="preserve">, </w:t>
      </w:r>
    </w:p>
    <w:p w14:paraId="465B6F2A" w14:textId="77777777" w:rsidR="001945AB" w:rsidRPr="00FA2E10" w:rsidRDefault="001945AB" w:rsidP="001945AB">
      <w:pPr>
        <w:numPr>
          <w:ilvl w:val="0"/>
          <w:numId w:val="2"/>
        </w:numPr>
        <w:spacing w:line="276" w:lineRule="auto"/>
        <w:ind w:left="1134" w:hanging="708"/>
        <w:jc w:val="both"/>
        <w:rPr>
          <w:rFonts w:ascii="Arial" w:hAnsi="Arial" w:cs="Arial"/>
          <w:iCs/>
          <w:color w:val="000000"/>
          <w:sz w:val="22"/>
          <w:szCs w:val="22"/>
        </w:rPr>
      </w:pPr>
      <w:r w:rsidRPr="00FA2E10">
        <w:rPr>
          <w:rFonts w:ascii="Arial" w:hAnsi="Arial" w:cs="Arial"/>
          <w:iCs/>
          <w:color w:val="000000"/>
          <w:sz w:val="22"/>
          <w:szCs w:val="22"/>
        </w:rPr>
        <w:t xml:space="preserve">maksymalna moc wyjściowa min. 300 W, </w:t>
      </w:r>
    </w:p>
    <w:p w14:paraId="3CC48848" w14:textId="77777777" w:rsidR="001945AB" w:rsidRPr="00FA2E10" w:rsidRDefault="001945AB" w:rsidP="001945AB">
      <w:pPr>
        <w:numPr>
          <w:ilvl w:val="0"/>
          <w:numId w:val="2"/>
        </w:numPr>
        <w:spacing w:line="276" w:lineRule="auto"/>
        <w:ind w:left="1134" w:hanging="708"/>
        <w:jc w:val="both"/>
        <w:rPr>
          <w:rFonts w:ascii="Arial" w:hAnsi="Arial" w:cs="Arial"/>
          <w:iCs/>
          <w:color w:val="000000"/>
          <w:sz w:val="22"/>
          <w:szCs w:val="22"/>
        </w:rPr>
      </w:pPr>
      <w:r w:rsidRPr="00FA2E10">
        <w:rPr>
          <w:rFonts w:ascii="Arial" w:hAnsi="Arial" w:cs="Arial"/>
          <w:iCs/>
          <w:color w:val="000000"/>
          <w:sz w:val="22"/>
          <w:szCs w:val="22"/>
        </w:rPr>
        <w:t xml:space="preserve">zakres pomiarowy: max. średnica detalu min. 200 mm, max. wysokość min. 400 mm, </w:t>
      </w:r>
    </w:p>
    <w:p w14:paraId="5AAD0CD1" w14:textId="77777777" w:rsidR="001945AB" w:rsidRPr="00FA2E10" w:rsidRDefault="001945AB" w:rsidP="001945AB">
      <w:pPr>
        <w:numPr>
          <w:ilvl w:val="0"/>
          <w:numId w:val="2"/>
        </w:numPr>
        <w:spacing w:line="276" w:lineRule="auto"/>
        <w:ind w:left="709" w:hanging="283"/>
        <w:jc w:val="both"/>
        <w:rPr>
          <w:rFonts w:ascii="Arial" w:hAnsi="Arial" w:cs="Arial"/>
          <w:iCs/>
          <w:color w:val="000000"/>
          <w:sz w:val="22"/>
          <w:szCs w:val="22"/>
        </w:rPr>
      </w:pPr>
      <w:r w:rsidRPr="00FA2E10">
        <w:rPr>
          <w:rFonts w:ascii="Arial" w:hAnsi="Arial" w:cs="Arial"/>
          <w:iCs/>
          <w:color w:val="000000"/>
          <w:sz w:val="22"/>
          <w:szCs w:val="22"/>
        </w:rPr>
        <w:t xml:space="preserve">maksymalna waga detalu przy pomiarach metrologicznych (objętych podaną poniżej specyfikacją wg VDI 2630) min. 10 kg, </w:t>
      </w:r>
    </w:p>
    <w:p w14:paraId="3BD1A5E3" w14:textId="77777777" w:rsidR="001945AB" w:rsidRPr="00FA2E10" w:rsidRDefault="001945AB" w:rsidP="001945AB">
      <w:pPr>
        <w:numPr>
          <w:ilvl w:val="0"/>
          <w:numId w:val="2"/>
        </w:numPr>
        <w:spacing w:line="276" w:lineRule="auto"/>
        <w:ind w:left="1134" w:hanging="708"/>
        <w:jc w:val="both"/>
        <w:rPr>
          <w:rFonts w:ascii="Arial" w:hAnsi="Arial" w:cs="Arial"/>
          <w:iCs/>
          <w:color w:val="000000"/>
          <w:sz w:val="22"/>
          <w:szCs w:val="22"/>
        </w:rPr>
      </w:pPr>
      <w:r w:rsidRPr="00FA2E10">
        <w:rPr>
          <w:rFonts w:ascii="Arial" w:hAnsi="Arial" w:cs="Arial"/>
          <w:iCs/>
          <w:color w:val="000000"/>
          <w:sz w:val="22"/>
          <w:szCs w:val="22"/>
        </w:rPr>
        <w:t xml:space="preserve">rozdzielczość detektora min. 1024 x 1024 </w:t>
      </w:r>
      <w:proofErr w:type="spellStart"/>
      <w:r w:rsidRPr="00FA2E10">
        <w:rPr>
          <w:rFonts w:ascii="Arial" w:hAnsi="Arial" w:cs="Arial"/>
          <w:iCs/>
          <w:color w:val="000000"/>
          <w:sz w:val="22"/>
          <w:szCs w:val="22"/>
        </w:rPr>
        <w:t>pixeli</w:t>
      </w:r>
      <w:proofErr w:type="spellEnd"/>
      <w:r w:rsidRPr="00FA2E10">
        <w:rPr>
          <w:rFonts w:ascii="Arial" w:hAnsi="Arial" w:cs="Arial"/>
          <w:iCs/>
          <w:color w:val="000000"/>
          <w:sz w:val="22"/>
          <w:szCs w:val="22"/>
        </w:rPr>
        <w:t>.</w:t>
      </w:r>
    </w:p>
    <w:p w14:paraId="74D5C7E2" w14:textId="77777777" w:rsidR="001945AB" w:rsidRPr="00FA2E10" w:rsidRDefault="001945AB" w:rsidP="001945AB">
      <w:pPr>
        <w:spacing w:line="276" w:lineRule="auto"/>
        <w:ind w:firstLine="357"/>
        <w:jc w:val="both"/>
        <w:rPr>
          <w:rFonts w:ascii="Arial" w:hAnsi="Arial" w:cs="Arial"/>
          <w:iCs/>
          <w:color w:val="000000"/>
          <w:sz w:val="22"/>
          <w:szCs w:val="22"/>
        </w:rPr>
      </w:pPr>
    </w:p>
    <w:p w14:paraId="486221D0" w14:textId="77777777" w:rsidR="001945AB" w:rsidRPr="00FA2E10" w:rsidRDefault="001945AB" w:rsidP="001945AB">
      <w:pPr>
        <w:spacing w:line="276" w:lineRule="auto"/>
        <w:ind w:left="709" w:hanging="283"/>
        <w:jc w:val="both"/>
        <w:rPr>
          <w:rFonts w:ascii="Arial" w:hAnsi="Arial" w:cs="Arial"/>
          <w:b/>
          <w:iCs/>
          <w:color w:val="000000"/>
          <w:sz w:val="22"/>
          <w:szCs w:val="22"/>
          <w:u w:val="single"/>
        </w:rPr>
      </w:pPr>
      <w:r w:rsidRPr="00FA2E10">
        <w:rPr>
          <w:rFonts w:ascii="Arial" w:hAnsi="Arial" w:cs="Arial"/>
          <w:b/>
          <w:iCs/>
          <w:color w:val="000000"/>
          <w:sz w:val="22"/>
          <w:szCs w:val="22"/>
          <w:u w:val="single"/>
        </w:rPr>
        <w:t>Parametry funkcjonalne:</w:t>
      </w:r>
    </w:p>
    <w:p w14:paraId="77B7F403" w14:textId="77777777" w:rsidR="001945AB" w:rsidRPr="00FA2E10" w:rsidRDefault="001945AB" w:rsidP="001945AB">
      <w:pPr>
        <w:numPr>
          <w:ilvl w:val="0"/>
          <w:numId w:val="3"/>
        </w:numPr>
        <w:spacing w:line="276" w:lineRule="auto"/>
        <w:ind w:left="709" w:hanging="283"/>
        <w:jc w:val="both"/>
        <w:rPr>
          <w:rFonts w:ascii="Arial" w:hAnsi="Arial" w:cs="Arial"/>
          <w:iCs/>
          <w:color w:val="000000"/>
          <w:sz w:val="22"/>
          <w:szCs w:val="22"/>
        </w:rPr>
      </w:pPr>
      <w:r w:rsidRPr="00FA2E10">
        <w:rPr>
          <w:rFonts w:ascii="Arial" w:hAnsi="Arial" w:cs="Arial"/>
          <w:iCs/>
          <w:color w:val="000000"/>
          <w:sz w:val="22"/>
          <w:szCs w:val="22"/>
        </w:rPr>
        <w:t xml:space="preserve">system z lampą typu otwartego, umożliwiającą penetrację próbek o niskiej i wysokiej gęstości (np. materiały polimerowe, stopy metali lekkich, ceramika, stopy tytanu, stal). </w:t>
      </w:r>
    </w:p>
    <w:p w14:paraId="671913EB" w14:textId="77777777" w:rsidR="001945AB" w:rsidRPr="00FA2E10" w:rsidRDefault="001945AB" w:rsidP="001945AB">
      <w:pPr>
        <w:numPr>
          <w:ilvl w:val="0"/>
          <w:numId w:val="3"/>
        </w:numPr>
        <w:spacing w:line="276" w:lineRule="auto"/>
        <w:ind w:left="709" w:hanging="283"/>
        <w:jc w:val="both"/>
        <w:rPr>
          <w:rFonts w:ascii="Arial" w:hAnsi="Arial" w:cs="Arial"/>
          <w:iCs/>
          <w:color w:val="000000"/>
          <w:sz w:val="22"/>
          <w:szCs w:val="22"/>
        </w:rPr>
      </w:pPr>
      <w:r w:rsidRPr="00FA2E10">
        <w:rPr>
          <w:rFonts w:ascii="Arial" w:hAnsi="Arial" w:cs="Arial"/>
          <w:iCs/>
          <w:color w:val="000000"/>
          <w:sz w:val="22"/>
          <w:szCs w:val="22"/>
        </w:rPr>
        <w:t>urządzenie musi posiadać dwie niezależne jednostki obliczeniowe z których jedna służyć ma do akwizycji danych, natomiast druga ma umożliwiać wizualizację, rekonstrukcję danych oraz analizę wyników,</w:t>
      </w:r>
    </w:p>
    <w:p w14:paraId="481E0FE3" w14:textId="77777777" w:rsidR="001945AB" w:rsidRPr="00FA2E10" w:rsidRDefault="001945AB" w:rsidP="001945AB">
      <w:pPr>
        <w:numPr>
          <w:ilvl w:val="0"/>
          <w:numId w:val="3"/>
        </w:numPr>
        <w:spacing w:line="276" w:lineRule="auto"/>
        <w:ind w:left="709" w:hanging="283"/>
        <w:jc w:val="both"/>
        <w:rPr>
          <w:rFonts w:ascii="Arial" w:hAnsi="Arial" w:cs="Arial"/>
          <w:iCs/>
          <w:color w:val="000000"/>
          <w:sz w:val="22"/>
          <w:szCs w:val="22"/>
        </w:rPr>
      </w:pPr>
      <w:r w:rsidRPr="00FA2E10">
        <w:rPr>
          <w:rFonts w:ascii="Arial" w:hAnsi="Arial" w:cs="Arial"/>
          <w:iCs/>
          <w:color w:val="000000"/>
          <w:sz w:val="22"/>
          <w:szCs w:val="22"/>
        </w:rPr>
        <w:t>jednostka  do wizualizacji i rekonstrukcji danych, pamięć min. 384 GB, min. 2 karty graficzne przyspieszające rekonstrukcje, urządzenie do wizualizacji min. 42 cale,</w:t>
      </w:r>
    </w:p>
    <w:p w14:paraId="4454586C" w14:textId="77777777" w:rsidR="001945AB" w:rsidRPr="00FA2E10" w:rsidRDefault="001945AB" w:rsidP="001945AB">
      <w:pPr>
        <w:numPr>
          <w:ilvl w:val="0"/>
          <w:numId w:val="3"/>
        </w:numPr>
        <w:spacing w:line="276" w:lineRule="auto"/>
        <w:ind w:left="709" w:hanging="283"/>
        <w:jc w:val="both"/>
        <w:rPr>
          <w:rFonts w:ascii="Arial" w:hAnsi="Arial" w:cs="Arial"/>
          <w:iCs/>
          <w:color w:val="000000"/>
          <w:sz w:val="22"/>
          <w:szCs w:val="22"/>
        </w:rPr>
      </w:pPr>
      <w:r w:rsidRPr="00FA2E10">
        <w:rPr>
          <w:rFonts w:ascii="Arial" w:hAnsi="Arial" w:cs="Arial"/>
          <w:iCs/>
          <w:color w:val="000000"/>
          <w:sz w:val="22"/>
          <w:szCs w:val="22"/>
        </w:rPr>
        <w:t>oprogramowanie do akwizycji i rekonstrukcji (automatyczna kalibracja, korekcja BHC, redukcja artefaktów, optymalizacja skanów z błędem dryftu temperaturowego [niekonieczna dla  tomografów wyposażonych w układ stabilizacji temperatury w komorze próbki], automatyczna rekonstrukcja skanów złożonych [niekonieczna dla tomografów wyposażonych w funkcję skanowania heliakalnego, pod warunkiem że skany wykonane z wykorzystaniem tej funkcji są rekonstruowane w sposób automatyczny]),</w:t>
      </w:r>
    </w:p>
    <w:p w14:paraId="72D102B8" w14:textId="77777777" w:rsidR="001945AB" w:rsidRPr="00FA2E10" w:rsidRDefault="001945AB" w:rsidP="001945AB">
      <w:pPr>
        <w:numPr>
          <w:ilvl w:val="0"/>
          <w:numId w:val="3"/>
        </w:numPr>
        <w:spacing w:line="276" w:lineRule="auto"/>
        <w:ind w:left="709" w:hanging="283"/>
        <w:jc w:val="both"/>
        <w:rPr>
          <w:rFonts w:ascii="Arial" w:hAnsi="Arial" w:cs="Arial"/>
          <w:iCs/>
          <w:color w:val="000000"/>
          <w:sz w:val="22"/>
          <w:szCs w:val="22"/>
        </w:rPr>
      </w:pPr>
      <w:r w:rsidRPr="00FA2E10">
        <w:rPr>
          <w:rFonts w:ascii="Arial" w:hAnsi="Arial" w:cs="Arial"/>
          <w:iCs/>
          <w:color w:val="000000"/>
          <w:sz w:val="22"/>
          <w:szCs w:val="22"/>
        </w:rPr>
        <w:t xml:space="preserve">oprogramowanie umożliwiające dla zmierzonych detali ocenę odchyłek zdefiniowanych w normie ISO 1101:2017, ocenę porowatości oraz innych defektów wewnętrznych detalu, oraz eksport zmierzonych chmur punktów w formacie </w:t>
      </w:r>
      <w:proofErr w:type="spellStart"/>
      <w:r w:rsidRPr="00FA2E10">
        <w:rPr>
          <w:rFonts w:ascii="Arial" w:hAnsi="Arial" w:cs="Arial"/>
          <w:iCs/>
          <w:color w:val="000000"/>
          <w:sz w:val="22"/>
          <w:szCs w:val="22"/>
        </w:rPr>
        <w:t>xyz</w:t>
      </w:r>
      <w:proofErr w:type="spellEnd"/>
      <w:r w:rsidRPr="00FA2E10">
        <w:rPr>
          <w:rFonts w:ascii="Arial" w:hAnsi="Arial" w:cs="Arial"/>
          <w:iCs/>
          <w:color w:val="000000"/>
          <w:sz w:val="22"/>
          <w:szCs w:val="22"/>
        </w:rPr>
        <w:t xml:space="preserve"> lub </w:t>
      </w:r>
      <w:proofErr w:type="spellStart"/>
      <w:r w:rsidRPr="00FA2E10">
        <w:rPr>
          <w:rFonts w:ascii="Arial" w:hAnsi="Arial" w:cs="Arial"/>
          <w:iCs/>
          <w:color w:val="000000"/>
          <w:sz w:val="22"/>
          <w:szCs w:val="22"/>
        </w:rPr>
        <w:t>asc</w:t>
      </w:r>
      <w:proofErr w:type="spellEnd"/>
      <w:r w:rsidRPr="00FA2E10">
        <w:rPr>
          <w:rFonts w:ascii="Arial" w:hAnsi="Arial" w:cs="Arial"/>
          <w:iCs/>
          <w:color w:val="000000"/>
          <w:sz w:val="22"/>
          <w:szCs w:val="22"/>
        </w:rPr>
        <w:t>/</w:t>
      </w:r>
      <w:proofErr w:type="spellStart"/>
      <w:r w:rsidRPr="00FA2E10">
        <w:rPr>
          <w:rFonts w:ascii="Arial" w:hAnsi="Arial" w:cs="Arial"/>
          <w:iCs/>
          <w:color w:val="000000"/>
          <w:sz w:val="22"/>
          <w:szCs w:val="22"/>
        </w:rPr>
        <w:t>asci</w:t>
      </w:r>
      <w:proofErr w:type="spellEnd"/>
      <w:r w:rsidRPr="00FA2E10">
        <w:rPr>
          <w:rFonts w:ascii="Arial" w:hAnsi="Arial" w:cs="Arial"/>
          <w:iCs/>
          <w:color w:val="000000"/>
          <w:sz w:val="22"/>
          <w:szCs w:val="22"/>
        </w:rPr>
        <w:t xml:space="preserve">, </w:t>
      </w:r>
    </w:p>
    <w:p w14:paraId="576244BA" w14:textId="77777777" w:rsidR="001945AB" w:rsidRPr="00FA2E10" w:rsidRDefault="001945AB" w:rsidP="001945AB">
      <w:pPr>
        <w:numPr>
          <w:ilvl w:val="0"/>
          <w:numId w:val="3"/>
        </w:numPr>
        <w:spacing w:line="276" w:lineRule="auto"/>
        <w:ind w:left="709" w:hanging="283"/>
        <w:jc w:val="both"/>
        <w:rPr>
          <w:rFonts w:ascii="Arial" w:hAnsi="Arial" w:cs="Arial"/>
          <w:iCs/>
          <w:color w:val="000000"/>
          <w:sz w:val="22"/>
          <w:szCs w:val="22"/>
        </w:rPr>
      </w:pPr>
      <w:r w:rsidRPr="00FA2E10">
        <w:rPr>
          <w:rFonts w:ascii="Arial" w:hAnsi="Arial" w:cs="Arial"/>
          <w:iCs/>
          <w:color w:val="000000"/>
          <w:sz w:val="22"/>
          <w:szCs w:val="22"/>
        </w:rPr>
        <w:t xml:space="preserve">wraz z maszyną musi zostać dostarczony co najmniej 1 wzorzec do kalibracji wielkości </w:t>
      </w:r>
      <w:proofErr w:type="spellStart"/>
      <w:r w:rsidRPr="00FA2E10">
        <w:rPr>
          <w:rFonts w:ascii="Arial" w:hAnsi="Arial" w:cs="Arial"/>
          <w:iCs/>
          <w:color w:val="000000"/>
          <w:sz w:val="22"/>
          <w:szCs w:val="22"/>
        </w:rPr>
        <w:t>voxela</w:t>
      </w:r>
      <w:proofErr w:type="spellEnd"/>
      <w:r w:rsidRPr="00FA2E10">
        <w:rPr>
          <w:rFonts w:ascii="Arial" w:hAnsi="Arial" w:cs="Arial"/>
          <w:iCs/>
          <w:color w:val="000000"/>
          <w:sz w:val="22"/>
          <w:szCs w:val="22"/>
        </w:rPr>
        <w:t>, dostarczony wzorzec/wzorce muszą być certyfikowane przez akredytowane laboratorium,</w:t>
      </w:r>
    </w:p>
    <w:p w14:paraId="6FF38562" w14:textId="77777777" w:rsidR="001945AB" w:rsidRPr="00FA2E10" w:rsidRDefault="001945AB" w:rsidP="001945AB">
      <w:pPr>
        <w:numPr>
          <w:ilvl w:val="0"/>
          <w:numId w:val="3"/>
        </w:numPr>
        <w:spacing w:line="276" w:lineRule="auto"/>
        <w:ind w:left="709" w:hanging="283"/>
        <w:jc w:val="both"/>
        <w:rPr>
          <w:rFonts w:ascii="Arial" w:hAnsi="Arial" w:cs="Arial"/>
          <w:iCs/>
          <w:color w:val="000000"/>
          <w:sz w:val="22"/>
          <w:szCs w:val="22"/>
        </w:rPr>
      </w:pPr>
      <w:r w:rsidRPr="00FA2E10">
        <w:rPr>
          <w:rFonts w:ascii="Arial" w:hAnsi="Arial" w:cs="Arial"/>
          <w:iCs/>
          <w:color w:val="000000"/>
          <w:sz w:val="22"/>
          <w:szCs w:val="22"/>
        </w:rPr>
        <w:t>system musi posiadać specyfikację metrologiczną, zgodną z instrukcją VDI 2630 (lub inną równoważną normą/wytycznymi ISO lub ASME odnoszącymi się do parametrów metrologicznych tomografów komputerowych) i charakteryzować się parametrem S</w:t>
      </w:r>
      <w:r w:rsidRPr="00FA2E10">
        <w:rPr>
          <w:rFonts w:ascii="Arial" w:hAnsi="Arial" w:cs="Arial"/>
          <w:iCs/>
          <w:color w:val="000000"/>
          <w:sz w:val="22"/>
          <w:szCs w:val="22"/>
          <w:vertAlign w:val="subscript"/>
        </w:rPr>
        <w:t>D MPE</w:t>
      </w:r>
      <w:r w:rsidRPr="00FA2E10">
        <w:rPr>
          <w:rFonts w:ascii="Arial" w:hAnsi="Arial" w:cs="Arial"/>
          <w:iCs/>
          <w:color w:val="000000"/>
          <w:sz w:val="22"/>
          <w:szCs w:val="22"/>
        </w:rPr>
        <w:t xml:space="preserve"> (lub innym równoważnym parametrem określającym błąd pomiaru długości zdefiniowanej jako odległość między dwoma sferami) dla pomiaru długości nie gorszym niż 6 + L/50 µm (spełnienie tej specyfikacji będzie sprawdzane w trakcie odbioru urządzenia, opis sposobu odbioru znajduje się w punkcie 2 niniejszego dokumentu),</w:t>
      </w:r>
    </w:p>
    <w:p w14:paraId="6C50FD6E" w14:textId="77777777" w:rsidR="001945AB" w:rsidRPr="00FA2E10" w:rsidRDefault="001945AB" w:rsidP="001945AB">
      <w:pPr>
        <w:numPr>
          <w:ilvl w:val="0"/>
          <w:numId w:val="3"/>
        </w:numPr>
        <w:spacing w:line="276" w:lineRule="auto"/>
        <w:ind w:left="709" w:hanging="283"/>
        <w:jc w:val="both"/>
        <w:rPr>
          <w:rFonts w:ascii="Arial" w:hAnsi="Arial" w:cs="Arial"/>
          <w:iCs/>
          <w:color w:val="000000"/>
          <w:sz w:val="22"/>
          <w:szCs w:val="22"/>
        </w:rPr>
      </w:pPr>
      <w:r w:rsidRPr="00FA2E10">
        <w:rPr>
          <w:rFonts w:ascii="Arial" w:hAnsi="Arial" w:cs="Arial"/>
          <w:iCs/>
          <w:color w:val="000000"/>
          <w:sz w:val="22"/>
          <w:szCs w:val="22"/>
        </w:rPr>
        <w:lastRenderedPageBreak/>
        <w:t>urządzenie musi posiadać na swoich drzwiach szybę umożliwiającą obserwację wnętrza maszyny, zapewniającą jednocześnie pełną ochronę przed promieniowaniem, lub zestaw kamer umieszczonych we wnętrzu przestrzeni pomiarowej urządzenia oraz monitor na zewnątrz urządzenia, służący do obserwacji wnętrza maszyny w trakcie pomiarów,</w:t>
      </w:r>
    </w:p>
    <w:p w14:paraId="7A175679" w14:textId="77777777" w:rsidR="001945AB" w:rsidRPr="00FA2E10" w:rsidRDefault="001945AB" w:rsidP="001945AB">
      <w:pPr>
        <w:numPr>
          <w:ilvl w:val="0"/>
          <w:numId w:val="3"/>
        </w:numPr>
        <w:spacing w:line="276" w:lineRule="auto"/>
        <w:ind w:left="709" w:hanging="283"/>
        <w:jc w:val="both"/>
        <w:rPr>
          <w:rFonts w:ascii="Arial" w:hAnsi="Arial" w:cs="Arial"/>
          <w:iCs/>
          <w:color w:val="000000"/>
          <w:sz w:val="22"/>
          <w:szCs w:val="22"/>
        </w:rPr>
      </w:pPr>
      <w:r w:rsidRPr="00FA2E10">
        <w:rPr>
          <w:rFonts w:ascii="Arial" w:hAnsi="Arial" w:cs="Arial"/>
          <w:iCs/>
          <w:color w:val="000000"/>
          <w:sz w:val="22"/>
          <w:szCs w:val="22"/>
        </w:rPr>
        <w:t xml:space="preserve">komora urządzenia musi zapewniać pełną ochronę radiacyjną. Dopuszczalna dawka promieniowania wydobywająca się z komory to &lt;1.0 </w:t>
      </w:r>
      <w:proofErr w:type="spellStart"/>
      <w:r w:rsidRPr="00FA2E10">
        <w:rPr>
          <w:rFonts w:ascii="Arial" w:hAnsi="Arial" w:cs="Arial"/>
          <w:iCs/>
          <w:color w:val="000000"/>
          <w:sz w:val="22"/>
          <w:szCs w:val="22"/>
        </w:rPr>
        <w:t>microS</w:t>
      </w:r>
      <w:proofErr w:type="spellEnd"/>
      <w:r w:rsidRPr="00FA2E10">
        <w:rPr>
          <w:rFonts w:ascii="Arial" w:hAnsi="Arial" w:cs="Arial"/>
          <w:iCs/>
          <w:color w:val="000000"/>
          <w:sz w:val="22"/>
          <w:szCs w:val="22"/>
        </w:rPr>
        <w:t>/h mierzone 10 cm od ściany skanera.</w:t>
      </w:r>
    </w:p>
    <w:p w14:paraId="6C5D675A" w14:textId="77777777" w:rsidR="001945AB" w:rsidRPr="00FA2E10" w:rsidRDefault="001945AB" w:rsidP="001945AB">
      <w:pPr>
        <w:spacing w:line="276" w:lineRule="auto"/>
        <w:ind w:firstLine="357"/>
        <w:jc w:val="both"/>
        <w:rPr>
          <w:rFonts w:ascii="Arial" w:hAnsi="Arial" w:cs="Arial"/>
          <w:iCs/>
          <w:color w:val="000000"/>
          <w:sz w:val="22"/>
          <w:szCs w:val="22"/>
        </w:rPr>
      </w:pPr>
    </w:p>
    <w:p w14:paraId="5652CA3A" w14:textId="77777777" w:rsidR="001945AB" w:rsidRPr="00FA2E10" w:rsidRDefault="001945AB" w:rsidP="001945AB">
      <w:pPr>
        <w:spacing w:line="276" w:lineRule="auto"/>
        <w:ind w:firstLine="357"/>
        <w:jc w:val="both"/>
        <w:rPr>
          <w:rFonts w:ascii="Arial" w:hAnsi="Arial" w:cs="Arial"/>
          <w:b/>
          <w:iCs/>
          <w:color w:val="000000"/>
          <w:sz w:val="22"/>
          <w:szCs w:val="22"/>
          <w:u w:val="single"/>
        </w:rPr>
      </w:pPr>
      <w:r w:rsidRPr="00FA2E10">
        <w:rPr>
          <w:rFonts w:ascii="Arial" w:hAnsi="Arial" w:cs="Arial"/>
          <w:b/>
          <w:iCs/>
          <w:color w:val="000000"/>
          <w:sz w:val="22"/>
          <w:szCs w:val="22"/>
          <w:u w:val="single"/>
        </w:rPr>
        <w:t>Inne wymagania:</w:t>
      </w:r>
    </w:p>
    <w:p w14:paraId="4124E784" w14:textId="77777777" w:rsidR="001945AB" w:rsidRPr="00FA2E10" w:rsidRDefault="001945AB" w:rsidP="001945AB">
      <w:pPr>
        <w:numPr>
          <w:ilvl w:val="0"/>
          <w:numId w:val="4"/>
        </w:numPr>
        <w:spacing w:line="276" w:lineRule="auto"/>
        <w:ind w:left="709" w:hanging="283"/>
        <w:jc w:val="both"/>
        <w:rPr>
          <w:rFonts w:ascii="Arial" w:hAnsi="Arial" w:cs="Arial"/>
          <w:iCs/>
          <w:sz w:val="22"/>
          <w:szCs w:val="22"/>
        </w:rPr>
      </w:pPr>
      <w:r w:rsidRPr="00FA2E10">
        <w:rPr>
          <w:rFonts w:ascii="Arial" w:hAnsi="Arial" w:cs="Arial"/>
          <w:iCs/>
          <w:sz w:val="22"/>
          <w:szCs w:val="22"/>
        </w:rPr>
        <w:t>urządzenie fabrycznie nowe,</w:t>
      </w:r>
    </w:p>
    <w:p w14:paraId="3FD281A1" w14:textId="77777777" w:rsidR="001945AB" w:rsidRPr="00FA2E10" w:rsidRDefault="001945AB" w:rsidP="001945AB">
      <w:pPr>
        <w:numPr>
          <w:ilvl w:val="0"/>
          <w:numId w:val="4"/>
        </w:numPr>
        <w:spacing w:line="276" w:lineRule="auto"/>
        <w:ind w:left="709" w:hanging="283"/>
        <w:jc w:val="both"/>
        <w:rPr>
          <w:rFonts w:ascii="Arial" w:hAnsi="Arial" w:cs="Arial"/>
          <w:iCs/>
          <w:sz w:val="22"/>
          <w:szCs w:val="22"/>
        </w:rPr>
      </w:pPr>
      <w:r w:rsidRPr="00FA2E10">
        <w:rPr>
          <w:rFonts w:ascii="Arial" w:hAnsi="Arial" w:cs="Arial"/>
          <w:iCs/>
          <w:sz w:val="22"/>
          <w:szCs w:val="22"/>
        </w:rPr>
        <w:t>z uwagi na uwarunkowania lokalowe Zamawiającego urządzenie nie może ważyć więcej niż 8000 kg (8 ton),</w:t>
      </w:r>
    </w:p>
    <w:p w14:paraId="09C3CCB1" w14:textId="77777777" w:rsidR="001945AB" w:rsidRPr="00FA2E10" w:rsidRDefault="001945AB" w:rsidP="001945AB">
      <w:pPr>
        <w:numPr>
          <w:ilvl w:val="0"/>
          <w:numId w:val="4"/>
        </w:numPr>
        <w:spacing w:line="276" w:lineRule="auto"/>
        <w:ind w:left="709" w:hanging="283"/>
        <w:jc w:val="both"/>
        <w:rPr>
          <w:rFonts w:ascii="Arial" w:hAnsi="Arial" w:cs="Arial"/>
          <w:iCs/>
          <w:sz w:val="22"/>
          <w:szCs w:val="22"/>
        </w:rPr>
      </w:pPr>
      <w:r w:rsidRPr="00FA2E10">
        <w:rPr>
          <w:rFonts w:ascii="Arial" w:hAnsi="Arial" w:cs="Arial"/>
          <w:iCs/>
          <w:sz w:val="22"/>
          <w:szCs w:val="22"/>
        </w:rPr>
        <w:t>instruktaż w zakresie eksploatacji sprzętu i korzystania z jego funkcji i oprogramowania przeprowadzany w języku polskim – min. 5 dni,</w:t>
      </w:r>
    </w:p>
    <w:p w14:paraId="3790558D" w14:textId="77777777" w:rsidR="001945AB" w:rsidRPr="00FA2E10" w:rsidRDefault="001945AB" w:rsidP="001945AB">
      <w:pPr>
        <w:numPr>
          <w:ilvl w:val="0"/>
          <w:numId w:val="4"/>
        </w:numPr>
        <w:spacing w:line="276" w:lineRule="auto"/>
        <w:ind w:left="709" w:hanging="283"/>
        <w:jc w:val="both"/>
        <w:rPr>
          <w:rFonts w:ascii="Arial" w:hAnsi="Arial" w:cs="Arial"/>
          <w:iCs/>
          <w:sz w:val="22"/>
          <w:szCs w:val="22"/>
        </w:rPr>
      </w:pPr>
      <w:r w:rsidRPr="00FA2E10">
        <w:rPr>
          <w:rFonts w:ascii="Arial" w:hAnsi="Arial" w:cs="Arial"/>
          <w:iCs/>
          <w:sz w:val="22"/>
          <w:szCs w:val="22"/>
        </w:rPr>
        <w:t>dokumentacja w języku polskim pozwalająca na samodzielną obsługę urządzenia (m.in. schemat urządzenia, zasady użytkowania, wykonywania pomiarów, wymiany podstawowych elementów, postępowania w przypadku błędów, awarii),</w:t>
      </w:r>
    </w:p>
    <w:p w14:paraId="372EE55B" w14:textId="77777777" w:rsidR="001945AB" w:rsidRPr="00FA2E10" w:rsidRDefault="001945AB" w:rsidP="001945AB">
      <w:pPr>
        <w:numPr>
          <w:ilvl w:val="0"/>
          <w:numId w:val="4"/>
        </w:numPr>
        <w:spacing w:line="276" w:lineRule="auto"/>
        <w:ind w:left="709" w:hanging="283"/>
        <w:jc w:val="both"/>
        <w:rPr>
          <w:rFonts w:ascii="Arial" w:hAnsi="Arial" w:cs="Arial"/>
          <w:b/>
          <w:bCs/>
          <w:color w:val="000000"/>
          <w:sz w:val="22"/>
          <w:szCs w:val="22"/>
        </w:rPr>
      </w:pPr>
      <w:r w:rsidRPr="00FA2E10">
        <w:rPr>
          <w:rFonts w:ascii="Arial" w:hAnsi="Arial" w:cs="Arial"/>
          <w:iCs/>
          <w:sz w:val="22"/>
          <w:szCs w:val="22"/>
        </w:rPr>
        <w:t>tomograf komputerowy będący przedmiotem tego zamówienia będzie wykorzystywany zarówno do badań naukowych jak i działalności komercyjnej Laboratorium Metrologii Współrzędnościowej.</w:t>
      </w:r>
    </w:p>
    <w:p w14:paraId="1D219373" w14:textId="77777777" w:rsidR="001945AB" w:rsidRPr="00A8733C" w:rsidRDefault="001945AB" w:rsidP="001945AB">
      <w:pPr>
        <w:spacing w:line="276" w:lineRule="auto"/>
        <w:ind w:firstLine="357"/>
        <w:jc w:val="both"/>
        <w:rPr>
          <w:rStyle w:val="Pogrubienie"/>
          <w:sz w:val="22"/>
          <w:szCs w:val="22"/>
        </w:rPr>
      </w:pPr>
    </w:p>
    <w:p w14:paraId="2C226FE1" w14:textId="77777777" w:rsidR="001945AB" w:rsidRDefault="001945AB" w:rsidP="00363367">
      <w:pPr>
        <w:rPr>
          <w:rFonts w:ascii="Arial" w:hAnsi="Arial" w:cs="Arial"/>
          <w:sz w:val="22"/>
          <w:szCs w:val="22"/>
        </w:rPr>
      </w:pPr>
      <w:r w:rsidRPr="00A8733C">
        <w:rPr>
          <w:rFonts w:ascii="Arial" w:hAnsi="Arial" w:cs="Arial"/>
          <w:sz w:val="22"/>
          <w:szCs w:val="22"/>
        </w:rPr>
        <w:t>Okres gwarancji</w:t>
      </w:r>
      <w:r w:rsidR="00A8733C" w:rsidRPr="00A8733C">
        <w:rPr>
          <w:rFonts w:ascii="Arial" w:hAnsi="Arial" w:cs="Arial"/>
          <w:sz w:val="22"/>
          <w:szCs w:val="22"/>
        </w:rPr>
        <w:t>:</w:t>
      </w:r>
      <w:r w:rsidRPr="00A8733C">
        <w:rPr>
          <w:rFonts w:ascii="Arial" w:hAnsi="Arial" w:cs="Arial"/>
          <w:sz w:val="22"/>
          <w:szCs w:val="22"/>
        </w:rPr>
        <w:t xml:space="preserve"> min. 3 lata</w:t>
      </w:r>
    </w:p>
    <w:p w14:paraId="402AE10E" w14:textId="77777777" w:rsidR="007E4A4C" w:rsidRDefault="007E4A4C" w:rsidP="00363367">
      <w:pPr>
        <w:rPr>
          <w:rFonts w:ascii="Arial" w:hAnsi="Arial" w:cs="Arial"/>
          <w:sz w:val="22"/>
          <w:szCs w:val="22"/>
        </w:rPr>
      </w:pPr>
    </w:p>
    <w:p w14:paraId="4808B984" w14:textId="77777777" w:rsidR="007E4A4C" w:rsidRPr="008E5380" w:rsidRDefault="007E4A4C" w:rsidP="009E5F3C">
      <w:pPr>
        <w:autoSpaceDE w:val="0"/>
        <w:autoSpaceDN w:val="0"/>
        <w:adjustRightInd w:val="0"/>
        <w:spacing w:line="276" w:lineRule="auto"/>
        <w:ind w:left="357"/>
        <w:jc w:val="both"/>
        <w:rPr>
          <w:rFonts w:ascii="Arial" w:hAnsi="Arial" w:cs="Arial"/>
          <w:b/>
        </w:rPr>
      </w:pPr>
      <w:r w:rsidRPr="00BF5C18">
        <w:rPr>
          <w:rFonts w:ascii="Arial" w:hAnsi="Arial" w:cs="Arial"/>
          <w:b/>
        </w:rPr>
        <w:t xml:space="preserve">Parametr </w:t>
      </w:r>
      <w:r w:rsidRPr="009E5F3C">
        <w:rPr>
          <w:rFonts w:ascii="Arial" w:hAnsi="Arial" w:cs="Arial"/>
          <w:b/>
        </w:rPr>
        <w:t>S</w:t>
      </w:r>
      <w:r w:rsidRPr="009E5F3C">
        <w:rPr>
          <w:rFonts w:ascii="Arial" w:hAnsi="Arial" w:cs="Arial"/>
          <w:b/>
          <w:vertAlign w:val="subscript"/>
        </w:rPr>
        <w:t>D MPE</w:t>
      </w:r>
      <w:r w:rsidRPr="007E4A4C">
        <w:rPr>
          <w:rFonts w:ascii="Arial" w:hAnsi="Arial" w:cs="Arial"/>
          <w:vertAlign w:val="subscript"/>
        </w:rPr>
        <w:t xml:space="preserve"> </w:t>
      </w:r>
      <w:r w:rsidRPr="007E4A4C">
        <w:rPr>
          <w:rFonts w:ascii="Arial" w:hAnsi="Arial" w:cs="Arial"/>
        </w:rPr>
        <w:t xml:space="preserve">określający maksymalne dopuszczalne błędy dla pomiaru długości realizowanego z zastosowaniem odbieranego tomografu musi być </w:t>
      </w:r>
      <w:r w:rsidRPr="008E5380">
        <w:rPr>
          <w:rFonts w:ascii="Arial" w:hAnsi="Arial" w:cs="Arial"/>
          <w:b/>
        </w:rPr>
        <w:t>nie gorszy niż 6 + L/50 µm.</w:t>
      </w:r>
    </w:p>
    <w:p w14:paraId="11C1D838" w14:textId="77777777" w:rsidR="007E4A4C" w:rsidRPr="007E4A4C" w:rsidRDefault="007E4A4C" w:rsidP="009E5F3C">
      <w:pPr>
        <w:autoSpaceDE w:val="0"/>
        <w:autoSpaceDN w:val="0"/>
        <w:adjustRightInd w:val="0"/>
        <w:spacing w:line="276" w:lineRule="auto"/>
        <w:jc w:val="both"/>
        <w:rPr>
          <w:rFonts w:ascii="Arial" w:hAnsi="Arial" w:cs="Arial"/>
        </w:rPr>
      </w:pPr>
    </w:p>
    <w:p w14:paraId="549098F6" w14:textId="77777777" w:rsidR="007E4A4C" w:rsidRPr="007E4A4C" w:rsidRDefault="007E4A4C" w:rsidP="009E5F3C">
      <w:pPr>
        <w:autoSpaceDE w:val="0"/>
        <w:autoSpaceDN w:val="0"/>
        <w:adjustRightInd w:val="0"/>
        <w:spacing w:line="276" w:lineRule="auto"/>
        <w:ind w:left="357"/>
        <w:jc w:val="both"/>
        <w:rPr>
          <w:rFonts w:ascii="Arial" w:hAnsi="Arial" w:cs="Arial"/>
          <w:b/>
        </w:rPr>
      </w:pPr>
      <w:r w:rsidRPr="007E4A4C">
        <w:rPr>
          <w:rFonts w:ascii="Arial" w:hAnsi="Arial" w:cs="Arial"/>
          <w:b/>
        </w:rPr>
        <w:t>Sposób odbioru tomografu komputerowego:</w:t>
      </w:r>
    </w:p>
    <w:p w14:paraId="4A48ED2F" w14:textId="77777777" w:rsidR="007E4A4C" w:rsidRPr="007E4A4C" w:rsidRDefault="007E4A4C" w:rsidP="009E5F3C">
      <w:pPr>
        <w:autoSpaceDE w:val="0"/>
        <w:autoSpaceDN w:val="0"/>
        <w:adjustRightInd w:val="0"/>
        <w:spacing w:line="276" w:lineRule="auto"/>
        <w:ind w:left="357"/>
        <w:jc w:val="both"/>
        <w:rPr>
          <w:rFonts w:ascii="Arial" w:hAnsi="Arial" w:cs="Arial"/>
        </w:rPr>
      </w:pPr>
      <w:r w:rsidRPr="007E4A4C">
        <w:rPr>
          <w:rFonts w:ascii="Arial" w:hAnsi="Arial" w:cs="Arial"/>
        </w:rPr>
        <w:t>Do 5 dni po zainstalowaniu tomografu komputerowego na Politechnice Krakowskiej przeprowadzone zostaną pomiary zgodne z wytycznymi zawartymi w zaleceniach VDI/VDE 2630. Wybrany przez pracowników LMW wzorzec długości umożliwiający zmierzenie pięciu długości wzdłuż jednego kierunku zostanie zmierzony w 7 różnych kierunkach (dopuszczalne jest wykorzystanie wzorców wykorzystywanych do weryfikacji dokładności pomiaru przez producenta). W każdym z tych kierunków zmierzone zostanie trzykrotnie pięć długości. Najkrótsza z nich ma być nie większa niż 30 mm, a najdłuższa nie mniejsza niż 100 mm. Wynik pomiaru zostanie obliczony dla każdego z powtórzeń jako:</w:t>
      </w:r>
    </w:p>
    <w:p w14:paraId="6ABFF96A" w14:textId="77777777" w:rsidR="007E4A4C" w:rsidRPr="007E4A4C" w:rsidRDefault="007E4A4C" w:rsidP="009E5F3C">
      <w:pPr>
        <w:autoSpaceDE w:val="0"/>
        <w:autoSpaceDN w:val="0"/>
        <w:adjustRightInd w:val="0"/>
        <w:spacing w:line="276" w:lineRule="auto"/>
        <w:ind w:left="357"/>
        <w:jc w:val="both"/>
        <w:rPr>
          <w:rFonts w:ascii="Arial" w:hAnsi="Arial" w:cs="Arial"/>
        </w:rPr>
      </w:pPr>
    </w:p>
    <w:p w14:paraId="61D05370" w14:textId="77777777" w:rsidR="007E4A4C" w:rsidRPr="007E4A4C" w:rsidRDefault="007E4A4C" w:rsidP="009E5F3C">
      <w:pPr>
        <w:autoSpaceDE w:val="0"/>
        <w:autoSpaceDN w:val="0"/>
        <w:adjustRightInd w:val="0"/>
        <w:spacing w:line="276" w:lineRule="auto"/>
        <w:ind w:left="357"/>
        <w:jc w:val="both"/>
        <w:rPr>
          <w:rFonts w:ascii="Arial" w:hAnsi="Arial" w:cs="Arial"/>
        </w:rPr>
      </w:pPr>
      <w:r w:rsidRPr="007E4A4C">
        <w:rPr>
          <w:rFonts w:ascii="Arial" w:hAnsi="Arial" w:cs="Arial"/>
        </w:rPr>
        <w:t>S</w:t>
      </w:r>
      <w:r w:rsidRPr="007E4A4C">
        <w:rPr>
          <w:rFonts w:ascii="Arial" w:hAnsi="Arial" w:cs="Arial"/>
          <w:vertAlign w:val="subscript"/>
        </w:rPr>
        <w:t>D</w:t>
      </w:r>
      <w:r w:rsidRPr="007E4A4C">
        <w:rPr>
          <w:rFonts w:ascii="Arial" w:hAnsi="Arial" w:cs="Arial"/>
        </w:rPr>
        <w:t xml:space="preserve"> = </w:t>
      </w:r>
      <w:proofErr w:type="spellStart"/>
      <w:r w:rsidRPr="007E4A4C">
        <w:rPr>
          <w:rFonts w:ascii="Arial" w:hAnsi="Arial" w:cs="Arial"/>
        </w:rPr>
        <w:t>Lka</w:t>
      </w:r>
      <w:proofErr w:type="spellEnd"/>
      <w:r w:rsidRPr="007E4A4C">
        <w:rPr>
          <w:rFonts w:ascii="Arial" w:hAnsi="Arial" w:cs="Arial"/>
        </w:rPr>
        <w:t xml:space="preserve"> – </w:t>
      </w:r>
      <w:proofErr w:type="spellStart"/>
      <w:r w:rsidRPr="007E4A4C">
        <w:rPr>
          <w:rFonts w:ascii="Arial" w:hAnsi="Arial" w:cs="Arial"/>
        </w:rPr>
        <w:t>Lkr</w:t>
      </w:r>
      <w:proofErr w:type="spellEnd"/>
      <w:r w:rsidRPr="007E4A4C">
        <w:rPr>
          <w:rFonts w:ascii="Arial" w:hAnsi="Arial" w:cs="Arial"/>
        </w:rPr>
        <w:t xml:space="preserve">, gdzie </w:t>
      </w:r>
      <w:proofErr w:type="spellStart"/>
      <w:r w:rsidRPr="007E4A4C">
        <w:rPr>
          <w:rFonts w:ascii="Arial" w:hAnsi="Arial" w:cs="Arial"/>
        </w:rPr>
        <w:t>Lka</w:t>
      </w:r>
      <w:proofErr w:type="spellEnd"/>
      <w:r w:rsidRPr="007E4A4C">
        <w:rPr>
          <w:rFonts w:ascii="Arial" w:hAnsi="Arial" w:cs="Arial"/>
        </w:rPr>
        <w:t xml:space="preserve"> to wartość odległości pomiędzy środkami kul zmierzona na wzorcu kulowym, a </w:t>
      </w:r>
      <w:proofErr w:type="spellStart"/>
      <w:r w:rsidRPr="007E4A4C">
        <w:rPr>
          <w:rFonts w:ascii="Arial" w:hAnsi="Arial" w:cs="Arial"/>
        </w:rPr>
        <w:t>Lkr</w:t>
      </w:r>
      <w:proofErr w:type="spellEnd"/>
      <w:r w:rsidRPr="007E4A4C">
        <w:rPr>
          <w:rFonts w:ascii="Arial" w:hAnsi="Arial" w:cs="Arial"/>
        </w:rPr>
        <w:t xml:space="preserve"> to wartość poprawna odczytana ze świadectwa wzorcowania mierzonego wzorca kulowego.</w:t>
      </w:r>
    </w:p>
    <w:p w14:paraId="101DDA2A" w14:textId="77777777" w:rsidR="007E4A4C" w:rsidRPr="007E4A4C" w:rsidRDefault="007E4A4C" w:rsidP="009E5F3C">
      <w:pPr>
        <w:autoSpaceDE w:val="0"/>
        <w:autoSpaceDN w:val="0"/>
        <w:adjustRightInd w:val="0"/>
        <w:spacing w:line="276" w:lineRule="auto"/>
        <w:ind w:left="357"/>
        <w:jc w:val="both"/>
        <w:rPr>
          <w:rFonts w:ascii="Arial" w:hAnsi="Arial" w:cs="Arial"/>
        </w:rPr>
      </w:pPr>
    </w:p>
    <w:p w14:paraId="2095EAD5" w14:textId="77777777" w:rsidR="007E4A4C" w:rsidRPr="007E4A4C" w:rsidRDefault="007E4A4C" w:rsidP="009E5F3C">
      <w:pPr>
        <w:autoSpaceDE w:val="0"/>
        <w:autoSpaceDN w:val="0"/>
        <w:adjustRightInd w:val="0"/>
        <w:spacing w:line="276" w:lineRule="auto"/>
        <w:ind w:left="357"/>
        <w:jc w:val="both"/>
        <w:rPr>
          <w:rFonts w:ascii="Arial" w:hAnsi="Arial" w:cs="Arial"/>
        </w:rPr>
      </w:pPr>
    </w:p>
    <w:p w14:paraId="325EB037" w14:textId="77777777" w:rsidR="007E4A4C" w:rsidRPr="007E4A4C" w:rsidRDefault="007E4A4C" w:rsidP="009E5F3C">
      <w:pPr>
        <w:autoSpaceDE w:val="0"/>
        <w:autoSpaceDN w:val="0"/>
        <w:adjustRightInd w:val="0"/>
        <w:spacing w:line="276" w:lineRule="auto"/>
        <w:ind w:left="357"/>
        <w:jc w:val="both"/>
        <w:rPr>
          <w:rFonts w:ascii="Arial" w:hAnsi="Arial" w:cs="Arial"/>
        </w:rPr>
      </w:pPr>
      <w:r w:rsidRPr="007E4A4C">
        <w:rPr>
          <w:rFonts w:ascii="Arial" w:hAnsi="Arial" w:cs="Arial"/>
        </w:rPr>
        <w:t>Opisane powyżej pomiary zostaną wykonane dla 2 znacznie różnych powiększeń (ustalonych przez pracowników LMW), oba powiększenia zostaną dobrane w taki sposób aby pomiary we wszystkich 7 kierunkach nie wymagały dodatkowych ruchów osi x, y ani z tomografu komputerowego (dozwolony jedynie obrót stolika obrotowego tomografu).</w:t>
      </w:r>
    </w:p>
    <w:p w14:paraId="759B08B7" w14:textId="77777777" w:rsidR="007E4A4C" w:rsidRPr="007E4A4C" w:rsidRDefault="007E4A4C" w:rsidP="009E5F3C">
      <w:pPr>
        <w:autoSpaceDE w:val="0"/>
        <w:autoSpaceDN w:val="0"/>
        <w:adjustRightInd w:val="0"/>
        <w:spacing w:line="276" w:lineRule="auto"/>
        <w:ind w:left="357"/>
        <w:jc w:val="both"/>
        <w:rPr>
          <w:rFonts w:ascii="Arial" w:hAnsi="Arial" w:cs="Arial"/>
        </w:rPr>
      </w:pPr>
    </w:p>
    <w:p w14:paraId="57AA5368" w14:textId="0933F274" w:rsidR="007E4A4C" w:rsidRPr="007E4A4C" w:rsidRDefault="007E4A4C" w:rsidP="009E5F3C">
      <w:pPr>
        <w:autoSpaceDE w:val="0"/>
        <w:autoSpaceDN w:val="0"/>
        <w:adjustRightInd w:val="0"/>
        <w:spacing w:line="276" w:lineRule="auto"/>
        <w:ind w:left="357"/>
        <w:jc w:val="both"/>
        <w:rPr>
          <w:rFonts w:ascii="Arial" w:hAnsi="Arial" w:cs="Arial"/>
        </w:rPr>
      </w:pPr>
      <w:r w:rsidRPr="007E4A4C">
        <w:rPr>
          <w:rFonts w:ascii="Arial" w:hAnsi="Arial" w:cs="Arial"/>
        </w:rPr>
        <w:t>Dla każdego wykonanego pomiaru sprawdzone zostanie czy S</w:t>
      </w:r>
      <w:r w:rsidRPr="007E4A4C">
        <w:rPr>
          <w:rFonts w:ascii="Arial" w:hAnsi="Arial" w:cs="Arial"/>
          <w:vertAlign w:val="subscript"/>
        </w:rPr>
        <w:t>D</w:t>
      </w:r>
      <w:r w:rsidRPr="007E4A4C">
        <w:rPr>
          <w:rFonts w:ascii="Arial" w:hAnsi="Arial" w:cs="Arial"/>
        </w:rPr>
        <w:t xml:space="preserve"> ≤ S</w:t>
      </w:r>
      <w:r w:rsidRPr="007E4A4C">
        <w:rPr>
          <w:rFonts w:ascii="Arial" w:hAnsi="Arial" w:cs="Arial"/>
          <w:vertAlign w:val="subscript"/>
        </w:rPr>
        <w:t>D MPE</w:t>
      </w:r>
      <w:r w:rsidRPr="007E4A4C">
        <w:rPr>
          <w:rFonts w:ascii="Arial" w:hAnsi="Arial" w:cs="Arial"/>
        </w:rPr>
        <w:t>. Aby odbiór tomografu zakończył się wynikiem pozytywnym, nierówność ta musi być spełniona dla przynajmniej 30 z 35 mierzonych</w:t>
      </w:r>
      <w:r w:rsidR="00036320">
        <w:rPr>
          <w:rFonts w:ascii="Arial" w:hAnsi="Arial" w:cs="Arial"/>
        </w:rPr>
        <w:t xml:space="preserve"> </w:t>
      </w:r>
      <w:r w:rsidR="00036320" w:rsidRPr="007E4A4C">
        <w:rPr>
          <w:rFonts w:ascii="Arial" w:hAnsi="Arial" w:cs="Arial"/>
        </w:rPr>
        <w:t>długości</w:t>
      </w:r>
      <w:r w:rsidRPr="007E4A4C">
        <w:rPr>
          <w:rFonts w:ascii="Arial" w:hAnsi="Arial" w:cs="Arial"/>
        </w:rPr>
        <w:t xml:space="preserve"> (uznaje się, że nierówność jest spełniona, gdy spełniają ją wyniki pomiarów uzyskane we wszystkich 3ch powtórzeniach pomiaru danej długości, w zadanym kierunku) przy czym dla długości, dla których nierówność nie jest spełniona, tylko dla jednego z trzech powtórzeń pomiaru długości może zachodzić S</w:t>
      </w:r>
      <w:r w:rsidRPr="007E4A4C">
        <w:rPr>
          <w:rFonts w:ascii="Arial" w:hAnsi="Arial" w:cs="Arial"/>
          <w:vertAlign w:val="subscript"/>
        </w:rPr>
        <w:t>D</w:t>
      </w:r>
      <w:r w:rsidRPr="007E4A4C">
        <w:rPr>
          <w:rFonts w:ascii="Arial" w:hAnsi="Arial" w:cs="Arial"/>
        </w:rPr>
        <w:t xml:space="preserve"> &gt; S</w:t>
      </w:r>
      <w:r w:rsidRPr="007E4A4C">
        <w:rPr>
          <w:rFonts w:ascii="Arial" w:hAnsi="Arial" w:cs="Arial"/>
          <w:vertAlign w:val="subscript"/>
        </w:rPr>
        <w:t>D MPE</w:t>
      </w:r>
      <w:r w:rsidRPr="007E4A4C">
        <w:rPr>
          <w:rFonts w:ascii="Arial" w:hAnsi="Arial" w:cs="Arial"/>
        </w:rPr>
        <w:t xml:space="preserve">. Warunek ten sprawdza się osobno dla pomiarów realizowanych przy różnych powiększeniach. Aby odbiór tomografu zakończył się wynikiem pozytywnym, warunek ten musi być spełniony dla obu powiększeń.   </w:t>
      </w:r>
    </w:p>
    <w:p w14:paraId="3C4EB198" w14:textId="77777777" w:rsidR="007E4A4C" w:rsidRPr="007E4A4C" w:rsidRDefault="007E4A4C" w:rsidP="009E5F3C">
      <w:pPr>
        <w:autoSpaceDE w:val="0"/>
        <w:autoSpaceDN w:val="0"/>
        <w:adjustRightInd w:val="0"/>
        <w:spacing w:line="276" w:lineRule="auto"/>
        <w:ind w:left="357"/>
        <w:jc w:val="both"/>
        <w:rPr>
          <w:rFonts w:ascii="Arial" w:hAnsi="Arial" w:cs="Arial"/>
        </w:rPr>
      </w:pPr>
    </w:p>
    <w:p w14:paraId="31FFF4E1" w14:textId="77777777" w:rsidR="007E4A4C" w:rsidRPr="007E4A4C" w:rsidRDefault="007E4A4C" w:rsidP="009E5F3C">
      <w:pPr>
        <w:autoSpaceDE w:val="0"/>
        <w:autoSpaceDN w:val="0"/>
        <w:adjustRightInd w:val="0"/>
        <w:spacing w:line="276" w:lineRule="auto"/>
        <w:ind w:left="357"/>
        <w:jc w:val="both"/>
        <w:rPr>
          <w:rFonts w:ascii="Arial" w:hAnsi="Arial" w:cs="Arial"/>
          <w:b/>
        </w:rPr>
      </w:pPr>
      <w:r w:rsidRPr="007E4A4C">
        <w:rPr>
          <w:rFonts w:ascii="Arial" w:hAnsi="Arial" w:cs="Arial"/>
        </w:rPr>
        <w:t>Pomiary mają odbywać się w pomieszczeniu zapewniającym stabilność temperatury w przedziale 20±1 °C.</w:t>
      </w:r>
    </w:p>
    <w:p w14:paraId="43621B5A" w14:textId="77777777" w:rsidR="007E4A4C" w:rsidRPr="007E4A4C" w:rsidRDefault="007E4A4C" w:rsidP="009E5F3C">
      <w:pPr>
        <w:autoSpaceDE w:val="0"/>
        <w:autoSpaceDN w:val="0"/>
        <w:adjustRightInd w:val="0"/>
        <w:spacing w:line="276" w:lineRule="auto"/>
        <w:ind w:left="357"/>
        <w:jc w:val="both"/>
        <w:rPr>
          <w:rFonts w:ascii="Arial" w:hAnsi="Arial" w:cs="Arial"/>
          <w:b/>
        </w:rPr>
      </w:pPr>
    </w:p>
    <w:p w14:paraId="25C02DB4" w14:textId="77777777" w:rsidR="007E4A4C" w:rsidRPr="007E4A4C" w:rsidRDefault="007E4A4C" w:rsidP="009E5F3C">
      <w:pPr>
        <w:autoSpaceDE w:val="0"/>
        <w:autoSpaceDN w:val="0"/>
        <w:adjustRightInd w:val="0"/>
        <w:spacing w:line="276" w:lineRule="auto"/>
        <w:ind w:left="357"/>
        <w:jc w:val="both"/>
        <w:rPr>
          <w:rFonts w:ascii="Arial" w:hAnsi="Arial" w:cs="Arial"/>
          <w:b/>
        </w:rPr>
      </w:pPr>
      <w:r w:rsidRPr="007E4A4C">
        <w:rPr>
          <w:rFonts w:ascii="Arial" w:hAnsi="Arial" w:cs="Arial"/>
          <w:b/>
        </w:rPr>
        <w:t>Opracowanie wyników:</w:t>
      </w:r>
    </w:p>
    <w:p w14:paraId="58A61C58" w14:textId="77777777" w:rsidR="007E4A4C" w:rsidRPr="007E4A4C" w:rsidRDefault="007E4A4C" w:rsidP="009E5F3C">
      <w:pPr>
        <w:autoSpaceDE w:val="0"/>
        <w:autoSpaceDN w:val="0"/>
        <w:adjustRightInd w:val="0"/>
        <w:spacing w:line="276" w:lineRule="auto"/>
        <w:ind w:left="357"/>
        <w:jc w:val="both"/>
        <w:rPr>
          <w:rFonts w:ascii="Arial" w:hAnsi="Arial" w:cs="Arial"/>
        </w:rPr>
      </w:pPr>
      <w:r w:rsidRPr="007E4A4C">
        <w:rPr>
          <w:rFonts w:ascii="Arial" w:hAnsi="Arial" w:cs="Arial"/>
        </w:rPr>
        <w:t>Z pomiarów wygenerować siatkę trójkątów lub reprezentację punktową powierzchni zewnętrznej wzorca.</w:t>
      </w:r>
    </w:p>
    <w:p w14:paraId="779A4085" w14:textId="77777777" w:rsidR="007E4A4C" w:rsidRPr="007E4A4C" w:rsidRDefault="007E4A4C" w:rsidP="009E5F3C">
      <w:pPr>
        <w:autoSpaceDE w:val="0"/>
        <w:autoSpaceDN w:val="0"/>
        <w:adjustRightInd w:val="0"/>
        <w:spacing w:line="276" w:lineRule="auto"/>
        <w:ind w:left="357"/>
        <w:jc w:val="both"/>
        <w:rPr>
          <w:rFonts w:ascii="Arial" w:hAnsi="Arial" w:cs="Arial"/>
        </w:rPr>
      </w:pPr>
    </w:p>
    <w:p w14:paraId="73AA2560" w14:textId="61F847AD" w:rsidR="007E4A4C" w:rsidRPr="007E4A4C" w:rsidRDefault="007E4A4C" w:rsidP="009E5F3C">
      <w:pPr>
        <w:autoSpaceDE w:val="0"/>
        <w:autoSpaceDN w:val="0"/>
        <w:adjustRightInd w:val="0"/>
        <w:spacing w:line="276" w:lineRule="auto"/>
        <w:ind w:left="357"/>
        <w:jc w:val="both"/>
        <w:rPr>
          <w:rFonts w:ascii="Arial" w:hAnsi="Arial" w:cs="Arial"/>
        </w:rPr>
      </w:pPr>
      <w:r w:rsidRPr="007E4A4C">
        <w:rPr>
          <w:rFonts w:ascii="Arial" w:hAnsi="Arial" w:cs="Arial"/>
        </w:rPr>
        <w:t xml:space="preserve">Odległości wyznaczane są pomiędzy środkami sfer </w:t>
      </w:r>
      <w:r w:rsidR="00B021B3">
        <w:rPr>
          <w:rFonts w:ascii="Arial" w:hAnsi="Arial" w:cs="Arial"/>
        </w:rPr>
        <w:t>.</w:t>
      </w:r>
      <w:bookmarkStart w:id="0" w:name="_GoBack"/>
      <w:bookmarkEnd w:id="0"/>
    </w:p>
    <w:p w14:paraId="6168C5D7" w14:textId="77777777" w:rsidR="007E4A4C" w:rsidRPr="007E4A4C" w:rsidRDefault="007E4A4C" w:rsidP="009E5F3C">
      <w:pPr>
        <w:autoSpaceDE w:val="0"/>
        <w:autoSpaceDN w:val="0"/>
        <w:adjustRightInd w:val="0"/>
        <w:spacing w:line="276" w:lineRule="auto"/>
        <w:ind w:left="357"/>
        <w:jc w:val="both"/>
        <w:rPr>
          <w:rFonts w:ascii="Arial" w:hAnsi="Arial" w:cs="Arial"/>
        </w:rPr>
      </w:pPr>
    </w:p>
    <w:p w14:paraId="0B7AAD96" w14:textId="77777777" w:rsidR="007E4A4C" w:rsidRPr="007E4A4C" w:rsidRDefault="007E4A4C" w:rsidP="009E5F3C">
      <w:pPr>
        <w:autoSpaceDE w:val="0"/>
        <w:autoSpaceDN w:val="0"/>
        <w:adjustRightInd w:val="0"/>
        <w:spacing w:line="276" w:lineRule="auto"/>
        <w:ind w:left="357"/>
        <w:jc w:val="both"/>
        <w:rPr>
          <w:rFonts w:ascii="Arial" w:hAnsi="Arial" w:cs="Arial"/>
        </w:rPr>
      </w:pPr>
      <w:r w:rsidRPr="007E4A4C">
        <w:rPr>
          <w:rFonts w:ascii="Arial" w:hAnsi="Arial" w:cs="Arial"/>
        </w:rPr>
        <w:t>W przypadku pomiaru sfer wyznaczyć je w następujący sposób:</w:t>
      </w:r>
    </w:p>
    <w:p w14:paraId="7C621D38" w14:textId="77777777" w:rsidR="007E4A4C" w:rsidRPr="007E4A4C" w:rsidRDefault="007E4A4C" w:rsidP="009E5F3C">
      <w:pPr>
        <w:autoSpaceDE w:val="0"/>
        <w:autoSpaceDN w:val="0"/>
        <w:adjustRightInd w:val="0"/>
        <w:spacing w:line="276" w:lineRule="auto"/>
        <w:ind w:left="357"/>
        <w:jc w:val="both"/>
        <w:rPr>
          <w:rFonts w:ascii="Arial" w:hAnsi="Arial" w:cs="Arial"/>
        </w:rPr>
      </w:pPr>
      <w:r w:rsidRPr="007E4A4C">
        <w:rPr>
          <w:rFonts w:ascii="Arial" w:hAnsi="Arial" w:cs="Arial"/>
        </w:rPr>
        <w:t>- sfery wyznaczyć metodą najmniejszych kwadratów z górnych półkul,</w:t>
      </w:r>
    </w:p>
    <w:p w14:paraId="5B07E35B" w14:textId="77777777" w:rsidR="007E4A4C" w:rsidRPr="007E4A4C" w:rsidRDefault="007E4A4C" w:rsidP="009E5F3C">
      <w:pPr>
        <w:autoSpaceDE w:val="0"/>
        <w:autoSpaceDN w:val="0"/>
        <w:adjustRightInd w:val="0"/>
        <w:spacing w:line="276" w:lineRule="auto"/>
        <w:ind w:left="357"/>
        <w:jc w:val="both"/>
        <w:rPr>
          <w:rFonts w:ascii="Arial" w:hAnsi="Arial" w:cs="Arial"/>
        </w:rPr>
      </w:pPr>
      <w:r w:rsidRPr="007E4A4C">
        <w:rPr>
          <w:rFonts w:ascii="Arial" w:hAnsi="Arial" w:cs="Arial"/>
        </w:rPr>
        <w:t>- jeżeli wynikiem jest siatka trójkątów sfery wyznaczane są bez żadnych filtrów,</w:t>
      </w:r>
    </w:p>
    <w:p w14:paraId="58A9F731" w14:textId="77777777" w:rsidR="007E4A4C" w:rsidRPr="007E4A4C" w:rsidRDefault="007E4A4C" w:rsidP="009E5F3C">
      <w:pPr>
        <w:autoSpaceDE w:val="0"/>
        <w:autoSpaceDN w:val="0"/>
        <w:adjustRightInd w:val="0"/>
        <w:spacing w:line="276" w:lineRule="auto"/>
        <w:ind w:left="357"/>
        <w:jc w:val="both"/>
        <w:rPr>
          <w:rFonts w:ascii="Arial" w:hAnsi="Arial" w:cs="Arial"/>
        </w:rPr>
      </w:pPr>
      <w:r w:rsidRPr="007E4A4C">
        <w:rPr>
          <w:rFonts w:ascii="Arial" w:hAnsi="Arial" w:cs="Arial"/>
        </w:rPr>
        <w:t>- w przypadku punktowej reprezentacji powierzchni dozwolone jest wykorzystanie filtra +/- 3 sigma,</w:t>
      </w:r>
    </w:p>
    <w:p w14:paraId="0B7D0A8A" w14:textId="77777777" w:rsidR="007E4A4C" w:rsidRPr="007E4A4C" w:rsidRDefault="007E4A4C" w:rsidP="009E5F3C">
      <w:pPr>
        <w:autoSpaceDE w:val="0"/>
        <w:autoSpaceDN w:val="0"/>
        <w:adjustRightInd w:val="0"/>
        <w:spacing w:line="276" w:lineRule="auto"/>
        <w:ind w:left="357"/>
        <w:jc w:val="both"/>
        <w:rPr>
          <w:rFonts w:ascii="Arial" w:hAnsi="Arial" w:cs="Arial"/>
        </w:rPr>
      </w:pPr>
      <w:r w:rsidRPr="007E4A4C">
        <w:rPr>
          <w:rFonts w:ascii="Arial" w:hAnsi="Arial" w:cs="Arial"/>
        </w:rPr>
        <w:t>- żadne dodatkowe działania na punktach czy powierzchni nie są dozwolone.</w:t>
      </w:r>
    </w:p>
    <w:p w14:paraId="570A0DA6" w14:textId="77777777" w:rsidR="007E4A4C" w:rsidRPr="007E4A4C" w:rsidRDefault="007E4A4C" w:rsidP="009E5F3C">
      <w:pPr>
        <w:autoSpaceDE w:val="0"/>
        <w:autoSpaceDN w:val="0"/>
        <w:adjustRightInd w:val="0"/>
        <w:spacing w:line="276" w:lineRule="auto"/>
        <w:ind w:left="357"/>
        <w:jc w:val="both"/>
        <w:rPr>
          <w:rFonts w:ascii="Arial" w:hAnsi="Arial" w:cs="Arial"/>
        </w:rPr>
      </w:pPr>
    </w:p>
    <w:p w14:paraId="37BA7804" w14:textId="77777777" w:rsidR="007E4A4C" w:rsidRPr="007E4A4C" w:rsidRDefault="007E4A4C" w:rsidP="009E5F3C">
      <w:pPr>
        <w:autoSpaceDE w:val="0"/>
        <w:autoSpaceDN w:val="0"/>
        <w:adjustRightInd w:val="0"/>
        <w:spacing w:line="276" w:lineRule="auto"/>
        <w:ind w:left="357"/>
        <w:jc w:val="both"/>
        <w:rPr>
          <w:rFonts w:ascii="Arial" w:hAnsi="Arial" w:cs="Arial"/>
        </w:rPr>
      </w:pPr>
      <w:r w:rsidRPr="007E4A4C">
        <w:rPr>
          <w:rFonts w:ascii="Arial" w:hAnsi="Arial" w:cs="Arial"/>
        </w:rPr>
        <w:t>Dla każdego pomiaru wyznaczyć wartość S</w:t>
      </w:r>
      <w:r w:rsidRPr="007E4A4C">
        <w:rPr>
          <w:rFonts w:ascii="Arial" w:hAnsi="Arial" w:cs="Arial"/>
          <w:vertAlign w:val="subscript"/>
        </w:rPr>
        <w:t>D</w:t>
      </w:r>
      <w:r w:rsidRPr="007E4A4C">
        <w:rPr>
          <w:rFonts w:ascii="Arial" w:hAnsi="Arial" w:cs="Arial"/>
        </w:rPr>
        <w:t xml:space="preserve"> zgodnie z wytycznymi podanymi powyżej. Wyniki przedstawić w tabeli, dla każdego pomiaru dodając wiersz tabeli w postaci:</w:t>
      </w:r>
    </w:p>
    <w:p w14:paraId="079AFBB6" w14:textId="77777777" w:rsidR="007E4A4C" w:rsidRPr="007E4A4C" w:rsidRDefault="007E4A4C" w:rsidP="009E5F3C">
      <w:pPr>
        <w:autoSpaceDE w:val="0"/>
        <w:autoSpaceDN w:val="0"/>
        <w:adjustRightInd w:val="0"/>
        <w:spacing w:line="276" w:lineRule="auto"/>
        <w:ind w:left="357"/>
        <w:jc w:val="both"/>
        <w:rPr>
          <w:rFonts w:ascii="Arial" w:hAnsi="Arial" w:cs="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84"/>
        <w:gridCol w:w="1555"/>
        <w:gridCol w:w="1554"/>
        <w:gridCol w:w="1269"/>
        <w:gridCol w:w="1151"/>
        <w:gridCol w:w="1150"/>
      </w:tblGrid>
      <w:tr w:rsidR="007E4A4C" w:rsidRPr="007E4A4C" w14:paraId="7DED7F4A" w14:textId="77777777" w:rsidTr="007E4A4C">
        <w:trPr>
          <w:jc w:val="center"/>
        </w:trPr>
        <w:tc>
          <w:tcPr>
            <w:tcW w:w="1310" w:type="dxa"/>
            <w:tcBorders>
              <w:top w:val="single" w:sz="4" w:space="0" w:color="auto"/>
              <w:left w:val="single" w:sz="4" w:space="0" w:color="auto"/>
              <w:bottom w:val="single" w:sz="4" w:space="0" w:color="auto"/>
              <w:right w:val="single" w:sz="4" w:space="0" w:color="auto"/>
            </w:tcBorders>
            <w:vAlign w:val="center"/>
            <w:hideMark/>
          </w:tcPr>
          <w:p w14:paraId="5FB728D1" w14:textId="77777777" w:rsidR="007E4A4C" w:rsidRPr="007E4A4C" w:rsidRDefault="007E4A4C" w:rsidP="009E5F3C">
            <w:pPr>
              <w:autoSpaceDE w:val="0"/>
              <w:autoSpaceDN w:val="0"/>
              <w:adjustRightInd w:val="0"/>
              <w:spacing w:line="276" w:lineRule="auto"/>
              <w:jc w:val="both"/>
              <w:rPr>
                <w:rFonts w:ascii="Arial" w:hAnsi="Arial" w:cs="Arial"/>
              </w:rPr>
            </w:pPr>
            <w:r w:rsidRPr="007E4A4C">
              <w:rPr>
                <w:rFonts w:ascii="Arial" w:hAnsi="Arial" w:cs="Arial"/>
              </w:rPr>
              <w:t>Oznaczenie</w:t>
            </w:r>
          </w:p>
        </w:tc>
        <w:tc>
          <w:tcPr>
            <w:tcW w:w="1555" w:type="dxa"/>
            <w:tcBorders>
              <w:top w:val="single" w:sz="4" w:space="0" w:color="auto"/>
              <w:left w:val="single" w:sz="4" w:space="0" w:color="auto"/>
              <w:bottom w:val="single" w:sz="4" w:space="0" w:color="auto"/>
              <w:right w:val="single" w:sz="4" w:space="0" w:color="auto"/>
            </w:tcBorders>
            <w:vAlign w:val="center"/>
            <w:hideMark/>
          </w:tcPr>
          <w:p w14:paraId="10A5C081" w14:textId="77777777" w:rsidR="007E4A4C" w:rsidRPr="007E4A4C" w:rsidRDefault="007E4A4C" w:rsidP="009E5F3C">
            <w:pPr>
              <w:autoSpaceDE w:val="0"/>
              <w:autoSpaceDN w:val="0"/>
              <w:adjustRightInd w:val="0"/>
              <w:spacing w:line="276" w:lineRule="auto"/>
              <w:jc w:val="both"/>
              <w:rPr>
                <w:rFonts w:ascii="Arial" w:hAnsi="Arial" w:cs="Arial"/>
              </w:rPr>
            </w:pPr>
            <w:r w:rsidRPr="007E4A4C">
              <w:rPr>
                <w:rFonts w:ascii="Arial" w:hAnsi="Arial" w:cs="Arial"/>
              </w:rPr>
              <w:t>Wartość zmierzona, mm</w:t>
            </w:r>
          </w:p>
        </w:tc>
        <w:tc>
          <w:tcPr>
            <w:tcW w:w="1554" w:type="dxa"/>
            <w:tcBorders>
              <w:top w:val="single" w:sz="4" w:space="0" w:color="auto"/>
              <w:left w:val="single" w:sz="4" w:space="0" w:color="auto"/>
              <w:bottom w:val="single" w:sz="4" w:space="0" w:color="auto"/>
              <w:right w:val="single" w:sz="4" w:space="0" w:color="auto"/>
            </w:tcBorders>
            <w:vAlign w:val="center"/>
            <w:hideMark/>
          </w:tcPr>
          <w:p w14:paraId="41D6E1E4" w14:textId="77777777" w:rsidR="007E4A4C" w:rsidRPr="007E4A4C" w:rsidRDefault="007E4A4C" w:rsidP="009E5F3C">
            <w:pPr>
              <w:autoSpaceDE w:val="0"/>
              <w:autoSpaceDN w:val="0"/>
              <w:adjustRightInd w:val="0"/>
              <w:spacing w:line="276" w:lineRule="auto"/>
              <w:jc w:val="both"/>
              <w:rPr>
                <w:rFonts w:ascii="Arial" w:hAnsi="Arial" w:cs="Arial"/>
              </w:rPr>
            </w:pPr>
            <w:r w:rsidRPr="007E4A4C">
              <w:rPr>
                <w:rFonts w:ascii="Arial" w:hAnsi="Arial" w:cs="Arial"/>
              </w:rPr>
              <w:t>Wartość poprawna, mm</w:t>
            </w:r>
          </w:p>
        </w:tc>
        <w:tc>
          <w:tcPr>
            <w:tcW w:w="1269" w:type="dxa"/>
            <w:tcBorders>
              <w:top w:val="single" w:sz="4" w:space="0" w:color="auto"/>
              <w:left w:val="single" w:sz="4" w:space="0" w:color="auto"/>
              <w:bottom w:val="single" w:sz="4" w:space="0" w:color="auto"/>
              <w:right w:val="single" w:sz="4" w:space="0" w:color="auto"/>
            </w:tcBorders>
            <w:vAlign w:val="center"/>
            <w:hideMark/>
          </w:tcPr>
          <w:p w14:paraId="6BA4B72D" w14:textId="77777777" w:rsidR="007E4A4C" w:rsidRPr="007E4A4C" w:rsidRDefault="007E4A4C" w:rsidP="009E5F3C">
            <w:pPr>
              <w:autoSpaceDE w:val="0"/>
              <w:autoSpaceDN w:val="0"/>
              <w:adjustRightInd w:val="0"/>
              <w:spacing w:line="276" w:lineRule="auto"/>
              <w:jc w:val="both"/>
              <w:rPr>
                <w:rFonts w:ascii="Arial" w:hAnsi="Arial" w:cs="Arial"/>
              </w:rPr>
            </w:pPr>
            <w:r w:rsidRPr="007E4A4C">
              <w:rPr>
                <w:rFonts w:ascii="Arial" w:hAnsi="Arial" w:cs="Arial"/>
              </w:rPr>
              <w:t>S</w:t>
            </w:r>
            <w:r w:rsidRPr="007E4A4C">
              <w:rPr>
                <w:rFonts w:ascii="Arial" w:hAnsi="Arial" w:cs="Arial"/>
                <w:vertAlign w:val="subscript"/>
              </w:rPr>
              <w:t>D</w:t>
            </w:r>
            <w:r w:rsidRPr="007E4A4C">
              <w:rPr>
                <w:rFonts w:ascii="Arial" w:hAnsi="Arial" w:cs="Arial"/>
              </w:rPr>
              <w:t>, µm</w:t>
            </w:r>
          </w:p>
        </w:tc>
        <w:tc>
          <w:tcPr>
            <w:tcW w:w="1151" w:type="dxa"/>
            <w:tcBorders>
              <w:top w:val="single" w:sz="4" w:space="0" w:color="auto"/>
              <w:left w:val="single" w:sz="4" w:space="0" w:color="auto"/>
              <w:bottom w:val="single" w:sz="4" w:space="0" w:color="auto"/>
              <w:right w:val="single" w:sz="4" w:space="0" w:color="auto"/>
            </w:tcBorders>
            <w:vAlign w:val="center"/>
            <w:hideMark/>
          </w:tcPr>
          <w:p w14:paraId="291420E6" w14:textId="77777777" w:rsidR="007E4A4C" w:rsidRPr="007E4A4C" w:rsidRDefault="007E4A4C" w:rsidP="009E5F3C">
            <w:pPr>
              <w:autoSpaceDE w:val="0"/>
              <w:autoSpaceDN w:val="0"/>
              <w:adjustRightInd w:val="0"/>
              <w:spacing w:line="276" w:lineRule="auto"/>
              <w:jc w:val="both"/>
              <w:rPr>
                <w:rFonts w:ascii="Arial" w:hAnsi="Arial" w:cs="Arial"/>
              </w:rPr>
            </w:pPr>
            <w:r w:rsidRPr="007E4A4C">
              <w:rPr>
                <w:rFonts w:ascii="Arial" w:hAnsi="Arial" w:cs="Arial"/>
              </w:rPr>
              <w:t>S</w:t>
            </w:r>
            <w:r w:rsidRPr="007E4A4C">
              <w:rPr>
                <w:rFonts w:ascii="Arial" w:hAnsi="Arial" w:cs="Arial"/>
                <w:vertAlign w:val="subscript"/>
              </w:rPr>
              <w:t>D MPE</w:t>
            </w:r>
            <w:r w:rsidRPr="007E4A4C">
              <w:rPr>
                <w:rFonts w:ascii="Arial" w:hAnsi="Arial" w:cs="Arial"/>
              </w:rPr>
              <w:t>, µm</w:t>
            </w:r>
          </w:p>
        </w:tc>
        <w:tc>
          <w:tcPr>
            <w:tcW w:w="1126" w:type="dxa"/>
            <w:tcBorders>
              <w:top w:val="single" w:sz="4" w:space="0" w:color="auto"/>
              <w:left w:val="single" w:sz="4" w:space="0" w:color="auto"/>
              <w:bottom w:val="single" w:sz="4" w:space="0" w:color="auto"/>
              <w:right w:val="single" w:sz="4" w:space="0" w:color="auto"/>
            </w:tcBorders>
            <w:vAlign w:val="center"/>
            <w:hideMark/>
          </w:tcPr>
          <w:p w14:paraId="043EF299" w14:textId="77777777" w:rsidR="007E4A4C" w:rsidRPr="007E4A4C" w:rsidRDefault="007E4A4C" w:rsidP="009E5F3C">
            <w:pPr>
              <w:autoSpaceDE w:val="0"/>
              <w:autoSpaceDN w:val="0"/>
              <w:adjustRightInd w:val="0"/>
              <w:spacing w:line="276" w:lineRule="auto"/>
              <w:jc w:val="both"/>
              <w:rPr>
                <w:rFonts w:ascii="Arial" w:hAnsi="Arial" w:cs="Arial"/>
              </w:rPr>
            </w:pPr>
            <w:r w:rsidRPr="007E4A4C">
              <w:rPr>
                <w:rFonts w:ascii="Arial" w:hAnsi="Arial" w:cs="Arial"/>
              </w:rPr>
              <w:t>OK/NOK</w:t>
            </w:r>
          </w:p>
        </w:tc>
      </w:tr>
    </w:tbl>
    <w:p w14:paraId="1B39446E" w14:textId="77777777" w:rsidR="007E4A4C" w:rsidRPr="007E4A4C" w:rsidRDefault="007E4A4C" w:rsidP="009E5F3C">
      <w:pPr>
        <w:autoSpaceDE w:val="0"/>
        <w:autoSpaceDN w:val="0"/>
        <w:adjustRightInd w:val="0"/>
        <w:spacing w:line="276" w:lineRule="auto"/>
        <w:ind w:left="357"/>
        <w:jc w:val="both"/>
        <w:rPr>
          <w:rFonts w:ascii="Arial" w:hAnsi="Arial" w:cs="Arial"/>
        </w:rPr>
      </w:pPr>
      <w:r w:rsidRPr="007E4A4C">
        <w:rPr>
          <w:rFonts w:ascii="Arial" w:hAnsi="Arial" w:cs="Arial"/>
        </w:rPr>
        <w:t xml:space="preserve"> </w:t>
      </w:r>
    </w:p>
    <w:p w14:paraId="7F02DDE3" w14:textId="77777777" w:rsidR="007E4A4C" w:rsidRPr="007E4A4C" w:rsidRDefault="007E4A4C" w:rsidP="009E5F3C">
      <w:pPr>
        <w:autoSpaceDE w:val="0"/>
        <w:autoSpaceDN w:val="0"/>
        <w:adjustRightInd w:val="0"/>
        <w:spacing w:line="276" w:lineRule="auto"/>
        <w:ind w:left="357"/>
        <w:jc w:val="both"/>
        <w:rPr>
          <w:rFonts w:ascii="Arial" w:hAnsi="Arial" w:cs="Arial"/>
        </w:rPr>
      </w:pPr>
      <w:r w:rsidRPr="007E4A4C">
        <w:rPr>
          <w:rFonts w:ascii="Arial" w:hAnsi="Arial" w:cs="Arial"/>
        </w:rPr>
        <w:t xml:space="preserve">Oznaczenie w formie </w:t>
      </w:r>
      <w:proofErr w:type="spellStart"/>
      <w:r w:rsidRPr="007E4A4C">
        <w:rPr>
          <w:rFonts w:ascii="Arial" w:hAnsi="Arial" w:cs="Arial"/>
        </w:rPr>
        <w:t>K_L_nr</w:t>
      </w:r>
      <w:proofErr w:type="spellEnd"/>
      <w:r w:rsidRPr="007E4A4C">
        <w:rPr>
          <w:rFonts w:ascii="Arial" w:hAnsi="Arial" w:cs="Arial"/>
        </w:rPr>
        <w:t>, gdzie K to określenie mierzonego kierunku, L to mierzona długość podana w mm, a nr to numer kolejnego powtórzenia.</w:t>
      </w:r>
    </w:p>
    <w:p w14:paraId="2C075AEE" w14:textId="77777777" w:rsidR="007E4A4C" w:rsidRPr="007E4A4C" w:rsidRDefault="007E4A4C" w:rsidP="009E5F3C">
      <w:pPr>
        <w:autoSpaceDE w:val="0"/>
        <w:autoSpaceDN w:val="0"/>
        <w:adjustRightInd w:val="0"/>
        <w:spacing w:line="276" w:lineRule="auto"/>
        <w:ind w:left="357"/>
        <w:jc w:val="both"/>
        <w:rPr>
          <w:rFonts w:ascii="Arial" w:hAnsi="Arial" w:cs="Arial"/>
        </w:rPr>
      </w:pPr>
    </w:p>
    <w:p w14:paraId="313833E7" w14:textId="77777777" w:rsidR="007E4A4C" w:rsidRPr="007E4A4C" w:rsidRDefault="007E4A4C" w:rsidP="009E5F3C">
      <w:pPr>
        <w:autoSpaceDE w:val="0"/>
        <w:autoSpaceDN w:val="0"/>
        <w:adjustRightInd w:val="0"/>
        <w:spacing w:line="276" w:lineRule="auto"/>
        <w:ind w:left="357"/>
        <w:jc w:val="both"/>
        <w:rPr>
          <w:rFonts w:ascii="Arial" w:hAnsi="Arial" w:cs="Arial"/>
        </w:rPr>
      </w:pPr>
      <w:r w:rsidRPr="007E4A4C">
        <w:rPr>
          <w:rFonts w:ascii="Arial" w:hAnsi="Arial" w:cs="Arial"/>
        </w:rPr>
        <w:t>Wartość S</w:t>
      </w:r>
      <w:r w:rsidRPr="007E4A4C">
        <w:rPr>
          <w:rFonts w:ascii="Arial" w:hAnsi="Arial" w:cs="Arial"/>
          <w:vertAlign w:val="subscript"/>
        </w:rPr>
        <w:t>D MPE</w:t>
      </w:r>
      <w:r w:rsidRPr="007E4A4C">
        <w:rPr>
          <w:rFonts w:ascii="Arial" w:hAnsi="Arial" w:cs="Arial"/>
        </w:rPr>
        <w:t xml:space="preserve"> wyliczyć dla mierzonej długości ze wzoru S</w:t>
      </w:r>
      <w:r w:rsidRPr="007E4A4C">
        <w:rPr>
          <w:rFonts w:ascii="Arial" w:hAnsi="Arial" w:cs="Arial"/>
          <w:vertAlign w:val="subscript"/>
        </w:rPr>
        <w:t>D MPE</w:t>
      </w:r>
      <w:r w:rsidRPr="007E4A4C">
        <w:rPr>
          <w:rFonts w:ascii="Arial" w:hAnsi="Arial" w:cs="Arial"/>
        </w:rPr>
        <w:t>(L) = 6 + L/50 µm, gdzie L to mierzona długość podana w mm.</w:t>
      </w:r>
    </w:p>
    <w:p w14:paraId="542BFDC8" w14:textId="77777777" w:rsidR="007E4A4C" w:rsidRPr="007E4A4C" w:rsidRDefault="007E4A4C" w:rsidP="009E5F3C">
      <w:pPr>
        <w:autoSpaceDE w:val="0"/>
        <w:autoSpaceDN w:val="0"/>
        <w:adjustRightInd w:val="0"/>
        <w:spacing w:line="276" w:lineRule="auto"/>
        <w:ind w:left="357"/>
        <w:jc w:val="both"/>
        <w:rPr>
          <w:rFonts w:ascii="Arial" w:hAnsi="Arial" w:cs="Arial"/>
        </w:rPr>
      </w:pPr>
    </w:p>
    <w:p w14:paraId="36B3CBD5" w14:textId="77777777" w:rsidR="007E4A4C" w:rsidRPr="007E4A4C" w:rsidRDefault="007E4A4C" w:rsidP="009E5F3C">
      <w:pPr>
        <w:autoSpaceDE w:val="0"/>
        <w:autoSpaceDN w:val="0"/>
        <w:adjustRightInd w:val="0"/>
        <w:spacing w:line="276" w:lineRule="auto"/>
        <w:ind w:left="357"/>
        <w:jc w:val="both"/>
        <w:rPr>
          <w:rFonts w:ascii="Arial" w:hAnsi="Arial" w:cs="Arial"/>
        </w:rPr>
      </w:pPr>
      <w:r w:rsidRPr="007E4A4C">
        <w:rPr>
          <w:rFonts w:ascii="Arial" w:hAnsi="Arial" w:cs="Arial"/>
        </w:rPr>
        <w:t>W polu OK/NOK wpisać OK gdy S</w:t>
      </w:r>
      <w:r w:rsidRPr="007E4A4C">
        <w:rPr>
          <w:rFonts w:ascii="Arial" w:hAnsi="Arial" w:cs="Arial"/>
          <w:vertAlign w:val="subscript"/>
        </w:rPr>
        <w:t>D</w:t>
      </w:r>
      <w:r w:rsidRPr="007E4A4C">
        <w:rPr>
          <w:rFonts w:ascii="Arial" w:hAnsi="Arial" w:cs="Arial"/>
        </w:rPr>
        <w:t xml:space="preserve"> ≤ S</w:t>
      </w:r>
      <w:r w:rsidRPr="007E4A4C">
        <w:rPr>
          <w:rFonts w:ascii="Arial" w:hAnsi="Arial" w:cs="Arial"/>
          <w:vertAlign w:val="subscript"/>
        </w:rPr>
        <w:t xml:space="preserve">D MPE </w:t>
      </w:r>
      <w:r w:rsidRPr="007E4A4C">
        <w:rPr>
          <w:rFonts w:ascii="Arial" w:hAnsi="Arial" w:cs="Arial"/>
        </w:rPr>
        <w:t>lub NOK gdy S</w:t>
      </w:r>
      <w:r w:rsidRPr="007E4A4C">
        <w:rPr>
          <w:rFonts w:ascii="Arial" w:hAnsi="Arial" w:cs="Arial"/>
          <w:vertAlign w:val="subscript"/>
        </w:rPr>
        <w:t>D</w:t>
      </w:r>
      <w:r w:rsidRPr="007E4A4C">
        <w:rPr>
          <w:rFonts w:ascii="Arial" w:hAnsi="Arial" w:cs="Arial"/>
        </w:rPr>
        <w:t xml:space="preserve"> &gt; S</w:t>
      </w:r>
      <w:r w:rsidRPr="007E4A4C">
        <w:rPr>
          <w:rFonts w:ascii="Arial" w:hAnsi="Arial" w:cs="Arial"/>
          <w:vertAlign w:val="subscript"/>
        </w:rPr>
        <w:t>D MPE</w:t>
      </w:r>
      <w:r w:rsidRPr="007E4A4C">
        <w:rPr>
          <w:rFonts w:ascii="Arial" w:hAnsi="Arial" w:cs="Arial"/>
        </w:rPr>
        <w:t>.</w:t>
      </w:r>
    </w:p>
    <w:p w14:paraId="2A9F6C9E" w14:textId="77777777" w:rsidR="007E4A4C" w:rsidRPr="007E4A4C" w:rsidRDefault="007E4A4C" w:rsidP="009E5F3C">
      <w:pPr>
        <w:spacing w:line="276" w:lineRule="auto"/>
        <w:ind w:firstLine="357"/>
        <w:jc w:val="both"/>
        <w:rPr>
          <w:rFonts w:ascii="Arial" w:hAnsi="Arial" w:cs="Arial"/>
          <w:color w:val="000000"/>
        </w:rPr>
      </w:pPr>
    </w:p>
    <w:p w14:paraId="4116B2C1" w14:textId="77777777" w:rsidR="007E4A4C" w:rsidRPr="007E4A4C" w:rsidRDefault="007E4A4C" w:rsidP="009E5F3C">
      <w:pPr>
        <w:jc w:val="both"/>
        <w:rPr>
          <w:rFonts w:ascii="Arial" w:hAnsi="Arial" w:cs="Arial"/>
        </w:rPr>
      </w:pPr>
    </w:p>
    <w:sectPr w:rsidR="007E4A4C" w:rsidRPr="007E4A4C" w:rsidSect="002C26A0">
      <w:pgSz w:w="11906" w:h="16838"/>
      <w:pgMar w:top="993" w:right="1417" w:bottom="851"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7D64A63" w14:textId="77777777" w:rsidR="00F916ED" w:rsidRDefault="00F916ED" w:rsidP="00FA2E10">
      <w:r>
        <w:separator/>
      </w:r>
    </w:p>
  </w:endnote>
  <w:endnote w:type="continuationSeparator" w:id="0">
    <w:p w14:paraId="2E9B459A" w14:textId="77777777" w:rsidR="00F916ED" w:rsidRDefault="00F916ED" w:rsidP="00FA2E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8D48D5E" w14:textId="77777777" w:rsidR="00F916ED" w:rsidRDefault="00F916ED" w:rsidP="00FA2E10">
      <w:r>
        <w:separator/>
      </w:r>
    </w:p>
  </w:footnote>
  <w:footnote w:type="continuationSeparator" w:id="0">
    <w:p w14:paraId="1D8EB055" w14:textId="77777777" w:rsidR="00F916ED" w:rsidRDefault="00F916ED" w:rsidP="00FA2E1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C96C75"/>
    <w:multiLevelType w:val="hybridMultilevel"/>
    <w:tmpl w:val="19F40DB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07044DA8"/>
    <w:multiLevelType w:val="hybridMultilevel"/>
    <w:tmpl w:val="C38A23A8"/>
    <w:lvl w:ilvl="0" w:tplc="7B3C2E72">
      <w:start w:val="1"/>
      <w:numFmt w:val="bullet"/>
      <w:lvlText w:val=""/>
      <w:lvlJc w:val="left"/>
      <w:pPr>
        <w:ind w:left="1080" w:hanging="360"/>
      </w:pPr>
      <w:rPr>
        <w:rFonts w:ascii="Symbol" w:hAnsi="Symbol" w:hint="default"/>
      </w:rPr>
    </w:lvl>
    <w:lvl w:ilvl="1" w:tplc="04150003">
      <w:start w:val="1"/>
      <w:numFmt w:val="bullet"/>
      <w:lvlText w:val="o"/>
      <w:lvlJc w:val="left"/>
      <w:pPr>
        <w:ind w:left="1800" w:hanging="360"/>
      </w:pPr>
      <w:rPr>
        <w:rFonts w:ascii="Courier New" w:hAnsi="Courier New" w:cs="Courier New" w:hint="default"/>
      </w:rPr>
    </w:lvl>
    <w:lvl w:ilvl="2" w:tplc="04150005">
      <w:start w:val="1"/>
      <w:numFmt w:val="bullet"/>
      <w:lvlText w:val=""/>
      <w:lvlJc w:val="left"/>
      <w:pPr>
        <w:ind w:left="2520" w:hanging="360"/>
      </w:pPr>
      <w:rPr>
        <w:rFonts w:ascii="Wingdings" w:hAnsi="Wingdings" w:hint="default"/>
      </w:rPr>
    </w:lvl>
    <w:lvl w:ilvl="3" w:tplc="04150001">
      <w:start w:val="1"/>
      <w:numFmt w:val="bullet"/>
      <w:lvlText w:val=""/>
      <w:lvlJc w:val="left"/>
      <w:pPr>
        <w:ind w:left="3240" w:hanging="360"/>
      </w:pPr>
      <w:rPr>
        <w:rFonts w:ascii="Symbol" w:hAnsi="Symbol" w:hint="default"/>
      </w:rPr>
    </w:lvl>
    <w:lvl w:ilvl="4" w:tplc="04150003">
      <w:start w:val="1"/>
      <w:numFmt w:val="bullet"/>
      <w:lvlText w:val="o"/>
      <w:lvlJc w:val="left"/>
      <w:pPr>
        <w:ind w:left="3960" w:hanging="360"/>
      </w:pPr>
      <w:rPr>
        <w:rFonts w:ascii="Courier New" w:hAnsi="Courier New" w:cs="Courier New" w:hint="default"/>
      </w:rPr>
    </w:lvl>
    <w:lvl w:ilvl="5" w:tplc="04150005">
      <w:start w:val="1"/>
      <w:numFmt w:val="bullet"/>
      <w:lvlText w:val=""/>
      <w:lvlJc w:val="left"/>
      <w:pPr>
        <w:ind w:left="4680" w:hanging="360"/>
      </w:pPr>
      <w:rPr>
        <w:rFonts w:ascii="Wingdings" w:hAnsi="Wingdings" w:hint="default"/>
      </w:rPr>
    </w:lvl>
    <w:lvl w:ilvl="6" w:tplc="04150001">
      <w:start w:val="1"/>
      <w:numFmt w:val="bullet"/>
      <w:lvlText w:val=""/>
      <w:lvlJc w:val="left"/>
      <w:pPr>
        <w:ind w:left="5400" w:hanging="360"/>
      </w:pPr>
      <w:rPr>
        <w:rFonts w:ascii="Symbol" w:hAnsi="Symbol" w:hint="default"/>
      </w:rPr>
    </w:lvl>
    <w:lvl w:ilvl="7" w:tplc="04150003">
      <w:start w:val="1"/>
      <w:numFmt w:val="bullet"/>
      <w:lvlText w:val="o"/>
      <w:lvlJc w:val="left"/>
      <w:pPr>
        <w:ind w:left="6120" w:hanging="360"/>
      </w:pPr>
      <w:rPr>
        <w:rFonts w:ascii="Courier New" w:hAnsi="Courier New" w:cs="Courier New" w:hint="default"/>
      </w:rPr>
    </w:lvl>
    <w:lvl w:ilvl="8" w:tplc="04150005">
      <w:start w:val="1"/>
      <w:numFmt w:val="bullet"/>
      <w:lvlText w:val=""/>
      <w:lvlJc w:val="left"/>
      <w:pPr>
        <w:ind w:left="6840" w:hanging="360"/>
      </w:pPr>
      <w:rPr>
        <w:rFonts w:ascii="Wingdings" w:hAnsi="Wingdings" w:hint="default"/>
      </w:rPr>
    </w:lvl>
  </w:abstractNum>
  <w:abstractNum w:abstractNumId="2" w15:restartNumberingAfterBreak="0">
    <w:nsid w:val="170A12DD"/>
    <w:multiLevelType w:val="hybridMultilevel"/>
    <w:tmpl w:val="5B66E5DC"/>
    <w:lvl w:ilvl="0" w:tplc="7B3C2E72">
      <w:start w:val="1"/>
      <w:numFmt w:val="bullet"/>
      <w:lvlText w:val=""/>
      <w:lvlJc w:val="left"/>
      <w:pPr>
        <w:ind w:left="1077" w:hanging="360"/>
      </w:pPr>
      <w:rPr>
        <w:rFonts w:ascii="Symbol" w:hAnsi="Symbol" w:hint="default"/>
      </w:rPr>
    </w:lvl>
    <w:lvl w:ilvl="1" w:tplc="04150003">
      <w:start w:val="1"/>
      <w:numFmt w:val="bullet"/>
      <w:lvlText w:val="o"/>
      <w:lvlJc w:val="left"/>
      <w:pPr>
        <w:ind w:left="1797" w:hanging="360"/>
      </w:pPr>
      <w:rPr>
        <w:rFonts w:ascii="Courier New" w:hAnsi="Courier New" w:cs="Courier New" w:hint="default"/>
      </w:rPr>
    </w:lvl>
    <w:lvl w:ilvl="2" w:tplc="04150005">
      <w:start w:val="1"/>
      <w:numFmt w:val="bullet"/>
      <w:lvlText w:val=""/>
      <w:lvlJc w:val="left"/>
      <w:pPr>
        <w:ind w:left="2517" w:hanging="360"/>
      </w:pPr>
      <w:rPr>
        <w:rFonts w:ascii="Wingdings" w:hAnsi="Wingdings" w:hint="default"/>
      </w:rPr>
    </w:lvl>
    <w:lvl w:ilvl="3" w:tplc="04150001">
      <w:start w:val="1"/>
      <w:numFmt w:val="bullet"/>
      <w:lvlText w:val=""/>
      <w:lvlJc w:val="left"/>
      <w:pPr>
        <w:ind w:left="3237" w:hanging="360"/>
      </w:pPr>
      <w:rPr>
        <w:rFonts w:ascii="Symbol" w:hAnsi="Symbol" w:hint="default"/>
      </w:rPr>
    </w:lvl>
    <w:lvl w:ilvl="4" w:tplc="04150003">
      <w:start w:val="1"/>
      <w:numFmt w:val="bullet"/>
      <w:lvlText w:val="o"/>
      <w:lvlJc w:val="left"/>
      <w:pPr>
        <w:ind w:left="3957" w:hanging="360"/>
      </w:pPr>
      <w:rPr>
        <w:rFonts w:ascii="Courier New" w:hAnsi="Courier New" w:cs="Courier New" w:hint="default"/>
      </w:rPr>
    </w:lvl>
    <w:lvl w:ilvl="5" w:tplc="04150005">
      <w:start w:val="1"/>
      <w:numFmt w:val="bullet"/>
      <w:lvlText w:val=""/>
      <w:lvlJc w:val="left"/>
      <w:pPr>
        <w:ind w:left="4677" w:hanging="360"/>
      </w:pPr>
      <w:rPr>
        <w:rFonts w:ascii="Wingdings" w:hAnsi="Wingdings" w:hint="default"/>
      </w:rPr>
    </w:lvl>
    <w:lvl w:ilvl="6" w:tplc="04150001">
      <w:start w:val="1"/>
      <w:numFmt w:val="bullet"/>
      <w:lvlText w:val=""/>
      <w:lvlJc w:val="left"/>
      <w:pPr>
        <w:ind w:left="5397" w:hanging="360"/>
      </w:pPr>
      <w:rPr>
        <w:rFonts w:ascii="Symbol" w:hAnsi="Symbol" w:hint="default"/>
      </w:rPr>
    </w:lvl>
    <w:lvl w:ilvl="7" w:tplc="04150003">
      <w:start w:val="1"/>
      <w:numFmt w:val="bullet"/>
      <w:lvlText w:val="o"/>
      <w:lvlJc w:val="left"/>
      <w:pPr>
        <w:ind w:left="6117" w:hanging="360"/>
      </w:pPr>
      <w:rPr>
        <w:rFonts w:ascii="Courier New" w:hAnsi="Courier New" w:cs="Courier New" w:hint="default"/>
      </w:rPr>
    </w:lvl>
    <w:lvl w:ilvl="8" w:tplc="04150005">
      <w:start w:val="1"/>
      <w:numFmt w:val="bullet"/>
      <w:lvlText w:val=""/>
      <w:lvlJc w:val="left"/>
      <w:pPr>
        <w:ind w:left="6837" w:hanging="360"/>
      </w:pPr>
      <w:rPr>
        <w:rFonts w:ascii="Wingdings" w:hAnsi="Wingdings" w:hint="default"/>
      </w:rPr>
    </w:lvl>
  </w:abstractNum>
  <w:abstractNum w:abstractNumId="3" w15:restartNumberingAfterBreak="0">
    <w:nsid w:val="55B84375"/>
    <w:multiLevelType w:val="hybridMultilevel"/>
    <w:tmpl w:val="61882F18"/>
    <w:lvl w:ilvl="0" w:tplc="7B3C2E72">
      <w:start w:val="1"/>
      <w:numFmt w:val="bullet"/>
      <w:lvlText w:val=""/>
      <w:lvlJc w:val="left"/>
      <w:pPr>
        <w:ind w:left="1077" w:hanging="360"/>
      </w:pPr>
      <w:rPr>
        <w:rFonts w:ascii="Symbol" w:hAnsi="Symbol" w:hint="default"/>
      </w:rPr>
    </w:lvl>
    <w:lvl w:ilvl="1" w:tplc="04150003">
      <w:start w:val="1"/>
      <w:numFmt w:val="bullet"/>
      <w:lvlText w:val="o"/>
      <w:lvlJc w:val="left"/>
      <w:pPr>
        <w:ind w:left="1797" w:hanging="360"/>
      </w:pPr>
      <w:rPr>
        <w:rFonts w:ascii="Courier New" w:hAnsi="Courier New" w:cs="Courier New" w:hint="default"/>
      </w:rPr>
    </w:lvl>
    <w:lvl w:ilvl="2" w:tplc="04150005">
      <w:start w:val="1"/>
      <w:numFmt w:val="bullet"/>
      <w:lvlText w:val=""/>
      <w:lvlJc w:val="left"/>
      <w:pPr>
        <w:ind w:left="2517" w:hanging="360"/>
      </w:pPr>
      <w:rPr>
        <w:rFonts w:ascii="Wingdings" w:hAnsi="Wingdings" w:hint="default"/>
      </w:rPr>
    </w:lvl>
    <w:lvl w:ilvl="3" w:tplc="04150001">
      <w:start w:val="1"/>
      <w:numFmt w:val="bullet"/>
      <w:lvlText w:val=""/>
      <w:lvlJc w:val="left"/>
      <w:pPr>
        <w:ind w:left="3237" w:hanging="360"/>
      </w:pPr>
      <w:rPr>
        <w:rFonts w:ascii="Symbol" w:hAnsi="Symbol" w:hint="default"/>
      </w:rPr>
    </w:lvl>
    <w:lvl w:ilvl="4" w:tplc="04150003">
      <w:start w:val="1"/>
      <w:numFmt w:val="bullet"/>
      <w:lvlText w:val="o"/>
      <w:lvlJc w:val="left"/>
      <w:pPr>
        <w:ind w:left="3957" w:hanging="360"/>
      </w:pPr>
      <w:rPr>
        <w:rFonts w:ascii="Courier New" w:hAnsi="Courier New" w:cs="Courier New" w:hint="default"/>
      </w:rPr>
    </w:lvl>
    <w:lvl w:ilvl="5" w:tplc="04150005">
      <w:start w:val="1"/>
      <w:numFmt w:val="bullet"/>
      <w:lvlText w:val=""/>
      <w:lvlJc w:val="left"/>
      <w:pPr>
        <w:ind w:left="4677" w:hanging="360"/>
      </w:pPr>
      <w:rPr>
        <w:rFonts w:ascii="Wingdings" w:hAnsi="Wingdings" w:hint="default"/>
      </w:rPr>
    </w:lvl>
    <w:lvl w:ilvl="6" w:tplc="04150001">
      <w:start w:val="1"/>
      <w:numFmt w:val="bullet"/>
      <w:lvlText w:val=""/>
      <w:lvlJc w:val="left"/>
      <w:pPr>
        <w:ind w:left="5397" w:hanging="360"/>
      </w:pPr>
      <w:rPr>
        <w:rFonts w:ascii="Symbol" w:hAnsi="Symbol" w:hint="default"/>
      </w:rPr>
    </w:lvl>
    <w:lvl w:ilvl="7" w:tplc="04150003">
      <w:start w:val="1"/>
      <w:numFmt w:val="bullet"/>
      <w:lvlText w:val="o"/>
      <w:lvlJc w:val="left"/>
      <w:pPr>
        <w:ind w:left="6117" w:hanging="360"/>
      </w:pPr>
      <w:rPr>
        <w:rFonts w:ascii="Courier New" w:hAnsi="Courier New" w:cs="Courier New" w:hint="default"/>
      </w:rPr>
    </w:lvl>
    <w:lvl w:ilvl="8" w:tplc="04150005">
      <w:start w:val="1"/>
      <w:numFmt w:val="bullet"/>
      <w:lvlText w:val=""/>
      <w:lvlJc w:val="left"/>
      <w:pPr>
        <w:ind w:left="6837" w:hanging="360"/>
      </w:pPr>
      <w:rPr>
        <w:rFonts w:ascii="Wingdings" w:hAnsi="Wingdings" w:hint="default"/>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F4499"/>
    <w:rsid w:val="00036320"/>
    <w:rsid w:val="001945AB"/>
    <w:rsid w:val="0034411E"/>
    <w:rsid w:val="00363367"/>
    <w:rsid w:val="003B09D2"/>
    <w:rsid w:val="003B3F4E"/>
    <w:rsid w:val="004C1587"/>
    <w:rsid w:val="007E4A4C"/>
    <w:rsid w:val="008E5380"/>
    <w:rsid w:val="009240AC"/>
    <w:rsid w:val="009E5F3C"/>
    <w:rsid w:val="00A8733C"/>
    <w:rsid w:val="00A90FD3"/>
    <w:rsid w:val="00B021B3"/>
    <w:rsid w:val="00BC39B6"/>
    <w:rsid w:val="00BF5C18"/>
    <w:rsid w:val="00CF4499"/>
    <w:rsid w:val="00F916ED"/>
    <w:rsid w:val="00FA2E1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884E79"/>
  <w15:chartTrackingRefBased/>
  <w15:docId w15:val="{C26DCD8D-1145-48CD-A393-FA54A080D7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1945AB"/>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CF4499"/>
    <w:pPr>
      <w:ind w:left="720"/>
      <w:contextualSpacing/>
    </w:pPr>
  </w:style>
  <w:style w:type="paragraph" w:styleId="Tekstdymka">
    <w:name w:val="Balloon Text"/>
    <w:basedOn w:val="Normalny"/>
    <w:link w:val="TekstdymkaZnak"/>
    <w:uiPriority w:val="99"/>
    <w:semiHidden/>
    <w:unhideWhenUsed/>
    <w:rsid w:val="009240AC"/>
    <w:rPr>
      <w:rFonts w:ascii="Segoe UI" w:hAnsi="Segoe UI" w:cs="Segoe UI"/>
      <w:sz w:val="18"/>
      <w:szCs w:val="18"/>
    </w:rPr>
  </w:style>
  <w:style w:type="character" w:customStyle="1" w:styleId="TekstdymkaZnak">
    <w:name w:val="Tekst dymka Znak"/>
    <w:basedOn w:val="Domylnaczcionkaakapitu"/>
    <w:link w:val="Tekstdymka"/>
    <w:uiPriority w:val="99"/>
    <w:semiHidden/>
    <w:rsid w:val="009240AC"/>
    <w:rPr>
      <w:rFonts w:ascii="Segoe UI" w:hAnsi="Segoe UI" w:cs="Segoe UI"/>
      <w:sz w:val="18"/>
      <w:szCs w:val="18"/>
    </w:rPr>
  </w:style>
  <w:style w:type="character" w:styleId="Pogrubienie">
    <w:name w:val="Strong"/>
    <w:basedOn w:val="Domylnaczcionkaakapitu"/>
    <w:uiPriority w:val="22"/>
    <w:qFormat/>
    <w:rsid w:val="001945AB"/>
    <w:rPr>
      <w:b/>
      <w:bCs/>
    </w:rPr>
  </w:style>
  <w:style w:type="paragraph" w:styleId="Nagwek">
    <w:name w:val="header"/>
    <w:basedOn w:val="Normalny"/>
    <w:link w:val="NagwekZnak"/>
    <w:uiPriority w:val="99"/>
    <w:unhideWhenUsed/>
    <w:rsid w:val="00FA2E10"/>
    <w:pPr>
      <w:tabs>
        <w:tab w:val="center" w:pos="4536"/>
        <w:tab w:val="right" w:pos="9072"/>
      </w:tabs>
    </w:pPr>
  </w:style>
  <w:style w:type="character" w:customStyle="1" w:styleId="NagwekZnak">
    <w:name w:val="Nagłówek Znak"/>
    <w:basedOn w:val="Domylnaczcionkaakapitu"/>
    <w:link w:val="Nagwek"/>
    <w:uiPriority w:val="99"/>
    <w:rsid w:val="00FA2E10"/>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FA2E10"/>
    <w:pPr>
      <w:tabs>
        <w:tab w:val="center" w:pos="4536"/>
        <w:tab w:val="right" w:pos="9072"/>
      </w:tabs>
    </w:pPr>
  </w:style>
  <w:style w:type="character" w:customStyle="1" w:styleId="StopkaZnak">
    <w:name w:val="Stopka Znak"/>
    <w:basedOn w:val="Domylnaczcionkaakapitu"/>
    <w:link w:val="Stopka"/>
    <w:uiPriority w:val="99"/>
    <w:rsid w:val="00FA2E10"/>
    <w:rPr>
      <w:rFonts w:ascii="Times New Roman" w:eastAsia="Times New Roman" w:hAnsi="Times New Roman" w:cs="Times New Roman"/>
      <w:sz w:val="24"/>
      <w:szCs w:val="24"/>
      <w:lang w:eastAsia="pl-PL"/>
    </w:rPr>
  </w:style>
  <w:style w:type="character" w:styleId="Odwoaniedokomentarza">
    <w:name w:val="annotation reference"/>
    <w:basedOn w:val="Domylnaczcionkaakapitu"/>
    <w:uiPriority w:val="99"/>
    <w:semiHidden/>
    <w:unhideWhenUsed/>
    <w:rsid w:val="00036320"/>
    <w:rPr>
      <w:sz w:val="16"/>
      <w:szCs w:val="16"/>
    </w:rPr>
  </w:style>
  <w:style w:type="paragraph" w:styleId="Tekstkomentarza">
    <w:name w:val="annotation text"/>
    <w:basedOn w:val="Normalny"/>
    <w:link w:val="TekstkomentarzaZnak"/>
    <w:uiPriority w:val="99"/>
    <w:semiHidden/>
    <w:unhideWhenUsed/>
    <w:rsid w:val="00036320"/>
    <w:rPr>
      <w:sz w:val="20"/>
      <w:szCs w:val="20"/>
    </w:rPr>
  </w:style>
  <w:style w:type="character" w:customStyle="1" w:styleId="TekstkomentarzaZnak">
    <w:name w:val="Tekst komentarza Znak"/>
    <w:basedOn w:val="Domylnaczcionkaakapitu"/>
    <w:link w:val="Tekstkomentarza"/>
    <w:uiPriority w:val="99"/>
    <w:semiHidden/>
    <w:rsid w:val="00036320"/>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036320"/>
    <w:rPr>
      <w:b/>
      <w:bCs/>
    </w:rPr>
  </w:style>
  <w:style w:type="character" w:customStyle="1" w:styleId="TematkomentarzaZnak">
    <w:name w:val="Temat komentarza Znak"/>
    <w:basedOn w:val="TekstkomentarzaZnak"/>
    <w:link w:val="Tematkomentarza"/>
    <w:uiPriority w:val="99"/>
    <w:semiHidden/>
    <w:rsid w:val="00036320"/>
    <w:rPr>
      <w:rFonts w:ascii="Times New Roman" w:eastAsia="Times New Roman" w:hAnsi="Times New Roman" w:cs="Times New Roman"/>
      <w:b/>
      <w:bCs/>
      <w:sz w:val="20"/>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121175">
      <w:bodyDiv w:val="1"/>
      <w:marLeft w:val="0"/>
      <w:marRight w:val="0"/>
      <w:marTop w:val="0"/>
      <w:marBottom w:val="0"/>
      <w:divBdr>
        <w:top w:val="none" w:sz="0" w:space="0" w:color="auto"/>
        <w:left w:val="none" w:sz="0" w:space="0" w:color="auto"/>
        <w:bottom w:val="none" w:sz="0" w:space="0" w:color="auto"/>
        <w:right w:val="none" w:sz="0" w:space="0" w:color="auto"/>
      </w:divBdr>
    </w:div>
    <w:div w:id="965891275">
      <w:bodyDiv w:val="1"/>
      <w:marLeft w:val="0"/>
      <w:marRight w:val="0"/>
      <w:marTop w:val="0"/>
      <w:marBottom w:val="0"/>
      <w:divBdr>
        <w:top w:val="none" w:sz="0" w:space="0" w:color="auto"/>
        <w:left w:val="none" w:sz="0" w:space="0" w:color="auto"/>
        <w:bottom w:val="none" w:sz="0" w:space="0" w:color="auto"/>
        <w:right w:val="none" w:sz="0" w:space="0" w:color="auto"/>
      </w:divBdr>
    </w:div>
    <w:div w:id="12937520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1002</Words>
  <Characters>6017</Characters>
  <Application>Microsoft Office Word</Application>
  <DocSecurity>0</DocSecurity>
  <Lines>50</Lines>
  <Paragraphs>14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Agnieszka Krakowska</dc:creator>
  <cp:keywords/>
  <dc:description/>
  <cp:lastModifiedBy>Sylwia Banach</cp:lastModifiedBy>
  <cp:revision>3</cp:revision>
  <cp:lastPrinted>2021-03-23T11:11:00Z</cp:lastPrinted>
  <dcterms:created xsi:type="dcterms:W3CDTF">2021-07-03T10:49:00Z</dcterms:created>
  <dcterms:modified xsi:type="dcterms:W3CDTF">2021-07-05T10:05:00Z</dcterms:modified>
</cp:coreProperties>
</file>