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D8" w:rsidRDefault="00F557D8" w:rsidP="00F557D8">
      <w:pPr>
        <w:rPr>
          <w:b/>
        </w:rPr>
      </w:pPr>
    </w:p>
    <w:p w:rsidR="00F557D8" w:rsidRDefault="00F557D8" w:rsidP="00F557D8">
      <w:pPr>
        <w:jc w:val="center"/>
        <w:rPr>
          <w:b/>
        </w:rPr>
      </w:pPr>
      <w:r>
        <w:rPr>
          <w:b/>
        </w:rPr>
        <w:t>OPIS PRZEDMIOTU ZAMÓWIENIA</w:t>
      </w:r>
    </w:p>
    <w:p w:rsidR="00351E45" w:rsidRDefault="00351E45" w:rsidP="00351E45">
      <w:pPr>
        <w:rPr>
          <w:b/>
        </w:rPr>
      </w:pPr>
      <w:r>
        <w:rPr>
          <w:b/>
        </w:rPr>
        <w:t xml:space="preserve">Zadanie 1. </w:t>
      </w:r>
    </w:p>
    <w:p w:rsidR="00351E45" w:rsidRDefault="00351E45" w:rsidP="00351E45">
      <w:pPr>
        <w:rPr>
          <w:b/>
        </w:rPr>
      </w:pPr>
      <w:r>
        <w:rPr>
          <w:b/>
        </w:rPr>
        <w:t xml:space="preserve">Tarcza </w:t>
      </w:r>
      <w:proofErr w:type="spellStart"/>
      <w:r>
        <w:rPr>
          <w:b/>
        </w:rPr>
        <w:t>Boehme’go</w:t>
      </w:r>
      <w:proofErr w:type="spellEnd"/>
      <w:r>
        <w:rPr>
          <w:b/>
        </w:rPr>
        <w:t xml:space="preserve"> + proszek </w:t>
      </w:r>
    </w:p>
    <w:p w:rsidR="00F557D8" w:rsidRDefault="00F557D8" w:rsidP="00F557D8">
      <w:pPr>
        <w:rPr>
          <w:b/>
        </w:rPr>
      </w:pPr>
    </w:p>
    <w:p w:rsidR="00351E45" w:rsidRPr="00211471" w:rsidRDefault="00211471" w:rsidP="00211471">
      <w:pPr>
        <w:spacing w:after="120"/>
        <w:jc w:val="both"/>
        <w:rPr>
          <w:color w:val="0070C0"/>
        </w:rPr>
      </w:pPr>
      <w:r>
        <w:rPr>
          <w:color w:val="0070C0"/>
        </w:rPr>
        <w:t xml:space="preserve">Tarcza </w:t>
      </w:r>
      <w:proofErr w:type="spellStart"/>
      <w:r>
        <w:rPr>
          <w:color w:val="0070C0"/>
        </w:rPr>
        <w:t>Boehme’go</w:t>
      </w:r>
      <w:proofErr w:type="spellEnd"/>
      <w:r>
        <w:rPr>
          <w:color w:val="0070C0"/>
        </w:rPr>
        <w:t xml:space="preserve"> zgodna z normami EN 1338:2004 ; EN 1339 ; 1340 ; 13892-3 ; EN 14157 lub równoważnymi </w:t>
      </w:r>
    </w:p>
    <w:p w:rsidR="00351E45" w:rsidRDefault="00351E45" w:rsidP="00F557D8">
      <w:r w:rsidRPr="00351E45">
        <w:rPr>
          <w:b/>
        </w:rPr>
        <w:t>Urządzenie składa się z:</w:t>
      </w:r>
      <w:r>
        <w:t xml:space="preserve"> </w:t>
      </w:r>
    </w:p>
    <w:p w:rsidR="00351E45" w:rsidRDefault="00351E45" w:rsidP="00F557D8">
      <w:r>
        <w:t xml:space="preserve">- tarczy żeliwnej: średnica 750 mm; 30 </w:t>
      </w:r>
      <w:proofErr w:type="spellStart"/>
      <w:r>
        <w:t>obr</w:t>
      </w:r>
      <w:proofErr w:type="spellEnd"/>
      <w:r>
        <w:t xml:space="preserve">./min.; obszar testu: 200 mm; </w:t>
      </w:r>
    </w:p>
    <w:p w:rsidR="00351E45" w:rsidRDefault="00351E45" w:rsidP="00F557D8">
      <w:r>
        <w:t xml:space="preserve">- panelu kontrolnego z cyfrowym licznikiem obrotów z funkcją automatycznego zatrzymywania po zadanej ilości obrotów; </w:t>
      </w:r>
    </w:p>
    <w:p w:rsidR="00351E45" w:rsidRDefault="00351E45" w:rsidP="00F557D8">
      <w:r>
        <w:t xml:space="preserve">- uchwytu do próbek; </w:t>
      </w:r>
    </w:p>
    <w:p w:rsidR="00351E45" w:rsidRDefault="00351E45" w:rsidP="00F557D8">
      <w:r>
        <w:t xml:space="preserve">- regulowany obciążnik do zadawania na próbkę obciążenia normowego 294 N +/- 3 N. </w:t>
      </w:r>
    </w:p>
    <w:p w:rsidR="00351E45" w:rsidRDefault="00351E45" w:rsidP="00F557D8">
      <w:r>
        <w:t xml:space="preserve">Zasilanie: 230V 50Hz I PH 800W </w:t>
      </w:r>
    </w:p>
    <w:p w:rsidR="00351E45" w:rsidRDefault="00351E45" w:rsidP="00F557D8">
      <w:r>
        <w:t xml:space="preserve">Wymiary: </w:t>
      </w:r>
      <w:proofErr w:type="spellStart"/>
      <w:r>
        <w:t>max</w:t>
      </w:r>
      <w:proofErr w:type="spellEnd"/>
      <w:r>
        <w:t>. 1600x1200x(wys.)9000mm</w:t>
      </w:r>
    </w:p>
    <w:p w:rsidR="00351E45" w:rsidRDefault="00351E45" w:rsidP="00F557D8">
      <w:r>
        <w:t>Waga: do 300 kg</w:t>
      </w:r>
    </w:p>
    <w:p w:rsidR="00351E45" w:rsidRDefault="00351E45" w:rsidP="00F557D8">
      <w:r>
        <w:t>Gwarancja: min. 12 miesięcy</w:t>
      </w:r>
    </w:p>
    <w:p w:rsidR="00351E45" w:rsidRDefault="00351E45" w:rsidP="00F557D8"/>
    <w:p w:rsidR="00351E45" w:rsidRPr="00351E45" w:rsidRDefault="00351E45" w:rsidP="00F557D8">
      <w:pPr>
        <w:rPr>
          <w:b/>
        </w:rPr>
      </w:pPr>
      <w:r>
        <w:rPr>
          <w:b/>
        </w:rPr>
        <w:t xml:space="preserve">+ </w:t>
      </w:r>
      <w:r w:rsidRPr="00351E45">
        <w:rPr>
          <w:b/>
        </w:rPr>
        <w:t xml:space="preserve">Proszek ścierny do Tarczy </w:t>
      </w:r>
      <w:proofErr w:type="spellStart"/>
      <w:r w:rsidRPr="00351E45">
        <w:rPr>
          <w:b/>
        </w:rPr>
        <w:t>Boehme’go</w:t>
      </w:r>
      <w:proofErr w:type="spellEnd"/>
      <w:r w:rsidRPr="00351E45">
        <w:rPr>
          <w:b/>
        </w:rPr>
        <w:t xml:space="preserve"> (25 kg)</w:t>
      </w:r>
    </w:p>
    <w:p w:rsidR="00351E45" w:rsidRDefault="00351E45" w:rsidP="00F557D8">
      <w:pPr>
        <w:rPr>
          <w:b/>
        </w:rPr>
      </w:pPr>
    </w:p>
    <w:p w:rsidR="00F557D8" w:rsidRDefault="00F557D8" w:rsidP="00F557D8">
      <w:pPr>
        <w:rPr>
          <w:b/>
        </w:rPr>
      </w:pPr>
      <w:r>
        <w:rPr>
          <w:b/>
        </w:rPr>
        <w:t xml:space="preserve">Zadanie 2. </w:t>
      </w:r>
    </w:p>
    <w:p w:rsidR="00F557D8" w:rsidRDefault="00F557D8" w:rsidP="00F557D8">
      <w:pPr>
        <w:rPr>
          <w:b/>
        </w:rPr>
      </w:pPr>
      <w:r>
        <w:rPr>
          <w:b/>
        </w:rPr>
        <w:t>Piec rurowy.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1.Piec rurowy jednostrefowy, poziomy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2.Temperatura maksymalna pieca 1100 °C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3.Temperatura maksymalna pracy 1100°C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4.Piec zbudowany jest w oparciu o moduły grzewczo-izolacyjne WMI,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 xml:space="preserve">5.Średnica komory grzejnej </w:t>
      </w:r>
      <w:r w:rsidRPr="004C7DA5">
        <w:rPr>
          <w:rFonts w:asciiTheme="minorHAnsi" w:hAnsiTheme="minorHAnsi" w:cstheme="minorHAnsi"/>
          <w:szCs w:val="24"/>
        </w:rPr>
        <w:t>100-105 mm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6</w:t>
      </w:r>
      <w:r w:rsidRPr="004C7DA5">
        <w:rPr>
          <w:rFonts w:asciiTheme="minorHAnsi" w:eastAsia="Times New Roman" w:hAnsiTheme="minorHAnsi" w:cstheme="minorHAnsi"/>
          <w:color w:val="FF0000"/>
          <w:szCs w:val="24"/>
          <w:lang w:eastAsia="pl-PL"/>
        </w:rPr>
        <w:t>.</w:t>
      </w:r>
      <w:r w:rsidRPr="004C7DA5">
        <w:rPr>
          <w:rFonts w:asciiTheme="minorHAnsi" w:eastAsia="Times New Roman" w:hAnsiTheme="minorHAnsi" w:cstheme="minorHAnsi"/>
          <w:szCs w:val="24"/>
          <w:lang w:eastAsia="pl-PL"/>
        </w:rPr>
        <w:t>Wymiary gabarytowe urządzenia: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hAnsiTheme="minorHAnsi" w:cstheme="minorHAnsi"/>
          <w:szCs w:val="24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Szerokość od 880do</w:t>
      </w:r>
      <w:r w:rsidRPr="004C7DA5">
        <w:rPr>
          <w:rFonts w:asciiTheme="minorHAnsi" w:hAnsiTheme="minorHAnsi" w:cstheme="minorHAnsi"/>
          <w:szCs w:val="24"/>
        </w:rPr>
        <w:t>994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hAnsiTheme="minorHAnsi" w:cstheme="minorHAnsi"/>
          <w:szCs w:val="24"/>
        </w:rPr>
      </w:pPr>
      <w:r w:rsidRPr="004C7DA5">
        <w:rPr>
          <w:rFonts w:asciiTheme="minorHAnsi" w:hAnsiTheme="minorHAnsi" w:cstheme="minorHAnsi"/>
          <w:szCs w:val="24"/>
        </w:rPr>
        <w:t>Wysokość:</w:t>
      </w:r>
      <w:r w:rsidRPr="004C7DA5">
        <w:rPr>
          <w:rFonts w:asciiTheme="minorHAnsi" w:eastAsia="Times New Roman" w:hAnsiTheme="minorHAnsi" w:cstheme="minorHAnsi"/>
          <w:szCs w:val="24"/>
          <w:lang w:eastAsia="pl-PL"/>
        </w:rPr>
        <w:t xml:space="preserve">  od </w:t>
      </w:r>
      <w:r w:rsidRPr="004C7DA5">
        <w:rPr>
          <w:rFonts w:asciiTheme="minorHAnsi" w:hAnsiTheme="minorHAnsi" w:cstheme="minorHAnsi"/>
          <w:szCs w:val="24"/>
        </w:rPr>
        <w:t xml:space="preserve">505 do </w:t>
      </w:r>
      <w:r w:rsidRPr="004C7DA5">
        <w:rPr>
          <w:rFonts w:asciiTheme="minorHAnsi" w:eastAsia="Times New Roman" w:hAnsiTheme="minorHAnsi" w:cstheme="minorHAnsi"/>
          <w:szCs w:val="24"/>
          <w:lang w:eastAsia="pl-PL"/>
        </w:rPr>
        <w:t>568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hAnsiTheme="minorHAnsi" w:cstheme="minorHAnsi"/>
          <w:szCs w:val="24"/>
        </w:rPr>
        <w:t>Długość:</w:t>
      </w:r>
      <w:r w:rsidRPr="004C7DA5">
        <w:rPr>
          <w:rFonts w:asciiTheme="minorHAnsi" w:eastAsia="Times New Roman" w:hAnsiTheme="minorHAnsi" w:cstheme="minorHAnsi"/>
          <w:szCs w:val="24"/>
          <w:lang w:eastAsia="pl-PL"/>
        </w:rPr>
        <w:t xml:space="preserve"> od 340 do 497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7.Materiał elementów grzejnych Kanthal lub</w:t>
      </w:r>
      <w:r w:rsidRPr="004C7DA5">
        <w:rPr>
          <w:rFonts w:asciiTheme="minorHAnsi" w:hAnsiTheme="minorHAnsi" w:cstheme="minorHAnsi"/>
          <w:szCs w:val="24"/>
        </w:rPr>
        <w:t xml:space="preserve"> zbudowany z elementów grzejnych</w:t>
      </w:r>
      <w:r w:rsidRPr="004C7DA5">
        <w:rPr>
          <w:rFonts w:asciiTheme="minorHAnsi" w:hAnsiTheme="minorHAnsi" w:cstheme="minorHAnsi"/>
          <w:szCs w:val="24"/>
        </w:rPr>
        <w:br/>
        <w:t xml:space="preserve">z </w:t>
      </w:r>
      <w:proofErr w:type="spellStart"/>
      <w:r w:rsidRPr="004C7DA5">
        <w:rPr>
          <w:rFonts w:asciiTheme="minorHAnsi" w:hAnsiTheme="minorHAnsi" w:cstheme="minorHAnsi"/>
          <w:szCs w:val="24"/>
        </w:rPr>
        <w:t>Fe-Cr-Al</w:t>
      </w:r>
      <w:proofErr w:type="spellEnd"/>
      <w:r w:rsidRPr="004C7DA5">
        <w:rPr>
          <w:rFonts w:asciiTheme="minorHAnsi" w:hAnsiTheme="minorHAnsi" w:cstheme="minorHAnsi"/>
          <w:szCs w:val="24"/>
        </w:rPr>
        <w:t>, zapewniających szybkie nagrzewanie pieca i izolacji z włókna ceramicznego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8. Długość strefy grzania 708 mm - 800 mm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9. Długość strefy stałej temperatury 200-267 mm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10.Ilość stref grzejnych 1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11.Ilość termopar sterujących 1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lastRenderedPageBreak/>
        <w:t>12.Termopara typ K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13.Programator temperatury PID z możliwością zaprogramowania wieloetapowej krzywej wygrzewania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14.Dokładność nastawy temperatury, co 1°C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 xml:space="preserve">15.Obudowa: stal nierdzewna fakturowana lub </w:t>
      </w:r>
      <w:r w:rsidRPr="004C7DA5">
        <w:rPr>
          <w:rFonts w:asciiTheme="minorHAnsi" w:hAnsiTheme="minorHAnsi" w:cstheme="minorHAnsi"/>
          <w:szCs w:val="24"/>
        </w:rPr>
        <w:t>obudowa wykonana z blachy</w:t>
      </w:r>
      <w:r w:rsidRPr="004C7DA5">
        <w:rPr>
          <w:rFonts w:asciiTheme="minorHAnsi" w:hAnsiTheme="minorHAnsi" w:cstheme="minorHAnsi"/>
          <w:szCs w:val="24"/>
        </w:rPr>
        <w:br/>
        <w:t>stalowej, pokrytej epoksydową powłoką malowaną proszkowo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 xml:space="preserve">16.Moc układu grzejnego 3,2-3,5 </w:t>
      </w:r>
      <w:proofErr w:type="spellStart"/>
      <w:r w:rsidRPr="004C7DA5">
        <w:rPr>
          <w:rFonts w:asciiTheme="minorHAnsi" w:eastAsia="Times New Roman" w:hAnsiTheme="minorHAnsi" w:cstheme="minorHAnsi"/>
          <w:szCs w:val="24"/>
          <w:lang w:eastAsia="pl-PL"/>
        </w:rPr>
        <w:t>kW</w:t>
      </w:r>
      <w:proofErr w:type="spellEnd"/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17.Napięcie zasilania 230V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hAnsiTheme="minorHAnsi" w:cstheme="minorHAnsi"/>
          <w:color w:val="FF0000"/>
          <w:szCs w:val="24"/>
        </w:rPr>
      </w:pPr>
      <w:r w:rsidRPr="004C7DA5">
        <w:rPr>
          <w:rFonts w:asciiTheme="minorHAnsi" w:eastAsia="Times New Roman" w:hAnsiTheme="minorHAnsi" w:cstheme="minorHAnsi"/>
          <w:szCs w:val="24"/>
          <w:lang w:eastAsia="pl-PL"/>
        </w:rPr>
        <w:t>18.Masa urządzenia ~ 48kg-</w:t>
      </w:r>
      <w:r w:rsidRPr="004C7DA5">
        <w:rPr>
          <w:rFonts w:asciiTheme="minorHAnsi" w:hAnsiTheme="minorHAnsi" w:cstheme="minorHAnsi"/>
          <w:szCs w:val="24"/>
        </w:rPr>
        <w:t>67 kg</w:t>
      </w:r>
    </w:p>
    <w:p w:rsidR="004C7DA5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hAnsiTheme="minorHAnsi" w:cstheme="minorHAnsi"/>
          <w:szCs w:val="24"/>
        </w:rPr>
      </w:pPr>
      <w:r w:rsidRPr="004C7DA5">
        <w:rPr>
          <w:rFonts w:asciiTheme="minorHAnsi" w:hAnsiTheme="minorHAnsi" w:cstheme="minorHAnsi"/>
          <w:szCs w:val="24"/>
        </w:rPr>
        <w:t>19. Zamawiający wymaga montażu i szkolenia</w:t>
      </w:r>
    </w:p>
    <w:p w:rsidR="000B34AE" w:rsidRPr="004C7DA5" w:rsidRDefault="004C7DA5" w:rsidP="004C7D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Theme="minorHAnsi" w:hAnsiTheme="minorHAnsi" w:cstheme="minorHAnsi"/>
          <w:szCs w:val="24"/>
        </w:rPr>
      </w:pPr>
      <w:r w:rsidRPr="004C7DA5">
        <w:rPr>
          <w:rFonts w:asciiTheme="minorHAnsi" w:hAnsiTheme="minorHAnsi" w:cstheme="minorHAnsi"/>
          <w:szCs w:val="24"/>
        </w:rPr>
        <w:t>20.Zamawiający odstąpi od wymogu dostarczenia urządzenia zastępczego na okres naprawy</w:t>
      </w:r>
    </w:p>
    <w:sectPr w:rsidR="000B34AE" w:rsidRPr="004C7DA5" w:rsidSect="0098643D">
      <w:head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7D8" w:rsidRDefault="00F557D8" w:rsidP="00F557D8">
      <w:pPr>
        <w:spacing w:after="0" w:line="240" w:lineRule="auto"/>
      </w:pPr>
      <w:r>
        <w:separator/>
      </w:r>
    </w:p>
  </w:endnote>
  <w:endnote w:type="continuationSeparator" w:id="0">
    <w:p w:rsidR="00F557D8" w:rsidRDefault="00F557D8" w:rsidP="00F55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7D8" w:rsidRDefault="00F557D8" w:rsidP="00F557D8">
      <w:pPr>
        <w:spacing w:after="0" w:line="240" w:lineRule="auto"/>
      </w:pPr>
      <w:r>
        <w:separator/>
      </w:r>
    </w:p>
  </w:footnote>
  <w:footnote w:type="continuationSeparator" w:id="0">
    <w:p w:rsidR="00F557D8" w:rsidRDefault="00F557D8" w:rsidP="00F55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D8" w:rsidRDefault="00F557D8" w:rsidP="00F557D8">
    <w:pPr>
      <w:pStyle w:val="Nagwek"/>
      <w:jc w:val="right"/>
    </w:pPr>
    <w:r>
      <w:t>Załącznik nr 1</w:t>
    </w:r>
  </w:p>
  <w:p w:rsidR="00F557D8" w:rsidRDefault="004C7DA5" w:rsidP="00F557D8">
    <w:pPr>
      <w:pStyle w:val="Nagwek"/>
    </w:pPr>
    <w:r>
      <w:t>NA/O/142</w:t>
    </w:r>
    <w:r w:rsidR="00F557D8">
      <w:t>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00FFC"/>
    <w:multiLevelType w:val="hybridMultilevel"/>
    <w:tmpl w:val="F8FEE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EA52B7"/>
    <w:multiLevelType w:val="hybridMultilevel"/>
    <w:tmpl w:val="F716882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7934"/>
    <w:rsid w:val="00027934"/>
    <w:rsid w:val="000B34AE"/>
    <w:rsid w:val="00211471"/>
    <w:rsid w:val="00351E45"/>
    <w:rsid w:val="0047413B"/>
    <w:rsid w:val="004C7DA5"/>
    <w:rsid w:val="005C6729"/>
    <w:rsid w:val="0098643D"/>
    <w:rsid w:val="00A83A12"/>
    <w:rsid w:val="00AA50B8"/>
    <w:rsid w:val="00AD4AC2"/>
    <w:rsid w:val="00B200FD"/>
    <w:rsid w:val="00BE64A2"/>
    <w:rsid w:val="00D43648"/>
    <w:rsid w:val="00F55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93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64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55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57D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55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557D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6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 Folta</dc:creator>
  <cp:lastModifiedBy>magdap</cp:lastModifiedBy>
  <cp:revision>2</cp:revision>
  <dcterms:created xsi:type="dcterms:W3CDTF">2021-07-08T12:22:00Z</dcterms:created>
  <dcterms:modified xsi:type="dcterms:W3CDTF">2021-07-08T12:22:00Z</dcterms:modified>
</cp:coreProperties>
</file>