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7D8" w:rsidRDefault="00F557D8" w:rsidP="00F557D8">
      <w:pPr>
        <w:rPr>
          <w:b/>
        </w:rPr>
      </w:pPr>
    </w:p>
    <w:p w:rsidR="00F557D8" w:rsidRDefault="00F557D8" w:rsidP="00F557D8">
      <w:pPr>
        <w:jc w:val="center"/>
        <w:rPr>
          <w:b/>
        </w:rPr>
      </w:pPr>
      <w:r>
        <w:rPr>
          <w:b/>
        </w:rPr>
        <w:t>OPIS PRZEDMIOTU ZAMÓWIENIA</w:t>
      </w:r>
    </w:p>
    <w:p w:rsidR="00F557D8" w:rsidRDefault="00F557D8" w:rsidP="00F557D8">
      <w:pPr>
        <w:rPr>
          <w:b/>
        </w:rPr>
      </w:pPr>
    </w:p>
    <w:p w:rsidR="00F557D8" w:rsidRDefault="00F557D8" w:rsidP="00F557D8">
      <w:pPr>
        <w:rPr>
          <w:b/>
        </w:rPr>
      </w:pPr>
      <w:r>
        <w:rPr>
          <w:b/>
        </w:rPr>
        <w:t>Zadanie 1.   Niwelator precyzyjny kodowy.</w:t>
      </w:r>
    </w:p>
    <w:p w:rsidR="00F557D8" w:rsidRDefault="00F557D8" w:rsidP="00F557D8">
      <w:pPr>
        <w:rPr>
          <w:b/>
        </w:rPr>
      </w:pPr>
    </w:p>
    <w:p w:rsidR="00027934" w:rsidRPr="0098643D" w:rsidRDefault="00027934" w:rsidP="00F557D8">
      <w:pPr>
        <w:rPr>
          <w:b/>
        </w:rPr>
      </w:pPr>
      <w:r w:rsidRPr="0098643D">
        <w:rPr>
          <w:b/>
        </w:rPr>
        <w:t xml:space="preserve">Parametry techniczne </w:t>
      </w:r>
      <w:r w:rsidR="0098643D">
        <w:rPr>
          <w:b/>
        </w:rPr>
        <w:t xml:space="preserve">niwelatora </w:t>
      </w:r>
      <w:r w:rsidRPr="0098643D">
        <w:rPr>
          <w:b/>
        </w:rPr>
        <w:t>(wymagania minimalne):</w:t>
      </w:r>
    </w:p>
    <w:p w:rsidR="00027934" w:rsidRDefault="00027934" w:rsidP="00027934">
      <w:r w:rsidRPr="00F71504">
        <w:rPr>
          <w:b/>
          <w:bCs/>
        </w:rPr>
        <w:t>Luneta</w:t>
      </w:r>
      <w:r w:rsidR="0098643D">
        <w:rPr>
          <w:b/>
          <w:bCs/>
        </w:rPr>
        <w:t xml:space="preserve"> - </w:t>
      </w:r>
      <w:r>
        <w:t>Powiększenie 32×</w:t>
      </w:r>
    </w:p>
    <w:p w:rsidR="00027934" w:rsidRPr="00F71504" w:rsidRDefault="00027934" w:rsidP="00027934">
      <w:pPr>
        <w:rPr>
          <w:b/>
          <w:bCs/>
        </w:rPr>
      </w:pPr>
      <w:r w:rsidRPr="00F71504">
        <w:rPr>
          <w:b/>
          <w:bCs/>
        </w:rPr>
        <w:t>Pomiar wysokości (1km podwójnej niwelacji)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Dokładność</w:t>
      </w:r>
    </w:p>
    <w:p w:rsidR="00027934" w:rsidRDefault="00027934" w:rsidP="0098643D">
      <w:pPr>
        <w:pStyle w:val="Akapitzlist"/>
        <w:numPr>
          <w:ilvl w:val="0"/>
          <w:numId w:val="2"/>
        </w:numPr>
      </w:pPr>
      <w:r>
        <w:t xml:space="preserve">łata </w:t>
      </w:r>
      <w:proofErr w:type="spellStart"/>
      <w:r>
        <w:t>inwarowa</w:t>
      </w:r>
      <w:proofErr w:type="spellEnd"/>
      <w:r>
        <w:t>: 0.2 mm</w:t>
      </w:r>
    </w:p>
    <w:p w:rsidR="00027934" w:rsidRDefault="00027934" w:rsidP="0098643D">
      <w:pPr>
        <w:pStyle w:val="Akapitzlist"/>
        <w:numPr>
          <w:ilvl w:val="0"/>
          <w:numId w:val="2"/>
        </w:numPr>
      </w:pPr>
      <w:r>
        <w:t xml:space="preserve">łata </w:t>
      </w:r>
      <w:proofErr w:type="spellStart"/>
      <w:r>
        <w:t>fiberglasowa</w:t>
      </w:r>
      <w:proofErr w:type="spellEnd"/>
      <w:r>
        <w:t>: 1.0 mm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Zasięg</w:t>
      </w:r>
    </w:p>
    <w:p w:rsidR="00027934" w:rsidRDefault="00027934" w:rsidP="0098643D">
      <w:pPr>
        <w:pStyle w:val="Akapitzlist"/>
        <w:numPr>
          <w:ilvl w:val="0"/>
          <w:numId w:val="2"/>
        </w:numPr>
      </w:pPr>
      <w:r>
        <w:t xml:space="preserve">łata </w:t>
      </w:r>
      <w:proofErr w:type="spellStart"/>
      <w:r>
        <w:t>inwarowa</w:t>
      </w:r>
      <w:proofErr w:type="spellEnd"/>
      <w:r>
        <w:t>: 1.6-100</w:t>
      </w:r>
    </w:p>
    <w:p w:rsidR="00027934" w:rsidRDefault="00027934" w:rsidP="0098643D">
      <w:pPr>
        <w:pStyle w:val="Akapitzlist"/>
        <w:numPr>
          <w:ilvl w:val="0"/>
          <w:numId w:val="2"/>
        </w:numPr>
      </w:pPr>
      <w:r>
        <w:t xml:space="preserve">łata </w:t>
      </w:r>
      <w:proofErr w:type="spellStart"/>
      <w:r>
        <w:t>fiberglasowa</w:t>
      </w:r>
      <w:proofErr w:type="spellEnd"/>
      <w:r>
        <w:t>: 1.6-100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Dokładność odczytu: 0.01 mm/0.1 mm/1 mm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Czas pomiaru: 2.5 s</w:t>
      </w:r>
    </w:p>
    <w:p w:rsidR="00027934" w:rsidRPr="00F71504" w:rsidRDefault="00027934" w:rsidP="0098643D">
      <w:pPr>
        <w:spacing w:after="0"/>
        <w:rPr>
          <w:b/>
          <w:bCs/>
        </w:rPr>
      </w:pPr>
      <w:r w:rsidRPr="00F71504">
        <w:rPr>
          <w:b/>
          <w:bCs/>
        </w:rPr>
        <w:t>Pomiar odległości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Dokładność</w:t>
      </w:r>
    </w:p>
    <w:p w:rsidR="00027934" w:rsidRDefault="00027934" w:rsidP="0098643D">
      <w:pPr>
        <w:pStyle w:val="Akapitzlist"/>
        <w:numPr>
          <w:ilvl w:val="0"/>
          <w:numId w:val="2"/>
        </w:numPr>
      </w:pPr>
      <w:r>
        <w:t>±10 mm (do 10 m),</w:t>
      </w:r>
    </w:p>
    <w:p w:rsidR="00027934" w:rsidRDefault="00027934" w:rsidP="0098643D">
      <w:pPr>
        <w:pStyle w:val="Akapitzlist"/>
        <w:numPr>
          <w:ilvl w:val="0"/>
          <w:numId w:val="2"/>
        </w:numPr>
      </w:pPr>
      <w:r>
        <w:t>±0.1% x D (dla D&lt;50 m),</w:t>
      </w:r>
    </w:p>
    <w:p w:rsidR="00027934" w:rsidRDefault="00027934" w:rsidP="0098643D">
      <w:pPr>
        <w:pStyle w:val="Akapitzlist"/>
        <w:numPr>
          <w:ilvl w:val="0"/>
          <w:numId w:val="2"/>
        </w:numPr>
      </w:pPr>
      <w:r>
        <w:t>±0.2% x D (dla D&gt;50 m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Dokładność odczytu: 1 mm/1 cm/10 cm</w:t>
      </w:r>
    </w:p>
    <w:p w:rsidR="00027934" w:rsidRPr="00F71504" w:rsidRDefault="00027934" w:rsidP="0098643D">
      <w:pPr>
        <w:spacing w:after="0"/>
        <w:rPr>
          <w:b/>
          <w:bCs/>
        </w:rPr>
      </w:pPr>
      <w:r w:rsidRPr="00F71504">
        <w:rPr>
          <w:b/>
          <w:bCs/>
        </w:rPr>
        <w:t>Pamięć i komunikacja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Pamięć wbudowana: 10 000 pomiarów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Karty: SD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Porty: USB, Bluetooth</w:t>
      </w:r>
    </w:p>
    <w:p w:rsidR="00027934" w:rsidRPr="00F71504" w:rsidRDefault="00027934" w:rsidP="0098643D">
      <w:pPr>
        <w:spacing w:after="0"/>
        <w:rPr>
          <w:b/>
          <w:bCs/>
        </w:rPr>
      </w:pPr>
      <w:r w:rsidRPr="00F71504">
        <w:rPr>
          <w:b/>
          <w:bCs/>
        </w:rPr>
        <w:t>Zasilanie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Typ baterii: Li-Ion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Czas pracy (pomiar ciągły): 9-12 h</w:t>
      </w:r>
    </w:p>
    <w:p w:rsidR="00027934" w:rsidRPr="00F71504" w:rsidRDefault="00027934" w:rsidP="0098643D">
      <w:pPr>
        <w:spacing w:after="0"/>
        <w:rPr>
          <w:b/>
          <w:bCs/>
        </w:rPr>
      </w:pPr>
      <w:r w:rsidRPr="00F71504">
        <w:rPr>
          <w:b/>
          <w:bCs/>
        </w:rPr>
        <w:t>Zasięg pomiaru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 xml:space="preserve">Łata </w:t>
      </w:r>
      <w:proofErr w:type="spellStart"/>
      <w:r>
        <w:t>inwarowa</w:t>
      </w:r>
      <w:proofErr w:type="spellEnd"/>
      <w:r>
        <w:t xml:space="preserve"> (m): 1.6÷100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 xml:space="preserve">Łata </w:t>
      </w:r>
      <w:proofErr w:type="spellStart"/>
      <w:r>
        <w:t>fiberglassowa</w:t>
      </w:r>
      <w:proofErr w:type="spellEnd"/>
      <w:r>
        <w:t xml:space="preserve"> (m): 1.6÷100</w:t>
      </w:r>
    </w:p>
    <w:p w:rsidR="00027934" w:rsidRPr="00F71504" w:rsidRDefault="00027934" w:rsidP="0098643D">
      <w:pPr>
        <w:spacing w:after="0"/>
        <w:rPr>
          <w:b/>
          <w:bCs/>
        </w:rPr>
      </w:pPr>
      <w:r w:rsidRPr="00F71504">
        <w:rPr>
          <w:b/>
          <w:bCs/>
        </w:rPr>
        <w:t>Parametry ogólne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proofErr w:type="spellStart"/>
      <w:r>
        <w:t>Pyło</w:t>
      </w:r>
      <w:proofErr w:type="spellEnd"/>
      <w:r>
        <w:t xml:space="preserve"> i wodoodporność: IP54</w:t>
      </w:r>
    </w:p>
    <w:p w:rsidR="0098643D" w:rsidRPr="0098643D" w:rsidRDefault="00027934" w:rsidP="0098643D">
      <w:pPr>
        <w:spacing w:after="0"/>
        <w:rPr>
          <w:b/>
          <w:bCs/>
        </w:rPr>
      </w:pPr>
      <w:r w:rsidRPr="0098643D">
        <w:rPr>
          <w:b/>
          <w:bCs/>
        </w:rPr>
        <w:t xml:space="preserve">Zawartość zestawu: </w:t>
      </w:r>
    </w:p>
    <w:p w:rsidR="0098643D" w:rsidRDefault="0098643D" w:rsidP="00F74A37">
      <w:pPr>
        <w:pStyle w:val="Akapitzlist"/>
        <w:numPr>
          <w:ilvl w:val="0"/>
          <w:numId w:val="1"/>
        </w:numPr>
        <w:ind w:left="426" w:hanging="284"/>
      </w:pPr>
      <w:r>
        <w:t xml:space="preserve">Waliza transportowa </w:t>
      </w:r>
    </w:p>
    <w:p w:rsidR="00027934" w:rsidRDefault="00027934" w:rsidP="00F74A37">
      <w:pPr>
        <w:pStyle w:val="Akapitzlist"/>
        <w:numPr>
          <w:ilvl w:val="0"/>
          <w:numId w:val="1"/>
        </w:numPr>
        <w:ind w:left="426" w:hanging="284"/>
      </w:pPr>
      <w:r>
        <w:t>Niwelator</w:t>
      </w:r>
      <w:r w:rsidR="0098643D">
        <w:t xml:space="preserve"> z akumulatorem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Ładowarka dwustanowiskowa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Statyw drewniany typu ciężkiego</w:t>
      </w:r>
      <w:r w:rsidR="00B200FD">
        <w:t xml:space="preserve"> (na zaciski)</w:t>
      </w:r>
      <w:bookmarkStart w:id="0" w:name="_GoBack"/>
      <w:bookmarkEnd w:id="0"/>
    </w:p>
    <w:p w:rsidR="00F557D8" w:rsidRDefault="00F557D8" w:rsidP="0098643D">
      <w:pPr>
        <w:spacing w:after="0"/>
        <w:rPr>
          <w:b/>
          <w:bCs/>
        </w:rPr>
      </w:pPr>
    </w:p>
    <w:p w:rsidR="00027934" w:rsidRPr="00F71504" w:rsidRDefault="00027934" w:rsidP="0098643D">
      <w:pPr>
        <w:spacing w:after="0"/>
        <w:rPr>
          <w:b/>
          <w:bCs/>
        </w:rPr>
      </w:pPr>
      <w:r w:rsidRPr="00F71504">
        <w:rPr>
          <w:b/>
          <w:bCs/>
        </w:rPr>
        <w:t>Warunki dodatkowe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</w:pPr>
      <w:r>
        <w:t>Gwarancja: 24 miesiące</w:t>
      </w:r>
    </w:p>
    <w:p w:rsidR="00027934" w:rsidRDefault="00027934" w:rsidP="0098643D">
      <w:pPr>
        <w:pStyle w:val="Akapitzlist"/>
        <w:numPr>
          <w:ilvl w:val="0"/>
          <w:numId w:val="1"/>
        </w:numPr>
        <w:ind w:left="426" w:hanging="284"/>
        <w:rPr>
          <w:b/>
        </w:rPr>
      </w:pPr>
      <w:r w:rsidRPr="0098643D">
        <w:rPr>
          <w:b/>
        </w:rPr>
        <w:t xml:space="preserve">Instrument musi być kompatybilnym z łatami </w:t>
      </w:r>
      <w:proofErr w:type="spellStart"/>
      <w:r w:rsidRPr="0098643D">
        <w:rPr>
          <w:b/>
        </w:rPr>
        <w:t>inwarowymi</w:t>
      </w:r>
      <w:proofErr w:type="spellEnd"/>
      <w:r w:rsidRPr="0098643D">
        <w:rPr>
          <w:b/>
        </w:rPr>
        <w:t xml:space="preserve"> będącymi w posiadaniu Zamawiającego </w:t>
      </w:r>
      <w:r w:rsidR="0098643D">
        <w:rPr>
          <w:b/>
        </w:rPr>
        <w:t>(</w:t>
      </w:r>
      <w:r w:rsidRPr="0098643D">
        <w:rPr>
          <w:b/>
        </w:rPr>
        <w:t>do niwelatora kodow</w:t>
      </w:r>
      <w:r w:rsidR="0098643D">
        <w:rPr>
          <w:b/>
        </w:rPr>
        <w:t xml:space="preserve">ego marki </w:t>
      </w:r>
      <w:proofErr w:type="spellStart"/>
      <w:r w:rsidR="0098643D">
        <w:rPr>
          <w:b/>
        </w:rPr>
        <w:t>Sokkia</w:t>
      </w:r>
      <w:proofErr w:type="spellEnd"/>
      <w:r w:rsidR="0098643D">
        <w:rPr>
          <w:b/>
        </w:rPr>
        <w:t xml:space="preserve"> SDL1X)</w:t>
      </w:r>
    </w:p>
    <w:p w:rsidR="00F557D8" w:rsidRDefault="00F557D8" w:rsidP="00F557D8">
      <w:pPr>
        <w:rPr>
          <w:b/>
        </w:rPr>
      </w:pPr>
    </w:p>
    <w:p w:rsidR="00F557D8" w:rsidRDefault="00F557D8" w:rsidP="00F557D8">
      <w:pPr>
        <w:rPr>
          <w:b/>
        </w:rPr>
      </w:pPr>
    </w:p>
    <w:p w:rsidR="00F557D8" w:rsidRDefault="00F557D8" w:rsidP="00F557D8">
      <w:pPr>
        <w:rPr>
          <w:b/>
        </w:rPr>
      </w:pPr>
    </w:p>
    <w:p w:rsidR="007B713D" w:rsidRDefault="007B713D" w:rsidP="00F557D8">
      <w:pPr>
        <w:rPr>
          <w:b/>
        </w:rPr>
        <w:sectPr w:rsidR="007B713D" w:rsidSect="0098643D">
          <w:headerReference w:type="default" r:id="rId7"/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7B713D" w:rsidRDefault="007B713D" w:rsidP="00F557D8">
      <w:pPr>
        <w:rPr>
          <w:b/>
        </w:rPr>
      </w:pPr>
    </w:p>
    <w:p w:rsidR="00F557D8" w:rsidRDefault="00F557D8" w:rsidP="00F557D8">
      <w:pPr>
        <w:rPr>
          <w:b/>
        </w:rPr>
      </w:pPr>
      <w:r>
        <w:rPr>
          <w:b/>
        </w:rPr>
        <w:t xml:space="preserve">Zadanie 2. </w:t>
      </w:r>
    </w:p>
    <w:p w:rsidR="00F557D8" w:rsidRPr="005F68E1" w:rsidRDefault="00F557D8" w:rsidP="00F557D8">
      <w:pPr>
        <w:rPr>
          <w:b/>
          <w:sz w:val="28"/>
        </w:rPr>
      </w:pPr>
      <w:r w:rsidRPr="005F68E1">
        <w:rPr>
          <w:b/>
          <w:sz w:val="28"/>
        </w:rPr>
        <w:t>Piec rurowy.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Piec rurowy jednostrefowy, poziomy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Temperatura maksymalna pieca 1100 °C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Temperatura maksymalna pracy 1100°C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Piec zbudowany jest w oparciu o moduły grzewczo-izolacyjne WMI,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Średnica komory grzejnej 105mm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Wymiary gabarytowe urządzenia (szer. x wys. x gł.) 880 x 505 x 340 mm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Materiał elementów grzejnych Kanthal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Długość strefy grzania 708 mm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Długość strefy stałej temperatury 200 mm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Ilość stref grzejnych 1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Ilość termopar sterujących 1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Termopara typ K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Programator temperatury PID z możliwością zaprogramowania</w:t>
      </w:r>
      <w:r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 </w:t>
      </w: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wieloetapowej krzywej wygrzewania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Dokładność nastawy temperatury, co 1°C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Obudowa stal nierdzewna fakturowana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 xml:space="preserve">Moc układu grzejnego 3,2 </w:t>
      </w:r>
      <w:proofErr w:type="spellStart"/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kW</w:t>
      </w:r>
      <w:proofErr w:type="spellEnd"/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Napięcie zasilania 230V</w:t>
      </w:r>
    </w:p>
    <w:p w:rsidR="00F557D8" w:rsidRPr="00F557D8" w:rsidRDefault="00F557D8" w:rsidP="00F557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Theme="minorHAnsi" w:eastAsia="Times New Roman" w:hAnsiTheme="minorHAnsi" w:cstheme="minorHAnsi"/>
          <w:sz w:val="20"/>
          <w:szCs w:val="20"/>
          <w:lang w:eastAsia="pl-PL"/>
        </w:rPr>
      </w:pPr>
      <w:r w:rsidRPr="00F557D8">
        <w:rPr>
          <w:rFonts w:asciiTheme="minorHAnsi" w:eastAsia="Times New Roman" w:hAnsiTheme="minorHAnsi" w:cstheme="minorHAnsi"/>
          <w:sz w:val="20"/>
          <w:szCs w:val="20"/>
          <w:lang w:eastAsia="pl-PL"/>
        </w:rPr>
        <w:t>Masa urządzenia ~ 48g</w:t>
      </w:r>
    </w:p>
    <w:p w:rsidR="00F557D8" w:rsidRDefault="00F557D8" w:rsidP="00F557D8"/>
    <w:p w:rsidR="00F557D8" w:rsidRPr="00F557D8" w:rsidRDefault="00F557D8" w:rsidP="00F557D8">
      <w:pPr>
        <w:rPr>
          <w:b/>
        </w:rPr>
      </w:pPr>
    </w:p>
    <w:p w:rsidR="007B713D" w:rsidRDefault="007B713D">
      <w:pPr>
        <w:rPr>
          <w:b/>
        </w:rPr>
        <w:sectPr w:rsidR="007B713D" w:rsidSect="0098643D">
          <w:pgSz w:w="11906" w:h="16838"/>
          <w:pgMar w:top="709" w:right="1417" w:bottom="1417" w:left="1417" w:header="708" w:footer="708" w:gutter="0"/>
          <w:cols w:space="708"/>
          <w:docGrid w:linePitch="360"/>
        </w:sectPr>
      </w:pPr>
    </w:p>
    <w:p w:rsidR="007B713D" w:rsidRDefault="007B713D">
      <w:pPr>
        <w:rPr>
          <w:b/>
        </w:rPr>
      </w:pPr>
    </w:p>
    <w:p w:rsidR="000B34AE" w:rsidRDefault="007B713D">
      <w:pPr>
        <w:rPr>
          <w:b/>
        </w:rPr>
      </w:pPr>
      <w:r>
        <w:rPr>
          <w:b/>
        </w:rPr>
        <w:t xml:space="preserve">Zadanie 3.   </w:t>
      </w:r>
    </w:p>
    <w:p w:rsidR="007B713D" w:rsidRDefault="007B713D">
      <w:pPr>
        <w:rPr>
          <w:b/>
          <w:sz w:val="24"/>
          <w:szCs w:val="24"/>
        </w:rPr>
      </w:pPr>
      <w:r>
        <w:rPr>
          <w:b/>
          <w:sz w:val="24"/>
          <w:szCs w:val="24"/>
        </w:rPr>
        <w:t>Zestaw do badania peptydów</w:t>
      </w:r>
    </w:p>
    <w:p w:rsidR="007B713D" w:rsidRDefault="007B713D" w:rsidP="007B713D">
      <w:pPr>
        <w:spacing w:before="240"/>
        <w:rPr>
          <w:sz w:val="20"/>
          <w:szCs w:val="24"/>
        </w:rPr>
      </w:pPr>
      <w:r w:rsidRPr="007B713D">
        <w:rPr>
          <w:b/>
          <w:sz w:val="20"/>
          <w:szCs w:val="24"/>
        </w:rPr>
        <w:t>Zestaw do badania peptydów metodą spektrometrii mas (LCMS)</w:t>
      </w:r>
      <w:r w:rsidRPr="007B713D">
        <w:rPr>
          <w:sz w:val="20"/>
          <w:szCs w:val="24"/>
        </w:rPr>
        <w:t xml:space="preserve"> </w:t>
      </w:r>
    </w:p>
    <w:p w:rsidR="007B713D" w:rsidRPr="007B713D" w:rsidRDefault="007B713D" w:rsidP="007B713D">
      <w:pPr>
        <w:spacing w:before="240" w:after="0"/>
        <w:rPr>
          <w:sz w:val="20"/>
          <w:szCs w:val="24"/>
        </w:rPr>
      </w:pPr>
      <w:r w:rsidRPr="007B713D">
        <w:rPr>
          <w:sz w:val="20"/>
          <w:szCs w:val="24"/>
        </w:rPr>
        <w:t xml:space="preserve">w skład którego wchodzą poniższe elementy kompatybilne z posiadaną aparaturą badawczą firmy </w:t>
      </w:r>
      <w:proofErr w:type="spellStart"/>
      <w:r w:rsidRPr="007B713D">
        <w:rPr>
          <w:sz w:val="20"/>
          <w:szCs w:val="24"/>
        </w:rPr>
        <w:t>Bruker</w:t>
      </w:r>
      <w:proofErr w:type="spellEnd"/>
      <w:r w:rsidRPr="007B713D">
        <w:rPr>
          <w:sz w:val="20"/>
          <w:szCs w:val="24"/>
        </w:rPr>
        <w:t xml:space="preserve"> </w:t>
      </w:r>
    </w:p>
    <w:p w:rsidR="007B713D" w:rsidRPr="007B713D" w:rsidRDefault="007B713D" w:rsidP="007B713D">
      <w:pPr>
        <w:rPr>
          <w:sz w:val="20"/>
          <w:szCs w:val="24"/>
        </w:rPr>
      </w:pPr>
      <w:r w:rsidRPr="007B713D">
        <w:rPr>
          <w:sz w:val="20"/>
          <w:szCs w:val="24"/>
        </w:rPr>
        <w:t xml:space="preserve">(spektrometr </w:t>
      </w:r>
      <w:proofErr w:type="spellStart"/>
      <w:r w:rsidRPr="007B713D">
        <w:rPr>
          <w:sz w:val="20"/>
          <w:szCs w:val="24"/>
        </w:rPr>
        <w:t>Bruker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impact</w:t>
      </w:r>
      <w:proofErr w:type="spellEnd"/>
      <w:r w:rsidRPr="007B713D">
        <w:rPr>
          <w:sz w:val="20"/>
          <w:szCs w:val="24"/>
        </w:rPr>
        <w:t xml:space="preserve"> II </w:t>
      </w:r>
      <w:proofErr w:type="spellStart"/>
      <w:r w:rsidRPr="007B713D">
        <w:rPr>
          <w:sz w:val="20"/>
          <w:szCs w:val="24"/>
        </w:rPr>
        <w:t>ESI-Q-TOF</w:t>
      </w:r>
      <w:proofErr w:type="spellEnd"/>
      <w:r w:rsidRPr="007B713D">
        <w:rPr>
          <w:sz w:val="20"/>
          <w:szCs w:val="24"/>
        </w:rPr>
        <w:t xml:space="preserve"> oraz chromatograf cieczowy </w:t>
      </w:r>
      <w:proofErr w:type="spellStart"/>
      <w:r w:rsidRPr="007B713D">
        <w:rPr>
          <w:sz w:val="20"/>
          <w:szCs w:val="24"/>
        </w:rPr>
        <w:t>Bruker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Elute</w:t>
      </w:r>
      <w:proofErr w:type="spellEnd"/>
      <w:r w:rsidRPr="007B713D">
        <w:rPr>
          <w:sz w:val="20"/>
          <w:szCs w:val="24"/>
        </w:rPr>
        <w:t xml:space="preserve"> UHPLC):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Bibloteka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widmowa o parametrach zgodnych i nie gorszych niż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Bruker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NIST 2020 MS/MS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Spectral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Library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. </w:t>
      </w:r>
    </w:p>
    <w:p w:rsidR="007B713D" w:rsidRPr="007B713D" w:rsidRDefault="007B713D" w:rsidP="007B713D">
      <w:pPr>
        <w:pStyle w:val="Akapitzlist"/>
        <w:spacing w:before="240"/>
        <w:ind w:left="0"/>
        <w:rPr>
          <w:rFonts w:eastAsia="Times New Roman" w:cs="Courier New"/>
          <w:sz w:val="20"/>
          <w:szCs w:val="24"/>
          <w:lang w:eastAsia="pl-PL"/>
        </w:rPr>
      </w:pPr>
      <w:r w:rsidRPr="007B713D">
        <w:rPr>
          <w:rFonts w:eastAsia="Times New Roman" w:cs="Courier New"/>
          <w:sz w:val="20"/>
          <w:szCs w:val="24"/>
          <w:lang w:eastAsia="pl-PL"/>
        </w:rPr>
        <w:t xml:space="preserve">Biblioteka jest produktem Narodowego Instytutu Standardów i Technologii (NIST). Produkt zawiera bibliotekę widm masowych NIST małych cząsteczek i program wyszukiwania widm masowych NIST (min. 1 320 389 widm jonów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prekursorowych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małych cząsteczek z 185.608 30.999 związków chemicznych). Poza oryginalną wyszukiwarką firmy NIST dodatkowo dostępna jest biblioteka MS/MS o wysokiej rozdzielczości (HRAM), która jest sformatowana w formacie specyficznym, tak aby mogła być bezpośrednio odczytywana z użyciem posiadanego oprogramowania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MetaboScape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202,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DataAnalysis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i odpowiednio edytora biblioteki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DataAnalysis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(wersja 5.2), biblioteka ta zawiera 1021914 27840 widm MS/MS – 1 szt.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rFonts w:eastAsiaTheme="minorHAnsi" w:cstheme="minorBidi"/>
          <w:sz w:val="20"/>
          <w:szCs w:val="24"/>
        </w:rPr>
      </w:pPr>
      <w:r w:rsidRPr="007B713D">
        <w:rPr>
          <w:rFonts w:eastAsia="Times New Roman" w:cs="Courier New"/>
          <w:sz w:val="20"/>
          <w:szCs w:val="24"/>
          <w:lang w:eastAsia="pl-PL"/>
        </w:rPr>
        <w:t xml:space="preserve">Kolumna chromatograficzna dedykowana do peptydów o parametrach nie gorszych niż: C18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BIOshell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™ A160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Peptide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C18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Column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2.0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μm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particle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size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>, L × I.D. 10 cm × 2.1 mm – 1 szt.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Prekolumna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o parametrach nie gorszych niż: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BIOshell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™ 160Å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Peptide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C18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Guard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Column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2.0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μm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particle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eastAsia="pl-PL"/>
        </w:rPr>
        <w:t>size</w:t>
      </w:r>
      <w:proofErr w:type="spellEnd"/>
      <w:r w:rsidRPr="007B713D">
        <w:rPr>
          <w:rFonts w:eastAsia="Times New Roman" w:cs="Courier New"/>
          <w:sz w:val="20"/>
          <w:szCs w:val="24"/>
          <w:lang w:eastAsia="pl-PL"/>
        </w:rPr>
        <w:t>, L × I.D. 0.5 cm × 2.1 mm)– 1 szt.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  <w:lang w:val="en-US"/>
        </w:rPr>
      </w:pPr>
      <w:proofErr w:type="spellStart"/>
      <w:r w:rsidRPr="007B713D">
        <w:rPr>
          <w:rFonts w:eastAsia="Times New Roman" w:cs="Courier New"/>
          <w:sz w:val="20"/>
          <w:szCs w:val="24"/>
          <w:lang w:val="en-US" w:eastAsia="pl-PL"/>
        </w:rPr>
        <w:t>Moduł</w:t>
      </w:r>
      <w:proofErr w:type="spellEnd"/>
      <w:r w:rsidRPr="007B713D">
        <w:rPr>
          <w:rFonts w:eastAsia="Times New Roman" w:cs="Courier New"/>
          <w:sz w:val="20"/>
          <w:szCs w:val="24"/>
          <w:lang w:val="en-US" w:eastAsia="pl-PL"/>
        </w:rPr>
        <w:t xml:space="preserve"> do </w:t>
      </w:r>
      <w:proofErr w:type="spellStart"/>
      <w:r w:rsidRPr="007B713D">
        <w:rPr>
          <w:rFonts w:eastAsia="Times New Roman" w:cs="Courier New"/>
          <w:sz w:val="20"/>
          <w:szCs w:val="24"/>
          <w:lang w:val="en-US" w:eastAsia="pl-PL"/>
        </w:rPr>
        <w:t>prekolumny</w:t>
      </w:r>
      <w:proofErr w:type="spellEnd"/>
      <w:r w:rsidRPr="007B713D">
        <w:rPr>
          <w:rFonts w:eastAsia="Times New Roman" w:cs="Courier New"/>
          <w:sz w:val="20"/>
          <w:szCs w:val="24"/>
          <w:lang w:val="en-US"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val="en-US" w:eastAsia="pl-PL"/>
        </w:rPr>
        <w:t>nie</w:t>
      </w:r>
      <w:proofErr w:type="spellEnd"/>
      <w:r w:rsidRPr="007B713D">
        <w:rPr>
          <w:rFonts w:eastAsia="Times New Roman" w:cs="Courier New"/>
          <w:sz w:val="20"/>
          <w:szCs w:val="24"/>
          <w:lang w:val="en-US"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val="en-US" w:eastAsia="pl-PL"/>
        </w:rPr>
        <w:t>gorszy</w:t>
      </w:r>
      <w:proofErr w:type="spellEnd"/>
      <w:r w:rsidRPr="007B713D">
        <w:rPr>
          <w:rFonts w:eastAsia="Times New Roman" w:cs="Courier New"/>
          <w:sz w:val="20"/>
          <w:szCs w:val="24"/>
          <w:lang w:val="en-US" w:eastAsia="pl-PL"/>
        </w:rPr>
        <w:t xml:space="preserve"> </w:t>
      </w:r>
      <w:proofErr w:type="spellStart"/>
      <w:r w:rsidRPr="007B713D">
        <w:rPr>
          <w:rFonts w:eastAsia="Times New Roman" w:cs="Courier New"/>
          <w:sz w:val="20"/>
          <w:szCs w:val="24"/>
          <w:lang w:val="en-US" w:eastAsia="pl-PL"/>
        </w:rPr>
        <w:t>niż</w:t>
      </w:r>
      <w:proofErr w:type="spellEnd"/>
      <w:r w:rsidRPr="007B713D">
        <w:rPr>
          <w:rFonts w:eastAsia="Times New Roman" w:cs="Courier New"/>
          <w:sz w:val="20"/>
          <w:szCs w:val="24"/>
          <w:lang w:val="en-US" w:eastAsia="pl-PL"/>
        </w:rPr>
        <w:t xml:space="preserve">: Guard Cartridge Holder for </w:t>
      </w:r>
      <w:proofErr w:type="spellStart"/>
      <w:r w:rsidRPr="007B713D">
        <w:rPr>
          <w:rFonts w:eastAsia="Times New Roman" w:cs="Courier New"/>
          <w:sz w:val="20"/>
          <w:szCs w:val="24"/>
          <w:lang w:val="en-US" w:eastAsia="pl-PL"/>
        </w:rPr>
        <w:t>BIOshell</w:t>
      </w:r>
      <w:proofErr w:type="spellEnd"/>
      <w:r w:rsidRPr="007B713D">
        <w:rPr>
          <w:rFonts w:eastAsia="Times New Roman" w:cs="Courier New"/>
          <w:sz w:val="20"/>
          <w:szCs w:val="24"/>
          <w:lang w:val="en-US" w:eastAsia="pl-PL"/>
        </w:rPr>
        <w:t xml:space="preserve">™ Guard Column – 1 </w:t>
      </w:r>
      <w:proofErr w:type="spellStart"/>
      <w:r w:rsidRPr="007B713D">
        <w:rPr>
          <w:rFonts w:eastAsia="Times New Roman" w:cs="Courier New"/>
          <w:sz w:val="20"/>
          <w:szCs w:val="24"/>
          <w:lang w:val="en-US" w:eastAsia="pl-PL"/>
        </w:rPr>
        <w:t>szt</w:t>
      </w:r>
      <w:proofErr w:type="spellEnd"/>
      <w:r w:rsidRPr="007B713D">
        <w:rPr>
          <w:rFonts w:eastAsia="Times New Roman" w:cs="Courier New"/>
          <w:sz w:val="20"/>
          <w:szCs w:val="24"/>
          <w:lang w:val="en-US" w:eastAsia="pl-PL"/>
        </w:rPr>
        <w:t>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r w:rsidRPr="007B713D">
        <w:rPr>
          <w:sz w:val="20"/>
          <w:szCs w:val="24"/>
        </w:rPr>
        <w:t>Chloroform co najmniej: HPLC Plus, a także HPLC, GC i innych metod, ≥99.9%, zawierający stabilizowany amyl enem – 1 litr.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proofErr w:type="spellStart"/>
      <w:r w:rsidRPr="007B713D">
        <w:rPr>
          <w:sz w:val="20"/>
          <w:szCs w:val="24"/>
        </w:rPr>
        <w:t>Ammonium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hydrogen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carbonate</w:t>
      </w:r>
      <w:proofErr w:type="spellEnd"/>
      <w:r w:rsidRPr="007B713D">
        <w:rPr>
          <w:sz w:val="20"/>
          <w:szCs w:val="24"/>
        </w:rPr>
        <w:t xml:space="preserve"> co najmniej do </w:t>
      </w:r>
      <w:proofErr w:type="spellStart"/>
      <w:r w:rsidRPr="007B713D">
        <w:rPr>
          <w:sz w:val="20"/>
          <w:szCs w:val="24"/>
        </w:rPr>
        <w:t>LC-MS</w:t>
      </w:r>
      <w:proofErr w:type="spellEnd"/>
      <w:r w:rsidRPr="007B713D">
        <w:rPr>
          <w:sz w:val="20"/>
          <w:szCs w:val="24"/>
        </w:rPr>
        <w:t>– 50 g.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proofErr w:type="spellStart"/>
      <w:r w:rsidRPr="007B713D">
        <w:rPr>
          <w:sz w:val="20"/>
          <w:szCs w:val="24"/>
        </w:rPr>
        <w:t>Tris</w:t>
      </w:r>
      <w:proofErr w:type="spellEnd"/>
      <w:r w:rsidRPr="007B713D">
        <w:rPr>
          <w:sz w:val="20"/>
          <w:szCs w:val="24"/>
        </w:rPr>
        <w:t>(2-carboxyethyl)</w:t>
      </w:r>
      <w:proofErr w:type="spellStart"/>
      <w:r w:rsidRPr="007B713D">
        <w:rPr>
          <w:sz w:val="20"/>
          <w:szCs w:val="24"/>
        </w:rPr>
        <w:t>phosphine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hydrochloride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powder</w:t>
      </w:r>
      <w:proofErr w:type="spellEnd"/>
      <w:r w:rsidRPr="007B713D">
        <w:rPr>
          <w:sz w:val="20"/>
          <w:szCs w:val="24"/>
        </w:rPr>
        <w:t xml:space="preserve"> (TCEP) co najmniej do biologii molekularnej – 10 g.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proofErr w:type="spellStart"/>
      <w:r w:rsidRPr="007B713D">
        <w:rPr>
          <w:sz w:val="20"/>
          <w:szCs w:val="24"/>
        </w:rPr>
        <w:t>Iodoacetamide</w:t>
      </w:r>
      <w:proofErr w:type="spellEnd"/>
      <w:r w:rsidRPr="007B713D">
        <w:rPr>
          <w:sz w:val="20"/>
          <w:szCs w:val="24"/>
        </w:rPr>
        <w:t xml:space="preserve"> (IAA), ≥99% co najmniej do NMR, krystaliczny – 10 g.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proofErr w:type="spellStart"/>
      <w:r w:rsidRPr="007B713D">
        <w:rPr>
          <w:sz w:val="20"/>
          <w:szCs w:val="24"/>
        </w:rPr>
        <w:t>Trypsin</w:t>
      </w:r>
      <w:proofErr w:type="spellEnd"/>
      <w:r w:rsidRPr="007B713D">
        <w:rPr>
          <w:sz w:val="20"/>
          <w:szCs w:val="24"/>
        </w:rPr>
        <w:t xml:space="preserve">, </w:t>
      </w:r>
      <w:proofErr w:type="spellStart"/>
      <w:r w:rsidRPr="007B713D">
        <w:rPr>
          <w:sz w:val="20"/>
          <w:szCs w:val="24"/>
        </w:rPr>
        <w:t>European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Pharmacopoeia</w:t>
      </w:r>
      <w:proofErr w:type="spellEnd"/>
      <w:r w:rsidRPr="007B713D">
        <w:rPr>
          <w:sz w:val="20"/>
          <w:szCs w:val="24"/>
        </w:rPr>
        <w:t xml:space="preserve"> (EP) co najmniej stosowany jako materiał odniesienia –2 op.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r w:rsidRPr="007B713D">
        <w:rPr>
          <w:sz w:val="20"/>
          <w:szCs w:val="24"/>
        </w:rPr>
        <w:t xml:space="preserve">TRIS </w:t>
      </w:r>
      <w:proofErr w:type="spellStart"/>
      <w:r w:rsidRPr="007B713D">
        <w:rPr>
          <w:sz w:val="20"/>
          <w:szCs w:val="24"/>
        </w:rPr>
        <w:t>hydrochloride</w:t>
      </w:r>
      <w:proofErr w:type="spellEnd"/>
      <w:r w:rsidRPr="007B713D">
        <w:rPr>
          <w:sz w:val="20"/>
          <w:szCs w:val="24"/>
        </w:rPr>
        <w:t xml:space="preserve"> (</w:t>
      </w:r>
      <w:proofErr w:type="spellStart"/>
      <w:r w:rsidRPr="007B713D">
        <w:rPr>
          <w:sz w:val="20"/>
          <w:szCs w:val="24"/>
        </w:rPr>
        <w:t>Tris-HCl</w:t>
      </w:r>
      <w:proofErr w:type="spellEnd"/>
      <w:r w:rsidRPr="007B713D">
        <w:rPr>
          <w:sz w:val="20"/>
          <w:szCs w:val="24"/>
        </w:rPr>
        <w:t xml:space="preserve">) </w:t>
      </w:r>
      <w:proofErr w:type="spellStart"/>
      <w:r w:rsidRPr="007B713D">
        <w:rPr>
          <w:sz w:val="20"/>
          <w:szCs w:val="24"/>
        </w:rPr>
        <w:t>PharmaGrade</w:t>
      </w:r>
      <w:proofErr w:type="spellEnd"/>
      <w:r w:rsidRPr="007B713D">
        <w:rPr>
          <w:sz w:val="20"/>
          <w:szCs w:val="24"/>
        </w:rPr>
        <w:t xml:space="preserve">, co najmniej: stosowany jako materiał w farmacji, produkt </w:t>
      </w:r>
      <w:proofErr w:type="spellStart"/>
      <w:r w:rsidRPr="007B713D">
        <w:rPr>
          <w:sz w:val="20"/>
          <w:szCs w:val="24"/>
        </w:rPr>
        <w:t>biofarmaceutyczny</w:t>
      </w:r>
      <w:proofErr w:type="spellEnd"/>
      <w:r w:rsidRPr="007B713D">
        <w:rPr>
          <w:sz w:val="20"/>
          <w:szCs w:val="24"/>
        </w:rPr>
        <w:t>, a także użyteczny do hodowli komórkowych– 100 g.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proofErr w:type="spellStart"/>
      <w:r w:rsidRPr="007B713D">
        <w:rPr>
          <w:sz w:val="20"/>
          <w:szCs w:val="24"/>
        </w:rPr>
        <w:t>Sodium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dodecyl</w:t>
      </w:r>
      <w:proofErr w:type="spellEnd"/>
      <w:r w:rsidRPr="007B713D">
        <w:rPr>
          <w:sz w:val="20"/>
          <w:szCs w:val="24"/>
        </w:rPr>
        <w:t xml:space="preserve"> </w:t>
      </w:r>
      <w:proofErr w:type="spellStart"/>
      <w:r w:rsidRPr="007B713D">
        <w:rPr>
          <w:sz w:val="20"/>
          <w:szCs w:val="24"/>
        </w:rPr>
        <w:t>sulfate</w:t>
      </w:r>
      <w:proofErr w:type="spellEnd"/>
      <w:r w:rsidRPr="007B713D">
        <w:rPr>
          <w:sz w:val="20"/>
          <w:szCs w:val="24"/>
        </w:rPr>
        <w:t xml:space="preserve"> (SDS) </w:t>
      </w:r>
      <w:proofErr w:type="spellStart"/>
      <w:r w:rsidRPr="007B713D">
        <w:rPr>
          <w:sz w:val="20"/>
          <w:szCs w:val="24"/>
        </w:rPr>
        <w:t>BioReagent</w:t>
      </w:r>
      <w:proofErr w:type="spellEnd"/>
      <w:r w:rsidRPr="007B713D">
        <w:rPr>
          <w:sz w:val="20"/>
          <w:szCs w:val="24"/>
        </w:rPr>
        <w:t>, co najmniej: ≥98.5% wg GC, użyteczny w elektroforezie i biologii molekularnej – 25 g.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r w:rsidRPr="007B713D">
        <w:rPr>
          <w:sz w:val="20"/>
          <w:szCs w:val="24"/>
        </w:rPr>
        <w:t>2-Mercaptoethanol (</w:t>
      </w:r>
      <w:proofErr w:type="spellStart"/>
      <w:r w:rsidRPr="007B713D">
        <w:rPr>
          <w:sz w:val="20"/>
          <w:szCs w:val="24"/>
        </w:rPr>
        <w:t>β-mercaptoethanol</w:t>
      </w:r>
      <w:proofErr w:type="spellEnd"/>
      <w:r w:rsidRPr="007B713D">
        <w:rPr>
          <w:sz w:val="20"/>
          <w:szCs w:val="24"/>
        </w:rPr>
        <w:t xml:space="preserve">), </w:t>
      </w:r>
      <w:proofErr w:type="spellStart"/>
      <w:r w:rsidRPr="007B713D">
        <w:rPr>
          <w:sz w:val="20"/>
          <w:szCs w:val="24"/>
        </w:rPr>
        <w:t>BioUltra</w:t>
      </w:r>
      <w:proofErr w:type="spellEnd"/>
      <w:r w:rsidRPr="007B713D">
        <w:rPr>
          <w:sz w:val="20"/>
          <w:szCs w:val="24"/>
        </w:rPr>
        <w:t>, co najmniej do biologii molekularnej , ≥99.0% wg GC – 25 ml.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r w:rsidRPr="007B713D">
        <w:rPr>
          <w:sz w:val="20"/>
          <w:szCs w:val="24"/>
        </w:rPr>
        <w:t xml:space="preserve">DL-1,4-Dithiothreitol, co najmniej: ≥99%, użyteczny do biologii molekularnej oraz wolny od DNA, RNA i proteaz – 10 g </w:t>
      </w:r>
    </w:p>
    <w:p w:rsidR="007B713D" w:rsidRPr="007B713D" w:rsidRDefault="007B713D" w:rsidP="007B713D">
      <w:pPr>
        <w:pStyle w:val="Akapitzlist"/>
        <w:numPr>
          <w:ilvl w:val="0"/>
          <w:numId w:val="3"/>
        </w:numPr>
        <w:spacing w:before="240" w:after="200" w:line="276" w:lineRule="auto"/>
        <w:ind w:left="0"/>
        <w:rPr>
          <w:sz w:val="20"/>
          <w:szCs w:val="24"/>
        </w:rPr>
      </w:pPr>
      <w:proofErr w:type="spellStart"/>
      <w:r w:rsidRPr="007B713D">
        <w:rPr>
          <w:sz w:val="20"/>
          <w:szCs w:val="24"/>
        </w:rPr>
        <w:t>Urea</w:t>
      </w:r>
      <w:proofErr w:type="spellEnd"/>
      <w:r w:rsidRPr="007B713D">
        <w:rPr>
          <w:sz w:val="20"/>
          <w:szCs w:val="24"/>
        </w:rPr>
        <w:t xml:space="preserve"> (mocznik), co najmniej: 99.0-100.5% – 100 g.</w:t>
      </w:r>
    </w:p>
    <w:p w:rsidR="007B713D" w:rsidRPr="007B713D" w:rsidRDefault="007B713D" w:rsidP="007B713D">
      <w:pPr>
        <w:pStyle w:val="Akapitzlist"/>
        <w:spacing w:before="240"/>
        <w:ind w:left="0"/>
        <w:rPr>
          <w:sz w:val="20"/>
          <w:szCs w:val="24"/>
        </w:rPr>
      </w:pPr>
    </w:p>
    <w:p w:rsidR="007B713D" w:rsidRDefault="007B713D" w:rsidP="007B713D">
      <w:pPr>
        <w:pStyle w:val="Akapitzlist"/>
        <w:spacing w:before="240"/>
        <w:ind w:left="0"/>
        <w:jc w:val="both"/>
        <w:rPr>
          <w:sz w:val="20"/>
          <w:szCs w:val="24"/>
        </w:rPr>
      </w:pPr>
    </w:p>
    <w:p w:rsidR="007B713D" w:rsidRDefault="007B713D" w:rsidP="007B713D">
      <w:pPr>
        <w:pStyle w:val="Akapitzlist"/>
        <w:spacing w:before="240"/>
        <w:ind w:left="0"/>
        <w:jc w:val="both"/>
        <w:rPr>
          <w:sz w:val="20"/>
          <w:szCs w:val="24"/>
        </w:rPr>
      </w:pPr>
    </w:p>
    <w:p w:rsidR="007B713D" w:rsidRPr="007B713D" w:rsidRDefault="007B713D" w:rsidP="007B713D">
      <w:pPr>
        <w:pStyle w:val="Akapitzlist"/>
        <w:spacing w:before="240"/>
        <w:ind w:left="0"/>
        <w:jc w:val="both"/>
        <w:rPr>
          <w:sz w:val="20"/>
          <w:szCs w:val="24"/>
        </w:rPr>
      </w:pPr>
      <w:r w:rsidRPr="007B713D">
        <w:rPr>
          <w:sz w:val="20"/>
          <w:szCs w:val="24"/>
        </w:rPr>
        <w:t xml:space="preserve">Zestaw wykorzystywany będzie do badania białek i peptydów z wykorzystaniem wymienionej powyżej aparatury firmy </w:t>
      </w:r>
      <w:proofErr w:type="spellStart"/>
      <w:r w:rsidRPr="007B713D">
        <w:rPr>
          <w:sz w:val="20"/>
          <w:szCs w:val="24"/>
        </w:rPr>
        <w:t>Bruker</w:t>
      </w:r>
      <w:proofErr w:type="spellEnd"/>
      <w:r w:rsidRPr="007B713D">
        <w:rPr>
          <w:sz w:val="20"/>
          <w:szCs w:val="24"/>
        </w:rPr>
        <w:t xml:space="preserve"> będącej na wyposażeniu Katedry.</w:t>
      </w:r>
    </w:p>
    <w:p w:rsidR="007B713D" w:rsidRPr="007B713D" w:rsidRDefault="007B713D">
      <w:pPr>
        <w:rPr>
          <w:sz w:val="18"/>
        </w:rPr>
      </w:pPr>
    </w:p>
    <w:sectPr w:rsidR="007B713D" w:rsidRPr="007B713D" w:rsidSect="0098643D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7D8" w:rsidRDefault="00F557D8" w:rsidP="00F557D8">
      <w:pPr>
        <w:spacing w:after="0" w:line="240" w:lineRule="auto"/>
      </w:pPr>
      <w:r>
        <w:separator/>
      </w:r>
    </w:p>
  </w:endnote>
  <w:endnote w:type="continuationSeparator" w:id="0">
    <w:p w:rsidR="00F557D8" w:rsidRDefault="00F557D8" w:rsidP="00F557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7D8" w:rsidRDefault="00F557D8" w:rsidP="00F557D8">
      <w:pPr>
        <w:spacing w:after="0" w:line="240" w:lineRule="auto"/>
      </w:pPr>
      <w:r>
        <w:separator/>
      </w:r>
    </w:p>
  </w:footnote>
  <w:footnote w:type="continuationSeparator" w:id="0">
    <w:p w:rsidR="00F557D8" w:rsidRDefault="00F557D8" w:rsidP="00F557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57D8" w:rsidRDefault="00F557D8" w:rsidP="00F557D8">
    <w:pPr>
      <w:pStyle w:val="Nagwek"/>
      <w:jc w:val="right"/>
    </w:pPr>
    <w:r>
      <w:t>Załącznik nr 1</w:t>
    </w:r>
  </w:p>
  <w:p w:rsidR="00F557D8" w:rsidRDefault="00F557D8" w:rsidP="00F557D8">
    <w:pPr>
      <w:pStyle w:val="Nagwek"/>
    </w:pPr>
    <w:r>
      <w:t>NA/O/129/2021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00FFC"/>
    <w:multiLevelType w:val="hybridMultilevel"/>
    <w:tmpl w:val="F8FEE2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EA52B7"/>
    <w:multiLevelType w:val="hybridMultilevel"/>
    <w:tmpl w:val="F716882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CF51F64"/>
    <w:multiLevelType w:val="hybridMultilevel"/>
    <w:tmpl w:val="B6148FF2"/>
    <w:lvl w:ilvl="0" w:tplc="B9A0C5AA">
      <w:start w:val="1"/>
      <w:numFmt w:val="decimal"/>
      <w:lvlText w:val="%1."/>
      <w:lvlJc w:val="left"/>
      <w:pPr>
        <w:ind w:left="720" w:hanging="360"/>
      </w:pPr>
      <w:rPr>
        <w:rFonts w:eastAsia="Times New Roman" w:cs="Courier New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7934"/>
    <w:rsid w:val="00027934"/>
    <w:rsid w:val="000B34AE"/>
    <w:rsid w:val="00337E21"/>
    <w:rsid w:val="005C6729"/>
    <w:rsid w:val="005F68E1"/>
    <w:rsid w:val="007B713D"/>
    <w:rsid w:val="0098643D"/>
    <w:rsid w:val="00AA50B8"/>
    <w:rsid w:val="00AD4AC2"/>
    <w:rsid w:val="00B200FD"/>
    <w:rsid w:val="00F30B7A"/>
    <w:rsid w:val="00F557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2793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8643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55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557D8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557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557D8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964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635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Dell</Company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Folta</dc:creator>
  <cp:lastModifiedBy>magdap</cp:lastModifiedBy>
  <cp:revision>2</cp:revision>
  <cp:lastPrinted>2021-06-29T07:35:00Z</cp:lastPrinted>
  <dcterms:created xsi:type="dcterms:W3CDTF">2021-06-29T07:37:00Z</dcterms:created>
  <dcterms:modified xsi:type="dcterms:W3CDTF">2021-06-29T07:37:00Z</dcterms:modified>
</cp:coreProperties>
</file>