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58" w:rsidRDefault="001121E3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Załącznik nr 1 </w:t>
      </w:r>
    </w:p>
    <w:p w:rsidR="00165F58" w:rsidRDefault="00165F58">
      <w:pPr>
        <w:spacing w:line="360" w:lineRule="auto"/>
        <w:rPr>
          <w:sz w:val="24"/>
        </w:rPr>
      </w:pPr>
    </w:p>
    <w:p w:rsidR="00165F58" w:rsidRDefault="00FC6778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A81A93" w:rsidRDefault="00FC6778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C07D82" w:rsidRPr="00C07D82">
        <w:rPr>
          <w:b/>
          <w:sz w:val="28"/>
        </w:rPr>
        <w:t>tryb podstawowy</w:t>
      </w:r>
      <w:r>
        <w:rPr>
          <w:b/>
          <w:sz w:val="28"/>
        </w:rPr>
        <w:t xml:space="preserve">” na </w:t>
      </w:r>
    </w:p>
    <w:p w:rsidR="00165F58" w:rsidRDefault="00FC6778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r w:rsidR="00C07D82" w:rsidRPr="00C07D82">
        <w:rPr>
          <w:b/>
          <w:sz w:val="28"/>
        </w:rPr>
        <w:t>Organizacja serii szkoleń dla studentów Politechniki Rzeszowskiej</w:t>
      </w:r>
      <w:r>
        <w:rPr>
          <w:b/>
          <w:sz w:val="28"/>
        </w:rPr>
        <w:t>”</w:t>
      </w:r>
    </w:p>
    <w:p w:rsidR="00165F58" w:rsidRDefault="00165F58">
      <w:pPr>
        <w:spacing w:line="360" w:lineRule="auto"/>
        <w:ind w:hanging="284"/>
        <w:rPr>
          <w:sz w:val="24"/>
        </w:rPr>
      </w:pP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DD3B26">
        <w:rPr>
          <w:lang w:val="pl-PL" w:eastAsia="pl-PL"/>
        </w:rPr>
        <w:t xml:space="preserve">Wszystkie szkolenia należy przeprowadzić w okresie </w:t>
      </w:r>
      <w:r w:rsidR="00DD3B26" w:rsidRPr="00DD3B26">
        <w:rPr>
          <w:b/>
          <w:color w:val="000000"/>
          <w:lang w:val="pl-PL" w:eastAsia="pl-PL"/>
        </w:rPr>
        <w:t xml:space="preserve">do </w:t>
      </w:r>
      <w:r w:rsidR="004539E3">
        <w:rPr>
          <w:b/>
          <w:color w:val="000000"/>
          <w:lang w:val="pl-PL" w:eastAsia="pl-PL"/>
        </w:rPr>
        <w:t>75</w:t>
      </w:r>
      <w:bookmarkStart w:id="0" w:name="_GoBack"/>
      <w:bookmarkEnd w:id="0"/>
      <w:r w:rsidR="00DD3B26" w:rsidRPr="00DD3B26">
        <w:rPr>
          <w:b/>
          <w:color w:val="000000"/>
          <w:lang w:val="pl-PL" w:eastAsia="pl-PL"/>
        </w:rPr>
        <w:t xml:space="preserve"> dni</w:t>
      </w:r>
      <w:r w:rsidRPr="00DD3B26">
        <w:rPr>
          <w:color w:val="FF0000"/>
          <w:lang w:val="pl-PL" w:eastAsia="pl-PL"/>
        </w:rPr>
        <w:t xml:space="preserve"> </w:t>
      </w:r>
      <w:r w:rsidRPr="00DD3B26">
        <w:rPr>
          <w:lang w:val="pl-PL" w:eastAsia="pl-PL"/>
        </w:rPr>
        <w:t>w</w:t>
      </w:r>
      <w:r w:rsidRPr="00DD3B26">
        <w:rPr>
          <w:b/>
          <w:lang w:val="pl-PL" w:eastAsia="pl-PL"/>
        </w:rPr>
        <w:t xml:space="preserve"> </w:t>
      </w:r>
      <w:r w:rsidRPr="00DD3B26">
        <w:rPr>
          <w:lang w:val="pl-PL" w:eastAsia="pl-PL"/>
        </w:rPr>
        <w:t>terminie</w:t>
      </w:r>
      <w:r w:rsidRPr="00F62CC4">
        <w:rPr>
          <w:lang w:val="pl-PL" w:eastAsia="pl-PL"/>
        </w:rPr>
        <w:t xml:space="preserve"> ustalonym z Zamawiającym dla grup max. 4 studentów </w:t>
      </w:r>
      <w:proofErr w:type="spellStart"/>
      <w:r w:rsidRPr="00F62CC4">
        <w:rPr>
          <w:lang w:val="pl-PL" w:eastAsia="pl-PL"/>
        </w:rPr>
        <w:t>WEiI</w:t>
      </w:r>
      <w:proofErr w:type="spellEnd"/>
      <w:r w:rsidRPr="00F62CC4">
        <w:rPr>
          <w:lang w:val="pl-PL" w:eastAsia="pl-PL"/>
        </w:rPr>
        <w:t xml:space="preserve">, a w przypadku szkolenia pn. Wymagania bezpieczeństwa układów sterowania wg PN-EN ISO 13849-1 – 5 osób. 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>Zamawiający przedłoży Wykonawcy listę studentów zakwalifikowanych na szkolenie.</w:t>
      </w:r>
    </w:p>
    <w:p w:rsidR="00A81A93" w:rsidRPr="00F62CC4" w:rsidRDefault="00A81A93" w:rsidP="00A81A93">
      <w:pPr>
        <w:pStyle w:val="Tekstpodstawowy"/>
        <w:spacing w:after="0"/>
        <w:rPr>
          <w:lang w:val="pl-PL" w:eastAsia="pl-PL"/>
        </w:rPr>
      </w:pPr>
    </w:p>
    <w:p w:rsidR="00A81A93" w:rsidRPr="00F62CC4" w:rsidRDefault="00A81A93" w:rsidP="00A81A93">
      <w:pPr>
        <w:pStyle w:val="Tekstpodstawowy"/>
        <w:spacing w:after="0"/>
        <w:rPr>
          <w:lang w:val="pl-PL" w:eastAsia="pl-PL"/>
        </w:rPr>
      </w:pPr>
      <w:r w:rsidRPr="00F62CC4">
        <w:rPr>
          <w:lang w:val="pl-PL" w:eastAsia="pl-PL"/>
        </w:rPr>
        <w:t>Szkolenia powinny zostać przeprowadzone w formie wykładów oraz warsztatów (zajęć praktycznych), podczas których studenci poznają następujące zagadnienia:</w:t>
      </w:r>
    </w:p>
    <w:p w:rsidR="00A81A93" w:rsidRPr="00F62CC4" w:rsidRDefault="00A81A93" w:rsidP="00A81A93">
      <w:pPr>
        <w:pStyle w:val="Tekstpodstawowy"/>
        <w:spacing w:after="0"/>
        <w:rPr>
          <w:lang w:val="pl-PL" w:eastAsia="pl-PL"/>
        </w:rPr>
      </w:pPr>
    </w:p>
    <w:p w:rsidR="00A81A93" w:rsidRPr="00F62CC4" w:rsidRDefault="00DD3B26" w:rsidP="00A81A93">
      <w:pPr>
        <w:pStyle w:val="Tekstpodstawowy"/>
        <w:spacing w:after="0"/>
        <w:rPr>
          <w:b/>
          <w:lang w:val="pl-PL" w:eastAsia="pl-PL"/>
        </w:rPr>
      </w:pPr>
      <w:r>
        <w:rPr>
          <w:b/>
          <w:lang w:val="pl-PL" w:eastAsia="pl-PL"/>
        </w:rPr>
        <w:t xml:space="preserve">1. </w:t>
      </w:r>
      <w:r w:rsidR="00A81A93" w:rsidRPr="00F62CC4">
        <w:rPr>
          <w:b/>
          <w:lang w:val="pl-PL" w:eastAsia="pl-PL"/>
        </w:rPr>
        <w:t>Szkolenie pn. Wskaźnik OEE - podnoszenie efektywności wykorzystania parku maszynowego z zastosowaniem automatycznego gromadzenia danych</w:t>
      </w:r>
      <w:r w:rsidR="00B24A86">
        <w:rPr>
          <w:b/>
          <w:lang w:val="pl-PL" w:eastAsia="pl-PL"/>
        </w:rPr>
        <w:t>- szkolenie online</w:t>
      </w:r>
      <w:r w:rsidR="008A32EA">
        <w:rPr>
          <w:b/>
          <w:lang w:val="pl-PL" w:eastAsia="pl-PL"/>
        </w:rPr>
        <w:t xml:space="preserve">- </w:t>
      </w:r>
      <w:r w:rsidR="008A32EA" w:rsidRPr="00F62CC4">
        <w:rPr>
          <w:lang w:val="pl-PL" w:eastAsia="pl-PL"/>
        </w:rPr>
        <w:t>max. 4 studentów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>Dzień I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OEE jako jedno z podstawowych narzędzi TPM sprawnego funkcjonowania WCM - World Class Manufacturing.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Metodyka wyboru maszyn do wdrożenia OEE - Krytyczność Maszyn.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Klasyfikacja i typy strat w odniesieniu do efektywności maszyn.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Metodyka obliczania wskaźnika OEE.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OEE maszyny.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Metoda kodyfikacji strat.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Metody i sposoby zbierania danych o zdarzeniach obniżających efektywność maszyn.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Mikro przestoje - dlaczego nie należy ich bagatelizować.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Straty OEE w metodyce TPM - studium przypadku, film z firmy produkcyjnej.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OEE a SMED - minimalizacja negatywnego wpływu na efektywności procesu w wyniku przezbrojeń. 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>Dzień II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System dzielenia się informacją - raportowanie OEE.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Wizualizacja i stosowanie OEE jako podstawowe narzędzie Pracy Zespołowej na poziomie produkcji.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Rola OEE w funkcjonowaniu praktyki produkcyjnej Ukierunkowanego Doskonalenia (Focus </w:t>
      </w:r>
      <w:proofErr w:type="spellStart"/>
      <w:r w:rsidRPr="00F62CC4">
        <w:rPr>
          <w:lang w:val="pl-PL" w:eastAsia="pl-PL"/>
        </w:rPr>
        <w:t>Improvment</w:t>
      </w:r>
      <w:proofErr w:type="spellEnd"/>
      <w:r w:rsidRPr="00F62CC4">
        <w:rPr>
          <w:lang w:val="pl-PL" w:eastAsia="pl-PL"/>
        </w:rPr>
        <w:t>).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OEE a </w:t>
      </w:r>
      <w:proofErr w:type="spellStart"/>
      <w:r w:rsidRPr="00F62CC4">
        <w:rPr>
          <w:lang w:val="pl-PL" w:eastAsia="pl-PL"/>
        </w:rPr>
        <w:t>Pareto</w:t>
      </w:r>
      <w:proofErr w:type="spellEnd"/>
      <w:r w:rsidRPr="00F62CC4">
        <w:rPr>
          <w:lang w:val="pl-PL" w:eastAsia="pl-PL"/>
        </w:rPr>
        <w:t xml:space="preserve"> - wycena strat, metoda wyboru Projektów Poprawy Zyskowności Procesu.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Podstawy systemu rozwiązywania problemów (Problem </w:t>
      </w:r>
      <w:proofErr w:type="spellStart"/>
      <w:r w:rsidRPr="00F62CC4">
        <w:rPr>
          <w:lang w:val="pl-PL" w:eastAsia="pl-PL"/>
        </w:rPr>
        <w:t>Solving</w:t>
      </w:r>
      <w:proofErr w:type="spellEnd"/>
      <w:r w:rsidRPr="00F62CC4">
        <w:rPr>
          <w:lang w:val="pl-PL" w:eastAsia="pl-PL"/>
        </w:rPr>
        <w:t>) - role poszczególnych grup w strukturze organizacyjnej firmy oraz omówienie metod: DMAIC, 8D, PDCA.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Analiza Strat i Marnotrawstwa z wykorzystaniem danych TPM.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 xml:space="preserve">    Systemy zbierania danych na potrzeby OEE wspierane.</w:t>
      </w:r>
    </w:p>
    <w:p w:rsidR="00A81A93" w:rsidRPr="00F62CC4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Default="00DD3B26" w:rsidP="00A81A93">
      <w:pPr>
        <w:pStyle w:val="Tekstpodstawowy"/>
        <w:spacing w:after="0"/>
        <w:jc w:val="both"/>
        <w:rPr>
          <w:b/>
          <w:lang w:val="pl-PL" w:eastAsia="pl-PL"/>
        </w:rPr>
      </w:pPr>
      <w:r>
        <w:rPr>
          <w:b/>
          <w:lang w:val="pl-PL" w:eastAsia="pl-PL"/>
        </w:rPr>
        <w:t xml:space="preserve">2. </w:t>
      </w:r>
      <w:r w:rsidR="00A81A93" w:rsidRPr="00F62CC4">
        <w:rPr>
          <w:b/>
          <w:lang w:val="pl-PL" w:eastAsia="pl-PL"/>
        </w:rPr>
        <w:t>Szkolenie pn. Wymagania bezpieczeństwa układów sterowania wg PN-EN ISO 13849-1</w:t>
      </w:r>
      <w:r w:rsidR="0046699D">
        <w:rPr>
          <w:b/>
          <w:lang w:val="pl-PL" w:eastAsia="pl-PL"/>
        </w:rPr>
        <w:t>- szkolenie stacjonarnie w siedzibie Zamawiającego</w:t>
      </w:r>
      <w:r w:rsidR="008A32EA">
        <w:rPr>
          <w:b/>
          <w:lang w:val="pl-PL" w:eastAsia="pl-PL"/>
        </w:rPr>
        <w:t xml:space="preserve">- </w:t>
      </w:r>
      <w:r w:rsidR="008A32EA" w:rsidRPr="00F62CC4">
        <w:rPr>
          <w:lang w:val="pl-PL" w:eastAsia="pl-PL"/>
        </w:rPr>
        <w:t xml:space="preserve">max. </w:t>
      </w:r>
      <w:r w:rsidR="008A32EA">
        <w:rPr>
          <w:lang w:val="pl-PL" w:eastAsia="pl-PL"/>
        </w:rPr>
        <w:t>5</w:t>
      </w:r>
      <w:r w:rsidR="008A32EA" w:rsidRPr="00F62CC4">
        <w:rPr>
          <w:lang w:val="pl-PL" w:eastAsia="pl-PL"/>
        </w:rPr>
        <w:t xml:space="preserve"> studentów</w:t>
      </w:r>
    </w:p>
    <w:p w:rsidR="0046699D" w:rsidRPr="00F62CC4" w:rsidRDefault="0046699D" w:rsidP="00A81A93">
      <w:pPr>
        <w:pStyle w:val="Tekstpodstawowy"/>
        <w:spacing w:after="0"/>
        <w:jc w:val="both"/>
        <w:rPr>
          <w:b/>
          <w:lang w:val="pl-PL" w:eastAsia="pl-PL"/>
        </w:rPr>
      </w:pPr>
    </w:p>
    <w:p w:rsidR="00DD3B26" w:rsidRPr="00862B84" w:rsidRDefault="00DD3B26" w:rsidP="00862B84">
      <w:pPr>
        <w:autoSpaceDE w:val="0"/>
        <w:autoSpaceDN w:val="0"/>
        <w:adjustRightInd w:val="0"/>
        <w:jc w:val="both"/>
      </w:pPr>
      <w:r w:rsidRPr="00862B84">
        <w:rPr>
          <w:rFonts w:eastAsia="Calibri"/>
          <w:b/>
          <w:sz w:val="24"/>
          <w:szCs w:val="24"/>
        </w:rPr>
        <w:t>1. USŁUGA CATERINGOWA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 xml:space="preserve">- wyżywienie: 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>1 x obiad w terminie i w miejscu realizacji szkolenia pn. Wymagania bezpieczeństwa układów sterowania wg PN-EN ISO 13849-1.</w:t>
      </w:r>
    </w:p>
    <w:p w:rsidR="00DD3B26" w:rsidRPr="00862B84" w:rsidRDefault="00DD3B26" w:rsidP="00DD3B26">
      <w:pPr>
        <w:pStyle w:val="Tekstpodstawowy"/>
        <w:spacing w:after="0"/>
        <w:jc w:val="both"/>
        <w:rPr>
          <w:b/>
          <w:lang w:val="pl-PL" w:eastAsia="pl-PL"/>
        </w:rPr>
      </w:pPr>
      <w:r w:rsidRPr="00862B84">
        <w:rPr>
          <w:b/>
          <w:lang w:val="pl-PL" w:eastAsia="pl-PL"/>
        </w:rPr>
        <w:t>Obiad/y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 xml:space="preserve">Sugerowane menu dwudaniowe (do wyboru przez studenta): 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>I danie - zupa (np. rosół, pomidorowa, ogórkowa, grzybowa, krupnik)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 xml:space="preserve">II danie - ziemniaki (np. </w:t>
      </w:r>
      <w:proofErr w:type="spellStart"/>
      <w:r w:rsidRPr="00862B84">
        <w:rPr>
          <w:lang w:val="pl-PL" w:eastAsia="pl-PL"/>
        </w:rPr>
        <w:t>pure</w:t>
      </w:r>
      <w:proofErr w:type="spellEnd"/>
      <w:r w:rsidRPr="00862B84">
        <w:rPr>
          <w:lang w:val="pl-PL" w:eastAsia="pl-PL"/>
        </w:rPr>
        <w:t>, frytki)/kasza/ryż, porcja mięsa, w przypadku obiadu w piątek sugerowana także ryba lub inny posiłek bezmięsny (np. pierogi, krokiety, kluski leniwe, makaron) wedle wyboru osób szkolonych.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>Zestaw surówek/gotowane warzywa/sałatki.</w:t>
      </w:r>
    </w:p>
    <w:p w:rsidR="00DD3B26" w:rsidRPr="00862B84" w:rsidRDefault="00DD3B26" w:rsidP="00DD3B26">
      <w:pPr>
        <w:pStyle w:val="Tekstpodstawowy"/>
        <w:spacing w:after="0"/>
        <w:jc w:val="both"/>
        <w:rPr>
          <w:lang w:val="pl-PL" w:eastAsia="pl-PL"/>
        </w:rPr>
      </w:pPr>
      <w:r w:rsidRPr="00862B84">
        <w:rPr>
          <w:lang w:val="pl-PL" w:eastAsia="pl-PL"/>
        </w:rPr>
        <w:t>Kompot, kawa, herbata, sok, woda mineralna (do wyboru)</w:t>
      </w:r>
    </w:p>
    <w:p w:rsidR="00A81A93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862B84" w:rsidRPr="00F62CC4" w:rsidRDefault="00862B84" w:rsidP="00A81A93">
      <w:pPr>
        <w:pStyle w:val="Tekstpodstawowy"/>
        <w:spacing w:after="0"/>
        <w:jc w:val="both"/>
        <w:rPr>
          <w:lang w:val="pl-PL" w:eastAsia="pl-PL"/>
        </w:rPr>
      </w:pPr>
      <w:r>
        <w:rPr>
          <w:lang w:val="pl-PL" w:eastAsia="pl-PL"/>
        </w:rPr>
        <w:t>Szkolenie: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Dzień 1: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1.</w:t>
      </w:r>
      <w:r w:rsidRPr="00E2084D">
        <w:rPr>
          <w:lang w:val="pl-PL" w:eastAsia="pl-PL"/>
        </w:rPr>
        <w:tab/>
        <w:t>Podstawowe wymogi prawne producentów maszyn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Wymagania Dyrektywy Maszynowej 2006/42/WE.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Rola norm zharmonizowanych w procesie budowy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Prawidłowa koncepcja redukcji ryzyka przy projektowaniu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Wymagania układu sterowania maszyn „nowych" i „starych".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2.</w:t>
      </w:r>
      <w:r w:rsidRPr="00E2084D">
        <w:rPr>
          <w:lang w:val="pl-PL" w:eastAsia="pl-PL"/>
        </w:rPr>
        <w:tab/>
        <w:t>Ocena ryzyka przy procesie projektowania funkcji bezpieczeństwa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Prawidłowy wybór środków redukcji ryzyka – tworzenie funkcji bezpieczeństwa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 xml:space="preserve">Szacowanie ryzyka w celu wyboru poziomu niezawodności funkcji bezpieczeństwa maszyn – dobór poziomu niezawodności </w:t>
      </w:r>
      <w:proofErr w:type="spellStart"/>
      <w:r w:rsidRPr="00E2084D">
        <w:rPr>
          <w:lang w:val="pl-PL" w:eastAsia="pl-PL"/>
        </w:rPr>
        <w:t>PLr</w:t>
      </w:r>
      <w:proofErr w:type="spellEnd"/>
      <w:r w:rsidRPr="00E2084D">
        <w:rPr>
          <w:lang w:val="pl-PL" w:eastAsia="pl-PL"/>
        </w:rPr>
        <w:t xml:space="preserve"> wg PN-EN ISO 13849-1 i kategorii wg PN-EN 954-1 dla maszyn „starych".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3.</w:t>
      </w:r>
      <w:r w:rsidRPr="00E2084D">
        <w:rPr>
          <w:lang w:val="pl-PL" w:eastAsia="pl-PL"/>
        </w:rPr>
        <w:tab/>
        <w:t>Omówienie najważniejszych funkcji bezpieczeństwa zintegrowanych z układem sterowania maszyny.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Zatrzymanie awaryjne maszyn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Reset i restart maszyn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Monitoring czasu zatrzymania dla urządzeń ryglujących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 xml:space="preserve">Funkcje specjalne: </w:t>
      </w:r>
      <w:proofErr w:type="spellStart"/>
      <w:r w:rsidRPr="00E2084D">
        <w:rPr>
          <w:lang w:val="pl-PL" w:eastAsia="pl-PL"/>
        </w:rPr>
        <w:t>muting</w:t>
      </w:r>
      <w:proofErr w:type="spellEnd"/>
      <w:r w:rsidRPr="00E2084D">
        <w:rPr>
          <w:lang w:val="pl-PL" w:eastAsia="pl-PL"/>
        </w:rPr>
        <w:t>, automatyczne uruchomienie i inne.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4.</w:t>
      </w:r>
      <w:r w:rsidRPr="00E2084D">
        <w:rPr>
          <w:lang w:val="pl-PL" w:eastAsia="pl-PL"/>
        </w:rPr>
        <w:tab/>
        <w:t>Zapobieganie nieoczekiwanemu uruchomieniu maszyny i przystosowanie systemu sterowania do funkcji Lock-Out/Tag-Out.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5.</w:t>
      </w:r>
      <w:r w:rsidRPr="00E2084D">
        <w:rPr>
          <w:lang w:val="pl-PL" w:eastAsia="pl-PL"/>
        </w:rPr>
        <w:tab/>
        <w:t>Bezpieczeństwo funkcjonalne maszyn i procesów.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Różnica przy częstym i rzadkim przywołaniu funkcji bezpieczeństwa – zastosowanie PN-EN 61508, PN-EN 62061 i PN-EN ISO 13849-1.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6.</w:t>
      </w:r>
      <w:r w:rsidRPr="00E2084D">
        <w:rPr>
          <w:lang w:val="pl-PL" w:eastAsia="pl-PL"/>
        </w:rPr>
        <w:tab/>
        <w:t>Iteracyjny sposób projektowania SRP/CS (funkcji bezpieczeństwa)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7.</w:t>
      </w:r>
      <w:r w:rsidRPr="00E2084D">
        <w:rPr>
          <w:lang w:val="pl-PL" w:eastAsia="pl-PL"/>
        </w:rPr>
        <w:tab/>
        <w:t>Definicje kategorii niezawodności obwodów bezpieczeństwa wg PN-EN ISO 13849-1 i PN-EN 954-1 – różnice w klasyfikacji struktur obwodów.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Dzień 2: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1.</w:t>
      </w:r>
      <w:r w:rsidRPr="00E2084D">
        <w:rPr>
          <w:lang w:val="pl-PL" w:eastAsia="pl-PL"/>
        </w:rPr>
        <w:tab/>
        <w:t>Praktyczny sposób wyznaczania kategorii obwodów bezpieczeństwa.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Praca na schematach elektrycznych wybranych obwodów sterowania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Przykładowa analiza obwodów dostarczonych przez klientów.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2.</w:t>
      </w:r>
      <w:r w:rsidRPr="00E2084D">
        <w:rPr>
          <w:lang w:val="pl-PL" w:eastAsia="pl-PL"/>
        </w:rPr>
        <w:tab/>
        <w:t>Parametry niezawodnościowe i diagnostyczne obwodów bezpieczeństwa.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Zastosowanie dostępnych danych oraz metody obliczeniowe.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lastRenderedPageBreak/>
        <w:t>3.</w:t>
      </w:r>
      <w:r w:rsidRPr="00E2084D">
        <w:rPr>
          <w:lang w:val="pl-PL" w:eastAsia="pl-PL"/>
        </w:rPr>
        <w:tab/>
        <w:t>Przykłady wyliczenia podstawowych parametrów komponentów bezpieczeństwa realizujących funkcje bezpieczeństwa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Wyznaczanie średniego czasu do uszkodzenia niebezpiecznego wybranych komponentów.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Wpływ parametru w zależności od struktury obwodu.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Diagnostyka błędów niebezpiecznych obwodu – praktyczne wyznaczanie pokrycia diagnostycznego.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Odporność systemów redundantnych na zakłócenia wspólną przyczyną.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4.</w:t>
      </w:r>
      <w:r w:rsidRPr="00E2084D">
        <w:rPr>
          <w:lang w:val="pl-PL" w:eastAsia="pl-PL"/>
        </w:rPr>
        <w:tab/>
        <w:t>Nowe wytyczne dla kategorii strukturalnych obwodów bezpieczeństwa – wpływ specyfikacji komponentów na otrzymaną kategorię strukturalną.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5.</w:t>
      </w:r>
      <w:r w:rsidRPr="00E2084D">
        <w:rPr>
          <w:lang w:val="pl-PL" w:eastAsia="pl-PL"/>
        </w:rPr>
        <w:tab/>
        <w:t>Tworzenie bloków funkcjonalnych obwodów bezpieczeństwa. Wstęp do prawidłowej analizy niezawodności funkcji bezpieczeństwa.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6.</w:t>
      </w:r>
      <w:r w:rsidRPr="00E2084D">
        <w:rPr>
          <w:lang w:val="pl-PL" w:eastAsia="pl-PL"/>
        </w:rPr>
        <w:tab/>
        <w:t>Weryfikacja i walidacja obwodów bezpieczeństwa.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7.</w:t>
      </w:r>
      <w:r w:rsidRPr="00E2084D">
        <w:rPr>
          <w:lang w:val="pl-PL" w:eastAsia="pl-PL"/>
        </w:rPr>
        <w:tab/>
        <w:t>Przygotowanie dokumentacji producenta maszyny odnośnie funkcji bezpieczeństwa zgodnie z załącznikiem VII Dyrektywy Maszynowej 2006/42/WE.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8.</w:t>
      </w:r>
      <w:r w:rsidRPr="00E2084D">
        <w:rPr>
          <w:lang w:val="pl-PL" w:eastAsia="pl-PL"/>
        </w:rPr>
        <w:tab/>
        <w:t>Prezentacja oprogramowania wspierającego analizę obwodów bezpieczeństwa – SISTEMA.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Tworzenie funkcji bezpieczeństwa maszyn.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Tworzenie schematów blokowych i ich analiza w programie.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o</w:t>
      </w:r>
      <w:r w:rsidRPr="00E2084D">
        <w:rPr>
          <w:lang w:val="pl-PL" w:eastAsia="pl-PL"/>
        </w:rPr>
        <w:tab/>
        <w:t>Praca z bibliotekami producenta.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9.</w:t>
      </w:r>
      <w:r w:rsidRPr="00E2084D">
        <w:rPr>
          <w:lang w:val="pl-PL" w:eastAsia="pl-PL"/>
        </w:rPr>
        <w:tab/>
        <w:t>Analiza obwodów bezpieczeństwa wybranych maszyn – kalkulacja poziomów niezawodności „Performance Level" wg PN-EN ISO 13849-1 z użyciem oprogramowania SISTEMA.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E2084D" w:rsidRDefault="0046699D" w:rsidP="00A81A93">
      <w:pPr>
        <w:pStyle w:val="Tekstpodstawowy"/>
        <w:spacing w:after="0"/>
        <w:jc w:val="both"/>
        <w:rPr>
          <w:b/>
          <w:lang w:val="pl-PL" w:eastAsia="pl-PL"/>
        </w:rPr>
      </w:pPr>
      <w:r>
        <w:rPr>
          <w:b/>
          <w:lang w:val="pl-PL" w:eastAsia="pl-PL"/>
        </w:rPr>
        <w:t xml:space="preserve">3. </w:t>
      </w:r>
      <w:r w:rsidR="00A81A93" w:rsidRPr="00E2084D">
        <w:rPr>
          <w:b/>
          <w:lang w:val="pl-PL" w:eastAsia="pl-PL"/>
        </w:rPr>
        <w:t xml:space="preserve">Szkolenie pn. System wizualizacyjny </w:t>
      </w:r>
      <w:proofErr w:type="spellStart"/>
      <w:r w:rsidR="00A81A93" w:rsidRPr="00E2084D">
        <w:rPr>
          <w:b/>
          <w:lang w:val="pl-PL" w:eastAsia="pl-PL"/>
        </w:rPr>
        <w:t>Wonderware</w:t>
      </w:r>
      <w:proofErr w:type="spellEnd"/>
      <w:r w:rsidR="00A81A93" w:rsidRPr="00E2084D">
        <w:rPr>
          <w:b/>
          <w:lang w:val="pl-PL" w:eastAsia="pl-PL"/>
        </w:rPr>
        <w:t xml:space="preserve"> </w:t>
      </w:r>
      <w:proofErr w:type="spellStart"/>
      <w:r w:rsidR="00A81A93" w:rsidRPr="00E2084D">
        <w:rPr>
          <w:b/>
          <w:lang w:val="pl-PL" w:eastAsia="pl-PL"/>
        </w:rPr>
        <w:t>InTouch</w:t>
      </w:r>
      <w:proofErr w:type="spellEnd"/>
      <w:r w:rsidR="00A81A93" w:rsidRPr="00E2084D">
        <w:rPr>
          <w:b/>
          <w:lang w:val="pl-PL" w:eastAsia="pl-PL"/>
        </w:rPr>
        <w:t>, część I</w:t>
      </w:r>
      <w:r>
        <w:rPr>
          <w:b/>
          <w:lang w:val="pl-PL" w:eastAsia="pl-PL"/>
        </w:rPr>
        <w:t>- szkolenie online</w:t>
      </w:r>
      <w:r w:rsidR="00103D26">
        <w:rPr>
          <w:b/>
          <w:lang w:val="pl-PL" w:eastAsia="pl-PL"/>
        </w:rPr>
        <w:t xml:space="preserve">- </w:t>
      </w:r>
    </w:p>
    <w:p w:rsidR="00A81A93" w:rsidRPr="00E2084D" w:rsidRDefault="00103D26" w:rsidP="00A81A93">
      <w:pPr>
        <w:pStyle w:val="Tekstpodstawowy"/>
        <w:spacing w:after="0"/>
        <w:jc w:val="both"/>
        <w:rPr>
          <w:lang w:val="pl-PL" w:eastAsia="pl-PL"/>
        </w:rPr>
      </w:pPr>
      <w:r w:rsidRPr="00F62CC4">
        <w:rPr>
          <w:lang w:val="pl-PL" w:eastAsia="pl-PL"/>
        </w:rPr>
        <w:t>max. 4 studentów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Czas trwania kursu: 3 dni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 xml:space="preserve">Szkolenie obejmuje podstawy projektowania, wdrażania i serwisowania aplikacji wizualizacyjnych w systemie </w:t>
      </w:r>
      <w:proofErr w:type="spellStart"/>
      <w:r w:rsidRPr="00E2084D">
        <w:rPr>
          <w:lang w:val="pl-PL" w:eastAsia="pl-PL"/>
        </w:rPr>
        <w:t>Wonderware</w:t>
      </w:r>
      <w:proofErr w:type="spellEnd"/>
      <w:r w:rsidRPr="00E2084D">
        <w:rPr>
          <w:lang w:val="pl-PL" w:eastAsia="pl-PL"/>
        </w:rPr>
        <w:t xml:space="preserve"> </w:t>
      </w:r>
      <w:proofErr w:type="spellStart"/>
      <w:r w:rsidRPr="00E2084D">
        <w:rPr>
          <w:lang w:val="pl-PL" w:eastAsia="pl-PL"/>
        </w:rPr>
        <w:t>InTouch</w:t>
      </w:r>
      <w:proofErr w:type="spellEnd"/>
      <w:r w:rsidRPr="00E2084D">
        <w:rPr>
          <w:lang w:val="pl-PL" w:eastAsia="pl-PL"/>
        </w:rPr>
        <w:t>.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Omówienie wymagań systemowych i sprzętowych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Zakładanie nowego projektu aplikacji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Importowanie symboli </w:t>
      </w:r>
      <w:proofErr w:type="spellStart"/>
      <w:r w:rsidRPr="00E2084D">
        <w:rPr>
          <w:lang w:val="pl-PL" w:eastAsia="pl-PL"/>
        </w:rPr>
        <w:t>ArchestrA</w:t>
      </w:r>
      <w:proofErr w:type="spellEnd"/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i importowanie okien synoptycznych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komunikacji ze sterownikiem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i importowanie zmiennych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Zastosowanie programu Tag Viewer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Projektowanie i konfiguracja symboli </w:t>
      </w:r>
      <w:proofErr w:type="spellStart"/>
      <w:r w:rsidRPr="00E2084D">
        <w:rPr>
          <w:lang w:val="pl-PL" w:eastAsia="pl-PL"/>
        </w:rPr>
        <w:t>ArchestrA</w:t>
      </w:r>
      <w:proofErr w:type="spellEnd"/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Definicja skryptów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Konfiguracja </w:t>
      </w:r>
      <w:proofErr w:type="spellStart"/>
      <w:r w:rsidRPr="00E2084D">
        <w:rPr>
          <w:lang w:val="pl-PL" w:eastAsia="pl-PL"/>
        </w:rPr>
        <w:t>statusowania</w:t>
      </w:r>
      <w:proofErr w:type="spellEnd"/>
      <w:r w:rsidRPr="00E2084D">
        <w:rPr>
          <w:lang w:val="pl-PL" w:eastAsia="pl-PL"/>
        </w:rPr>
        <w:t xml:space="preserve"> komunikacji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alarmów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trendów bieżących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logowania historycznego alarmów i wartości zmiennych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trendów historycznych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użytkowników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Publikowanie zaprojektowanej aplikacji</w:t>
      </w:r>
    </w:p>
    <w:p w:rsidR="00A81A93" w:rsidRPr="00E2084D" w:rsidRDefault="00A81A93" w:rsidP="00A81A93">
      <w:pPr>
        <w:pStyle w:val="Tekstpodstawowy"/>
        <w:spacing w:after="0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Publikacja aplikacji dla przeglądarek internetowych w </w:t>
      </w:r>
      <w:proofErr w:type="spellStart"/>
      <w:r w:rsidRPr="00E2084D">
        <w:rPr>
          <w:lang w:val="pl-PL" w:eastAsia="pl-PL"/>
        </w:rPr>
        <w:t>InTouch</w:t>
      </w:r>
      <w:proofErr w:type="spellEnd"/>
      <w:r w:rsidRPr="00E2084D">
        <w:rPr>
          <w:lang w:val="pl-PL" w:eastAsia="pl-PL"/>
        </w:rPr>
        <w:t xml:space="preserve"> Web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Backup i </w:t>
      </w:r>
      <w:proofErr w:type="spellStart"/>
      <w:r w:rsidRPr="00E2084D">
        <w:rPr>
          <w:lang w:val="pl-PL" w:eastAsia="pl-PL"/>
        </w:rPr>
        <w:t>restore</w:t>
      </w:r>
      <w:proofErr w:type="spellEnd"/>
      <w:r w:rsidRPr="00E2084D">
        <w:rPr>
          <w:lang w:val="pl-PL" w:eastAsia="pl-PL"/>
        </w:rPr>
        <w:t xml:space="preserve"> projektu aplikacji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E2084D" w:rsidRDefault="0046699D" w:rsidP="00A81A93">
      <w:pPr>
        <w:pStyle w:val="Tekstpodstawowy"/>
        <w:spacing w:after="0"/>
        <w:jc w:val="both"/>
        <w:rPr>
          <w:b/>
          <w:lang w:val="pl-PL" w:eastAsia="pl-PL"/>
        </w:rPr>
      </w:pPr>
      <w:r>
        <w:rPr>
          <w:b/>
          <w:lang w:val="pl-PL" w:eastAsia="pl-PL"/>
        </w:rPr>
        <w:lastRenderedPageBreak/>
        <w:t xml:space="preserve">4. </w:t>
      </w:r>
      <w:r w:rsidR="00A81A93" w:rsidRPr="00E2084D">
        <w:rPr>
          <w:b/>
          <w:lang w:val="pl-PL" w:eastAsia="pl-PL"/>
        </w:rPr>
        <w:t xml:space="preserve">Szkolenie pn. System wizualizacyjny </w:t>
      </w:r>
      <w:proofErr w:type="spellStart"/>
      <w:r w:rsidR="00A81A93" w:rsidRPr="00E2084D">
        <w:rPr>
          <w:b/>
          <w:lang w:val="pl-PL" w:eastAsia="pl-PL"/>
        </w:rPr>
        <w:t>Wonderware</w:t>
      </w:r>
      <w:proofErr w:type="spellEnd"/>
      <w:r w:rsidR="00A81A93" w:rsidRPr="00E2084D">
        <w:rPr>
          <w:b/>
          <w:lang w:val="pl-PL" w:eastAsia="pl-PL"/>
        </w:rPr>
        <w:t xml:space="preserve"> </w:t>
      </w:r>
      <w:proofErr w:type="spellStart"/>
      <w:r w:rsidR="00A81A93" w:rsidRPr="00E2084D">
        <w:rPr>
          <w:b/>
          <w:lang w:val="pl-PL" w:eastAsia="pl-PL"/>
        </w:rPr>
        <w:t>InTouch</w:t>
      </w:r>
      <w:proofErr w:type="spellEnd"/>
      <w:r w:rsidR="00A81A93" w:rsidRPr="00E2084D">
        <w:rPr>
          <w:b/>
          <w:lang w:val="pl-PL" w:eastAsia="pl-PL"/>
        </w:rPr>
        <w:t>, część II</w:t>
      </w:r>
      <w:r>
        <w:rPr>
          <w:b/>
          <w:lang w:val="pl-PL" w:eastAsia="pl-PL"/>
        </w:rPr>
        <w:t>- szkolenie online</w:t>
      </w:r>
      <w:r w:rsidR="00103D26">
        <w:rPr>
          <w:b/>
          <w:lang w:val="pl-PL" w:eastAsia="pl-PL"/>
        </w:rPr>
        <w:t xml:space="preserve">- </w:t>
      </w:r>
      <w:r w:rsidR="00103D26" w:rsidRPr="00F62CC4">
        <w:rPr>
          <w:lang w:val="pl-PL" w:eastAsia="pl-PL"/>
        </w:rPr>
        <w:t>max. 4 studentów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Czas trwania kursu: 3 dni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 xml:space="preserve">Szkolenie obejmuje zaawansowane zagadnienia z zakresu projektowania, wdrażania i serwisowania aplikacji wizualizacyjnych w systemie </w:t>
      </w:r>
      <w:proofErr w:type="spellStart"/>
      <w:r w:rsidRPr="00E2084D">
        <w:rPr>
          <w:lang w:val="pl-PL" w:eastAsia="pl-PL"/>
        </w:rPr>
        <w:t>Wonderware</w:t>
      </w:r>
      <w:proofErr w:type="spellEnd"/>
      <w:r w:rsidRPr="00E2084D">
        <w:rPr>
          <w:lang w:val="pl-PL" w:eastAsia="pl-PL"/>
        </w:rPr>
        <w:t xml:space="preserve"> </w:t>
      </w:r>
      <w:proofErr w:type="spellStart"/>
      <w:r w:rsidRPr="00E2084D">
        <w:rPr>
          <w:lang w:val="pl-PL" w:eastAsia="pl-PL"/>
        </w:rPr>
        <w:t>InTouch</w:t>
      </w:r>
      <w:proofErr w:type="spellEnd"/>
      <w:r w:rsidRPr="00E2084D">
        <w:rPr>
          <w:lang w:val="pl-PL" w:eastAsia="pl-PL"/>
        </w:rPr>
        <w:t>.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Zakładanie nowego projektu aplikacji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Importowanie symboli </w:t>
      </w:r>
      <w:proofErr w:type="spellStart"/>
      <w:r w:rsidRPr="00E2084D">
        <w:rPr>
          <w:lang w:val="pl-PL" w:eastAsia="pl-PL"/>
        </w:rPr>
        <w:t>ArchestrA</w:t>
      </w:r>
      <w:proofErr w:type="spellEnd"/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Importowanie okien synoptycznych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Importowanie zmiennych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komunikacji ze sterownikiem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Zastosowanie programu Tag Viewer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ustawień dotyczących jakości wizualizowanych informacji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i wykorzystanie receptur w aplikacji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Komunikacja z bazami danych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Archiwizacja, wyświetlanie i filtrowanie alarmów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Redundancja komunikacji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Dynamiczna adresacja zmiennych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Raportowanie z wykorzystaniem programu </w:t>
      </w:r>
      <w:proofErr w:type="spellStart"/>
      <w:r w:rsidRPr="00E2084D">
        <w:rPr>
          <w:lang w:val="pl-PL" w:eastAsia="pl-PL"/>
        </w:rPr>
        <w:t>HistData</w:t>
      </w:r>
      <w:proofErr w:type="spellEnd"/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Wyświetlanie danych historycznych ze zdalnych aplikacji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Wyświetlanie alarmów ze zdalnych aplikacji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Konfiguracja architektury Network Application Development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>Publikowanie zaprojektowanej aplikacji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Publikacja aplikacji dla przeglądarek internetowych w </w:t>
      </w:r>
      <w:proofErr w:type="spellStart"/>
      <w:r w:rsidRPr="00E2084D">
        <w:rPr>
          <w:lang w:val="pl-PL" w:eastAsia="pl-PL"/>
        </w:rPr>
        <w:t>InTouch</w:t>
      </w:r>
      <w:proofErr w:type="spellEnd"/>
      <w:r w:rsidRPr="00E2084D">
        <w:rPr>
          <w:lang w:val="pl-PL" w:eastAsia="pl-PL"/>
        </w:rPr>
        <w:t xml:space="preserve"> Web</w:t>
      </w:r>
    </w:p>
    <w:p w:rsidR="00A81A93" w:rsidRPr="00E2084D" w:rsidRDefault="00A81A93" w:rsidP="00A81A93">
      <w:pPr>
        <w:pStyle w:val="Tekstpodstawowy"/>
        <w:spacing w:after="0"/>
        <w:jc w:val="both"/>
        <w:rPr>
          <w:lang w:val="pl-PL" w:eastAsia="pl-PL"/>
        </w:rPr>
      </w:pPr>
      <w:r w:rsidRPr="00E2084D">
        <w:rPr>
          <w:lang w:val="pl-PL" w:eastAsia="pl-PL"/>
        </w:rPr>
        <w:t>•</w:t>
      </w:r>
      <w:r w:rsidRPr="00E2084D">
        <w:rPr>
          <w:lang w:val="pl-PL" w:eastAsia="pl-PL"/>
        </w:rPr>
        <w:tab/>
        <w:t xml:space="preserve">Backup i </w:t>
      </w:r>
      <w:proofErr w:type="spellStart"/>
      <w:r w:rsidRPr="00E2084D">
        <w:rPr>
          <w:lang w:val="pl-PL" w:eastAsia="pl-PL"/>
        </w:rPr>
        <w:t>restore</w:t>
      </w:r>
      <w:proofErr w:type="spellEnd"/>
      <w:r w:rsidRPr="00E2084D">
        <w:rPr>
          <w:lang w:val="pl-PL" w:eastAsia="pl-PL"/>
        </w:rPr>
        <w:t xml:space="preserve"> projektu aplikacji</w:t>
      </w:r>
    </w:p>
    <w:p w:rsidR="00A81A93" w:rsidRPr="00895EEF" w:rsidRDefault="00A81A93" w:rsidP="00A81A93">
      <w:pPr>
        <w:pStyle w:val="Tekstpodstawowy"/>
        <w:spacing w:after="0"/>
        <w:jc w:val="both"/>
        <w:rPr>
          <w:highlight w:val="yellow"/>
          <w:lang w:val="pl-PL" w:eastAsia="pl-PL"/>
        </w:rPr>
      </w:pPr>
    </w:p>
    <w:sectPr w:rsidR="00A81A93" w:rsidRPr="00895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52" w:rsidRDefault="003A0352">
      <w:r>
        <w:separator/>
      </w:r>
    </w:p>
  </w:endnote>
  <w:endnote w:type="continuationSeparator" w:id="0">
    <w:p w:rsidR="003A0352" w:rsidRDefault="003A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58" w:rsidRDefault="00FC6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5F58" w:rsidRDefault="00165F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58" w:rsidRDefault="00165F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65F58" w:rsidRDefault="00165F58">
    <w:pPr>
      <w:pStyle w:val="Stopka"/>
      <w:tabs>
        <w:tab w:val="clear" w:pos="4536"/>
      </w:tabs>
      <w:jc w:val="center"/>
    </w:pPr>
  </w:p>
  <w:p w:rsidR="00165F58" w:rsidRDefault="00FC677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539E3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539E3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58" w:rsidRDefault="00165F5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165F58" w:rsidRDefault="00165F58">
    <w:pPr>
      <w:pStyle w:val="Stopka"/>
      <w:tabs>
        <w:tab w:val="clear" w:pos="4536"/>
      </w:tabs>
      <w:jc w:val="center"/>
    </w:pPr>
  </w:p>
  <w:p w:rsidR="00165F58" w:rsidRDefault="00FC677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A03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52" w:rsidRDefault="003A0352">
      <w:r>
        <w:separator/>
      </w:r>
    </w:p>
  </w:footnote>
  <w:footnote w:type="continuationSeparator" w:id="0">
    <w:p w:rsidR="003A0352" w:rsidRDefault="003A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82" w:rsidRDefault="00C07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82" w:rsidRDefault="00C07D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58" w:rsidRDefault="00165F58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52"/>
    <w:rsid w:val="00015064"/>
    <w:rsid w:val="00103D26"/>
    <w:rsid w:val="001121E3"/>
    <w:rsid w:val="0015320E"/>
    <w:rsid w:val="00165F58"/>
    <w:rsid w:val="003A0352"/>
    <w:rsid w:val="004539E3"/>
    <w:rsid w:val="0046699D"/>
    <w:rsid w:val="00560A4F"/>
    <w:rsid w:val="007B58EC"/>
    <w:rsid w:val="00825EB7"/>
    <w:rsid w:val="00862B84"/>
    <w:rsid w:val="00895EEF"/>
    <w:rsid w:val="008A32EA"/>
    <w:rsid w:val="00A81A93"/>
    <w:rsid w:val="00B24A86"/>
    <w:rsid w:val="00BF3FC2"/>
    <w:rsid w:val="00C07D82"/>
    <w:rsid w:val="00D96788"/>
    <w:rsid w:val="00DD3B26"/>
    <w:rsid w:val="00E2084D"/>
    <w:rsid w:val="00F62CC4"/>
    <w:rsid w:val="00FC6778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9420-FA1E-4426-B042-E9295249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A81A93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A9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10</cp:revision>
  <cp:lastPrinted>2000-12-12T16:01:00Z</cp:lastPrinted>
  <dcterms:created xsi:type="dcterms:W3CDTF">2021-04-20T11:54:00Z</dcterms:created>
  <dcterms:modified xsi:type="dcterms:W3CDTF">2021-04-28T10:55:00Z</dcterms:modified>
</cp:coreProperties>
</file>