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4B8" w:rsidRPr="003D6EFB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r w:rsidRPr="003D6EFB">
        <w:rPr>
          <w:rFonts w:ascii="Arial" w:hAnsi="Arial" w:cs="Arial"/>
          <w:b/>
          <w:sz w:val="24"/>
          <w:szCs w:val="24"/>
        </w:rPr>
        <w:t xml:space="preserve">Załącznik nr </w:t>
      </w:r>
      <w:r w:rsidR="004763DD" w:rsidRPr="003D6EFB">
        <w:rPr>
          <w:rFonts w:ascii="Arial" w:hAnsi="Arial" w:cs="Arial"/>
          <w:b/>
          <w:sz w:val="24"/>
          <w:szCs w:val="24"/>
        </w:rPr>
        <w:t xml:space="preserve">1 </w:t>
      </w:r>
      <w:r w:rsidR="007A200D" w:rsidRPr="003D6EFB">
        <w:rPr>
          <w:rFonts w:ascii="Arial" w:hAnsi="Arial" w:cs="Arial"/>
          <w:b/>
          <w:sz w:val="24"/>
          <w:szCs w:val="24"/>
        </w:rPr>
        <w:t>do S</w:t>
      </w:r>
      <w:r w:rsidR="00E91813" w:rsidRPr="003D6EFB">
        <w:rPr>
          <w:rFonts w:ascii="Arial" w:hAnsi="Arial" w:cs="Arial"/>
          <w:b/>
          <w:sz w:val="24"/>
          <w:szCs w:val="24"/>
        </w:rPr>
        <w:t>WZ</w:t>
      </w:r>
    </w:p>
    <w:p w:rsidR="00AB36D4" w:rsidRPr="003D6EFB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3D6EFB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3E6A6E" w:rsidRPr="003D6EFB">
        <w:rPr>
          <w:rFonts w:ascii="Arial" w:hAnsi="Arial" w:cs="Arial"/>
          <w:b/>
          <w:bCs/>
          <w:sz w:val="24"/>
          <w:szCs w:val="24"/>
        </w:rPr>
        <w:t>KA-2/005/2021</w:t>
      </w:r>
    </w:p>
    <w:p w:rsidR="003D132E" w:rsidRPr="003D6EFB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3D6EFB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3D6EFB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AF3347" w:rsidRPr="003D6EFB" w:rsidRDefault="00AF3347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Zadanie nr 1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Dostawa Systemu do wielokanałowego pomiaru i analizy drgań oraz dźwięku.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ED17D4" w:rsidRPr="003D6EFB" w:rsidRDefault="00ED17D4" w:rsidP="002B5296">
      <w:pPr>
        <w:jc w:val="both"/>
        <w:rPr>
          <w:rFonts w:ascii="Arial" w:hAnsi="Arial" w:cs="Arial"/>
          <w:iCs/>
          <w:sz w:val="24"/>
          <w:szCs w:val="24"/>
        </w:rPr>
      </w:pPr>
      <w:r w:rsidRPr="003D6EFB">
        <w:rPr>
          <w:rFonts w:ascii="Arial" w:hAnsi="Arial" w:cs="Arial"/>
          <w:iCs/>
          <w:sz w:val="24"/>
          <w:szCs w:val="24"/>
        </w:rPr>
        <w:t>System do badań wibroakustycznych: System do wielokanałowego pomiaru i analizy drgań oraz dźwięku.</w:t>
      </w:r>
    </w:p>
    <w:p w:rsidR="00ED17D4" w:rsidRPr="003D6EFB" w:rsidRDefault="00ED17D4" w:rsidP="00ED17D4">
      <w:pPr>
        <w:pStyle w:val="Akapitzlist"/>
        <w:spacing w:after="160" w:line="256" w:lineRule="auto"/>
        <w:rPr>
          <w:rFonts w:ascii="Arial" w:hAnsi="Arial" w:cs="Arial"/>
          <w:iCs/>
        </w:rPr>
      </w:pP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System do wielokanałowego pomiaru i analizy drgań oraz dźwięku w którego skład wchodzą: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(1) Oprogramowanie do pomiaru i analizy o następujących właściwościach: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 jedna licencja komercyjna,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przeznaczone pod system operacyjny Windows (7, 10),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posiada możliwość jednoczesnego przeprowadzania pomiarów, analiz i wizualizacji sygnałów z co najmniej 8 kanałów,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pomiary i analizy sygnałów w czasie rzeczywistym z wykorzystaniem kompatybilnych modułów pomiarowych 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pozwala na rejestrację sygnałów jednocześnie ze wszystkich kanałów pomiarowych, 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posiada możliwość odczytu wielokanałowego sygnału z zarejestrowanych plików i jago analizę w zakresie przynajmniej takim jak dla sygnałów w czasie rzeczywistym,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skalowanie (kalibrację) napięciowych sygnałów wejściowych w celu określania w programie wartości poziomów ciśnienia akustycznego i  przyspieszenia drgań,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zastosowanie filtrów ważenia typu A i C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wyświetlanie przebiegów czasowych, widm amplitudowych i fazowych, spektrogramów (amplitudowo-czasowo-częstotliwościowych) z możliwością zmiany zakresu na osi X oraz Y, kolorystyki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pozwala na wykonanie analiz widmowych metodą FFT (amplituda, faza) z wykorzystaniem okien o różnym kształcie (prostokątne, Hanning, </w:t>
      </w:r>
      <w:proofErr w:type="spellStart"/>
      <w:r w:rsidRPr="003D6EFB">
        <w:rPr>
          <w:rFonts w:ascii="Arial" w:hAnsi="Arial" w:cs="Arial"/>
          <w:sz w:val="24"/>
          <w:szCs w:val="24"/>
        </w:rPr>
        <w:t>Blackman</w:t>
      </w:r>
      <w:proofErr w:type="spellEnd"/>
      <w:r w:rsidRPr="003D6E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D6EFB">
        <w:rPr>
          <w:rFonts w:ascii="Arial" w:hAnsi="Arial" w:cs="Arial"/>
          <w:sz w:val="24"/>
          <w:szCs w:val="24"/>
        </w:rPr>
        <w:t>Hamming</w:t>
      </w:r>
      <w:proofErr w:type="spellEnd"/>
      <w:r w:rsidRPr="003D6EFB">
        <w:rPr>
          <w:rFonts w:ascii="Arial" w:hAnsi="Arial" w:cs="Arial"/>
          <w:sz w:val="24"/>
          <w:szCs w:val="24"/>
        </w:rPr>
        <w:t>) i długości pozwalającej na uzyskanie co najmniej 25000 linii widma przy częstotliwości próbkowania 51,2kHz, pozwala na zastosowanie uśredniania liniowego i wykładniczego widm,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wykonywanie analiz dwukanałowych typu funkcje przejścia, koherencja i ich wizualizację w postaci wykresów widmowych, spektrogramów,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wykonanie analiz 1/n – oktawowych (przynajmniej 1/1, 1/3, 1/6, 1/12, 1/24  i 1/48-oktawy) z możliwością uśredniania liniowego i wykładniczego kolejnych analiz w czasie,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lastRenderedPageBreak/>
        <w:t xml:space="preserve">- pozwala na obsługę wejścia tachometrycznego, określenia obrotów układu i </w:t>
      </w:r>
      <w:proofErr w:type="spellStart"/>
      <w:r w:rsidRPr="003D6EFB">
        <w:rPr>
          <w:rFonts w:ascii="Arial" w:hAnsi="Arial" w:cs="Arial"/>
          <w:strike/>
          <w:sz w:val="24"/>
          <w:szCs w:val="24"/>
          <w:highlight w:val="yellow"/>
        </w:rPr>
        <w:t>i</w:t>
      </w:r>
      <w:proofErr w:type="spellEnd"/>
      <w:r w:rsidRPr="003D6EFB">
        <w:rPr>
          <w:rFonts w:ascii="Arial" w:hAnsi="Arial" w:cs="Arial"/>
          <w:strike/>
          <w:sz w:val="24"/>
          <w:szCs w:val="24"/>
        </w:rPr>
        <w:t xml:space="preserve"> </w:t>
      </w:r>
      <w:r w:rsidRPr="003D6EFB">
        <w:rPr>
          <w:rFonts w:ascii="Arial" w:hAnsi="Arial" w:cs="Arial"/>
          <w:sz w:val="24"/>
          <w:szCs w:val="24"/>
        </w:rPr>
        <w:t>wykonywania analiz w dziedzinie rzędów (widma i spektrogramy w dziedzinie rzędów),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określenie czasu pogłosu T60 szerokopasmowego oraz w pasmach częstotliwości, a także określania krzywych zaniku w pasmach częstotliwościowych  i bez filtracji,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pozwala na wykonanie filtracji sygnału (przynajmniej </w:t>
      </w:r>
      <w:proofErr w:type="spellStart"/>
      <w:r w:rsidRPr="003D6EFB">
        <w:rPr>
          <w:rFonts w:ascii="Arial" w:hAnsi="Arial" w:cs="Arial"/>
          <w:sz w:val="24"/>
          <w:szCs w:val="24"/>
        </w:rPr>
        <w:t>offilne</w:t>
      </w:r>
      <w:proofErr w:type="spellEnd"/>
      <w:r w:rsidRPr="003D6EFB">
        <w:rPr>
          <w:rFonts w:ascii="Arial" w:hAnsi="Arial" w:cs="Arial"/>
          <w:sz w:val="24"/>
          <w:szCs w:val="24"/>
        </w:rPr>
        <w:t>) z wykorzystaniem filtrów typu dolnoprzepustowy, górnoprzepustowy, pasmowy i regulowanych stromościach zboczy i szerokościach,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pozwala na zapis podczas pomiaru w czasie rzeczywistym lub przy analizie offline (logowanie) wybranych wyników analiz do pliku,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posiada generator sygnałów typu szum, funkcyjny(harmoniczny, prostokąt, piła), harmoniczny ze zmianą częstotliwości - typu </w:t>
      </w:r>
      <w:proofErr w:type="spellStart"/>
      <w:r w:rsidRPr="003D6EFB">
        <w:rPr>
          <w:rFonts w:ascii="Arial" w:hAnsi="Arial" w:cs="Arial"/>
          <w:sz w:val="24"/>
          <w:szCs w:val="24"/>
        </w:rPr>
        <w:t>sweep</w:t>
      </w:r>
      <w:proofErr w:type="spellEnd"/>
      <w:r w:rsidRPr="003D6EFB">
        <w:rPr>
          <w:rFonts w:ascii="Arial" w:hAnsi="Arial" w:cs="Arial"/>
          <w:sz w:val="24"/>
          <w:szCs w:val="24"/>
        </w:rPr>
        <w:t xml:space="preserve">, odtwarzanie sygnału rzeczywistego (np. </w:t>
      </w:r>
      <w:proofErr w:type="spellStart"/>
      <w:r w:rsidRPr="003D6EFB">
        <w:rPr>
          <w:rFonts w:ascii="Arial" w:hAnsi="Arial" w:cs="Arial"/>
          <w:sz w:val="24"/>
          <w:szCs w:val="24"/>
        </w:rPr>
        <w:t>wav</w:t>
      </w:r>
      <w:proofErr w:type="spellEnd"/>
      <w:r w:rsidRPr="003D6EFB">
        <w:rPr>
          <w:rFonts w:ascii="Arial" w:hAnsi="Arial" w:cs="Arial"/>
          <w:sz w:val="24"/>
          <w:szCs w:val="24"/>
        </w:rPr>
        <w:t xml:space="preserve">), współpracujący z kompatybilnym modułem przetwornika C/A. </w:t>
      </w:r>
    </w:p>
    <w:p w:rsidR="00ED17D4" w:rsidRPr="003D6EFB" w:rsidRDefault="00ED17D4" w:rsidP="00ED17D4">
      <w:pPr>
        <w:spacing w:line="256" w:lineRule="auto"/>
        <w:ind w:left="567" w:hanging="141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posiada klucz sprzętowy USB lub inną formę sprzętowego zabezpieczenia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(2) Czterokanałowy moduł do akwizycji danych pomiarowych o następujących właściwościach: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w pełni kompatybilny z oprogramowaniem z pkt. (1), 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posiada 4 wejścia analogowe w standardzie IEPE, typ złącza BNC,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posiada przetwornik analogowy -  cyfrowy dla każdego kanału, 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rozdzielczości przetwornika A/C - 24bit 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częstotliwość próbkowania &gt; 50 kHz/kanał,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dolna częstotliwość graniczna (dla -3dB) &lt;1Hz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zakres pomiarowy wejść ±10 V,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napięcie IEPE &gt;18V,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natężenie prądu IEPE przynajmniej 2mA,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interfejs USB,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zasilany przez USB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posiada kabel USB</w:t>
      </w:r>
    </w:p>
    <w:p w:rsidR="00ED17D4" w:rsidRPr="003D6EFB" w:rsidRDefault="00ED17D4" w:rsidP="00243F10">
      <w:pPr>
        <w:spacing w:line="256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ED17D4" w:rsidRPr="003D6EFB" w:rsidRDefault="00ED17D4" w:rsidP="00243F10">
      <w:pPr>
        <w:spacing w:line="256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(3) Zestaw czterech mikrofonów pomiarowych z przedwzmacniaczami w standardzie IEPE wraz z okablowaniem. Każdy z czterech zespołów mikrofonowych posiada:</w:t>
      </w:r>
    </w:p>
    <w:p w:rsidR="00ED17D4" w:rsidRPr="003D6EFB" w:rsidRDefault="00ED17D4" w:rsidP="00243F10">
      <w:pPr>
        <w:tabs>
          <w:tab w:val="left" w:pos="426"/>
        </w:tabs>
        <w:spacing w:line="256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 mikrofon pola swobodnego ½ cala lub ¼ cala , </w:t>
      </w:r>
      <w:proofErr w:type="spellStart"/>
      <w:r w:rsidRPr="003D6EFB">
        <w:rPr>
          <w:rFonts w:ascii="Arial" w:hAnsi="Arial" w:cs="Arial"/>
          <w:sz w:val="24"/>
          <w:szCs w:val="24"/>
        </w:rPr>
        <w:t>prepolaryzowany</w:t>
      </w:r>
      <w:proofErr w:type="spellEnd"/>
      <w:r w:rsidRPr="003D6EFB">
        <w:rPr>
          <w:rFonts w:ascii="Arial" w:hAnsi="Arial" w:cs="Arial"/>
          <w:sz w:val="24"/>
          <w:szCs w:val="24"/>
        </w:rPr>
        <w:t>, ogólnego przeznaczenia:</w:t>
      </w:r>
    </w:p>
    <w:p w:rsidR="00ED17D4" w:rsidRPr="003D6EFB" w:rsidRDefault="00ED17D4" w:rsidP="00D41178">
      <w:pPr>
        <w:pStyle w:val="Akapitzlist"/>
        <w:numPr>
          <w:ilvl w:val="0"/>
          <w:numId w:val="1"/>
        </w:numPr>
        <w:tabs>
          <w:tab w:val="left" w:pos="426"/>
        </w:tabs>
        <w:spacing w:line="256" w:lineRule="auto"/>
        <w:ind w:left="426" w:firstLine="567"/>
        <w:jc w:val="both"/>
        <w:rPr>
          <w:rFonts w:ascii="Arial" w:hAnsi="Arial" w:cs="Arial"/>
        </w:rPr>
      </w:pPr>
      <w:r w:rsidRPr="003D6EFB">
        <w:rPr>
          <w:rFonts w:ascii="Arial" w:hAnsi="Arial" w:cs="Arial"/>
        </w:rPr>
        <w:t>zakres częstotliwości przynajmniej 10Hz – 20kHz,</w:t>
      </w:r>
    </w:p>
    <w:p w:rsidR="00ED17D4" w:rsidRPr="003D6EFB" w:rsidRDefault="00ED17D4" w:rsidP="00D41178">
      <w:pPr>
        <w:pStyle w:val="Akapitzlist"/>
        <w:numPr>
          <w:ilvl w:val="0"/>
          <w:numId w:val="1"/>
        </w:numPr>
        <w:tabs>
          <w:tab w:val="left" w:pos="426"/>
        </w:tabs>
        <w:spacing w:line="256" w:lineRule="auto"/>
        <w:ind w:left="426" w:firstLine="567"/>
        <w:jc w:val="both"/>
        <w:rPr>
          <w:rFonts w:ascii="Arial" w:hAnsi="Arial" w:cs="Arial"/>
        </w:rPr>
      </w:pPr>
      <w:r w:rsidRPr="003D6EFB">
        <w:rPr>
          <w:rFonts w:ascii="Arial" w:hAnsi="Arial" w:cs="Arial"/>
        </w:rPr>
        <w:t xml:space="preserve">poziom szumów własnych ≤30 </w:t>
      </w:r>
      <w:proofErr w:type="spellStart"/>
      <w:r w:rsidRPr="003D6EFB">
        <w:rPr>
          <w:rFonts w:ascii="Arial" w:hAnsi="Arial" w:cs="Arial"/>
        </w:rPr>
        <w:t>dB</w:t>
      </w:r>
      <w:proofErr w:type="spellEnd"/>
      <w:r w:rsidRPr="003D6EFB">
        <w:rPr>
          <w:rFonts w:ascii="Arial" w:hAnsi="Arial" w:cs="Arial"/>
        </w:rPr>
        <w:t xml:space="preserve">, </w:t>
      </w:r>
    </w:p>
    <w:p w:rsidR="00ED17D4" w:rsidRPr="003D6EFB" w:rsidRDefault="00ED17D4" w:rsidP="00D41178">
      <w:pPr>
        <w:pStyle w:val="Akapitzlist"/>
        <w:numPr>
          <w:ilvl w:val="0"/>
          <w:numId w:val="1"/>
        </w:numPr>
        <w:tabs>
          <w:tab w:val="left" w:pos="426"/>
        </w:tabs>
        <w:spacing w:line="256" w:lineRule="auto"/>
        <w:ind w:left="426" w:firstLine="567"/>
        <w:jc w:val="both"/>
        <w:rPr>
          <w:rFonts w:ascii="Arial" w:hAnsi="Arial" w:cs="Arial"/>
        </w:rPr>
      </w:pPr>
      <w:r w:rsidRPr="003D6EFB">
        <w:rPr>
          <w:rFonts w:ascii="Arial" w:hAnsi="Arial" w:cs="Arial"/>
        </w:rPr>
        <w:t xml:space="preserve">poziom maksymalny (dla THD do 3%) ≥125 </w:t>
      </w:r>
      <w:proofErr w:type="spellStart"/>
      <w:r w:rsidRPr="003D6EFB">
        <w:rPr>
          <w:rFonts w:ascii="Arial" w:hAnsi="Arial" w:cs="Arial"/>
        </w:rPr>
        <w:t>dB</w:t>
      </w:r>
      <w:proofErr w:type="spellEnd"/>
      <w:r w:rsidRPr="003D6EFB">
        <w:rPr>
          <w:rFonts w:ascii="Arial" w:hAnsi="Arial" w:cs="Arial"/>
        </w:rPr>
        <w:t>,</w:t>
      </w:r>
    </w:p>
    <w:p w:rsidR="00ED17D4" w:rsidRPr="003D6EFB" w:rsidRDefault="00ED17D4" w:rsidP="00243F10">
      <w:pPr>
        <w:tabs>
          <w:tab w:val="left" w:pos="426"/>
        </w:tabs>
        <w:spacing w:line="256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przedwzmacniacz w standardzie IEPE, min. napięcie zasilania 18</w:t>
      </w:r>
      <w:r w:rsidR="00D41178" w:rsidRPr="003D6EFB">
        <w:rPr>
          <w:rFonts w:ascii="Arial" w:hAnsi="Arial" w:cs="Arial"/>
          <w:sz w:val="24"/>
          <w:szCs w:val="24"/>
        </w:rPr>
        <w:t xml:space="preserve">V, natężenie prądu zasilania </w:t>
      </w:r>
      <w:r w:rsidRPr="003D6EFB">
        <w:rPr>
          <w:rFonts w:ascii="Arial" w:hAnsi="Arial" w:cs="Arial"/>
          <w:sz w:val="24"/>
          <w:szCs w:val="24"/>
        </w:rPr>
        <w:t>2-20mA</w:t>
      </w:r>
    </w:p>
    <w:p w:rsidR="00ED17D4" w:rsidRPr="003D6EFB" w:rsidRDefault="00ED17D4" w:rsidP="00243F10">
      <w:pPr>
        <w:tabs>
          <w:tab w:val="left" w:pos="426"/>
        </w:tabs>
        <w:spacing w:line="256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 przedłużacz 10m zakończony wtykiem BNC (męskim),</w:t>
      </w:r>
    </w:p>
    <w:p w:rsidR="00ED17D4" w:rsidRPr="003D6EFB" w:rsidRDefault="00ED17D4" w:rsidP="00243F10">
      <w:pPr>
        <w:tabs>
          <w:tab w:val="left" w:pos="426"/>
        </w:tabs>
        <w:spacing w:line="256" w:lineRule="auto"/>
        <w:ind w:left="426" w:hanging="142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 osłonę przeciwwietrzną mikrofonu.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(4) Kalibrator akustyczny o następujących cechach:</w:t>
      </w:r>
    </w:p>
    <w:p w:rsidR="00ED17D4" w:rsidRPr="003D6EFB" w:rsidRDefault="00ED17D4" w:rsidP="00243F10">
      <w:pPr>
        <w:spacing w:line="256" w:lineRule="auto"/>
        <w:ind w:left="426" w:hanging="142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przystosowany do kalibracji mikrofonów ½ cala lub ¼ cala (zgodny z mikrofonami w pkt. (3)),</w:t>
      </w:r>
    </w:p>
    <w:p w:rsidR="00ED17D4" w:rsidRPr="003D6EFB" w:rsidRDefault="00ED17D4" w:rsidP="00243F10">
      <w:pPr>
        <w:spacing w:line="256" w:lineRule="auto"/>
        <w:ind w:left="426" w:hanging="142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częstotliwość dźwięku harmonicznego 1kHz ±2 %,</w:t>
      </w:r>
    </w:p>
    <w:p w:rsidR="00ED17D4" w:rsidRPr="003D6EFB" w:rsidRDefault="00ED17D4" w:rsidP="00243F10">
      <w:pPr>
        <w:spacing w:line="256" w:lineRule="auto"/>
        <w:ind w:left="426" w:hanging="142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poziom ciśnienia akustycznego 94 ±0,5 </w:t>
      </w:r>
      <w:proofErr w:type="spellStart"/>
      <w:r w:rsidRPr="003D6EFB">
        <w:rPr>
          <w:rFonts w:ascii="Arial" w:hAnsi="Arial" w:cs="Arial"/>
          <w:sz w:val="24"/>
          <w:szCs w:val="24"/>
        </w:rPr>
        <w:t>dB</w:t>
      </w:r>
      <w:proofErr w:type="spellEnd"/>
      <w:r w:rsidRPr="003D6EFB">
        <w:rPr>
          <w:rFonts w:ascii="Arial" w:hAnsi="Arial" w:cs="Arial"/>
          <w:sz w:val="24"/>
          <w:szCs w:val="24"/>
        </w:rPr>
        <w:t>,</w:t>
      </w:r>
    </w:p>
    <w:p w:rsidR="00ED17D4" w:rsidRPr="003D6EFB" w:rsidRDefault="00ED17D4" w:rsidP="00243F10">
      <w:pPr>
        <w:spacing w:line="256" w:lineRule="auto"/>
        <w:ind w:left="426" w:hanging="142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zasilanie bateryjne,</w:t>
      </w:r>
    </w:p>
    <w:p w:rsidR="00ED17D4" w:rsidRPr="003D6EFB" w:rsidRDefault="00ED17D4" w:rsidP="00ED17D4">
      <w:pPr>
        <w:spacing w:line="256" w:lineRule="auto"/>
        <w:ind w:firstLine="284"/>
        <w:rPr>
          <w:rFonts w:ascii="Arial" w:hAnsi="Arial" w:cs="Arial"/>
          <w:sz w:val="24"/>
          <w:szCs w:val="24"/>
        </w:rPr>
      </w:pPr>
    </w:p>
    <w:p w:rsidR="004763DD" w:rsidRPr="003D6EFB" w:rsidRDefault="00ED17D4" w:rsidP="004763DD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Okres gwarancji: minimum 12 miesięcy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Zadanie nr 2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Dostawa Systemu do bezkontaktowego pomiaru drgań oraz ruchu obiektów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527B49" w:rsidRPr="003D6EFB" w:rsidRDefault="00527B49" w:rsidP="002B5296">
      <w:pPr>
        <w:jc w:val="both"/>
        <w:rPr>
          <w:rFonts w:ascii="Arial" w:hAnsi="Arial" w:cs="Arial"/>
          <w:iCs/>
          <w:sz w:val="24"/>
          <w:szCs w:val="24"/>
        </w:rPr>
      </w:pPr>
      <w:r w:rsidRPr="003D6EFB">
        <w:rPr>
          <w:rFonts w:ascii="Arial" w:hAnsi="Arial" w:cs="Arial"/>
          <w:iCs/>
          <w:sz w:val="24"/>
          <w:szCs w:val="24"/>
        </w:rPr>
        <w:t>System do badań wibroakustycznych: System do bezkontaktowego pomiaru drgań oraz ruchu obiektów zbudowany w oparciu o zestaw dwóch szybkich kamer wraz z niezbędnymi akcesoriami.</w:t>
      </w:r>
    </w:p>
    <w:p w:rsidR="00527B49" w:rsidRPr="003D6EFB" w:rsidRDefault="00527B49" w:rsidP="00527B49">
      <w:pPr>
        <w:pStyle w:val="Akapitzlist"/>
        <w:spacing w:after="160" w:line="256" w:lineRule="auto"/>
        <w:jc w:val="both"/>
        <w:rPr>
          <w:rFonts w:ascii="Arial" w:hAnsi="Arial" w:cs="Arial"/>
          <w:iCs/>
        </w:rPr>
      </w:pPr>
    </w:p>
    <w:p w:rsidR="00527B49" w:rsidRPr="003D6EFB" w:rsidRDefault="00527B49" w:rsidP="00527B49">
      <w:pPr>
        <w:pStyle w:val="Akapitzlist"/>
        <w:spacing w:after="160" w:line="256" w:lineRule="auto"/>
        <w:ind w:hanging="436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W skład systemu wchodzą:</w:t>
      </w:r>
    </w:p>
    <w:p w:rsidR="00527B49" w:rsidRPr="003D6EFB" w:rsidRDefault="00527B49" w:rsidP="00527B49">
      <w:pPr>
        <w:pStyle w:val="Akapitzlist"/>
        <w:spacing w:after="160" w:line="256" w:lineRule="auto"/>
        <w:jc w:val="both"/>
        <w:rPr>
          <w:rFonts w:ascii="Arial" w:hAnsi="Arial" w:cs="Arial"/>
          <w:iCs/>
        </w:rPr>
      </w:pP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(1) Dwie kamery szybkie, każda o następujących cechach: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- rozdzielczość matrycy - min. 1280x1024 </w:t>
      </w:r>
      <w:proofErr w:type="spellStart"/>
      <w:r w:rsidRPr="003D6EFB">
        <w:rPr>
          <w:rFonts w:ascii="Arial" w:hAnsi="Arial" w:cs="Arial"/>
          <w:iCs/>
        </w:rPr>
        <w:t>px</w:t>
      </w:r>
      <w:proofErr w:type="spellEnd"/>
      <w:r w:rsidRPr="003D6EFB">
        <w:rPr>
          <w:rFonts w:ascii="Arial" w:hAnsi="Arial" w:cs="Arial"/>
          <w:iCs/>
        </w:rPr>
        <w:t>,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- prędkość przy rozdzielczości 1280x1024 - min. 900 </w:t>
      </w:r>
      <w:proofErr w:type="spellStart"/>
      <w:r w:rsidRPr="003D6EFB">
        <w:rPr>
          <w:rFonts w:ascii="Arial" w:hAnsi="Arial" w:cs="Arial"/>
          <w:iCs/>
        </w:rPr>
        <w:t>kl</w:t>
      </w:r>
      <w:proofErr w:type="spellEnd"/>
      <w:r w:rsidRPr="003D6EFB">
        <w:rPr>
          <w:rFonts w:ascii="Arial" w:hAnsi="Arial" w:cs="Arial"/>
          <w:iCs/>
        </w:rPr>
        <w:t>/s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matryca kolorowa,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pamięć  RAM min</w:t>
      </w:r>
      <w:r w:rsidR="00B46885" w:rsidRPr="003D6EFB">
        <w:rPr>
          <w:rFonts w:ascii="Arial" w:hAnsi="Arial" w:cs="Arial"/>
          <w:iCs/>
        </w:rPr>
        <w:t>.</w:t>
      </w:r>
      <w:r w:rsidRPr="003D6EFB">
        <w:rPr>
          <w:rFonts w:ascii="Arial" w:hAnsi="Arial" w:cs="Arial"/>
          <w:iCs/>
        </w:rPr>
        <w:t xml:space="preserve"> 8 GB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czułość  matrycy (bez wzmocnienia) – min. ISO 320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- prędkość transmisji - min. 1.2 </w:t>
      </w:r>
      <w:proofErr w:type="spellStart"/>
      <w:r w:rsidRPr="003D6EFB">
        <w:rPr>
          <w:rFonts w:ascii="Arial" w:hAnsi="Arial" w:cs="Arial"/>
          <w:iCs/>
        </w:rPr>
        <w:t>Gpx</w:t>
      </w:r>
      <w:proofErr w:type="spellEnd"/>
      <w:r w:rsidRPr="003D6EFB">
        <w:rPr>
          <w:rFonts w:ascii="Arial" w:hAnsi="Arial" w:cs="Arial"/>
          <w:iCs/>
        </w:rPr>
        <w:t>/s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rozdzielczość sensora -  min</w:t>
      </w:r>
      <w:r w:rsidR="00B46885" w:rsidRPr="003D6EFB">
        <w:rPr>
          <w:rFonts w:ascii="Arial" w:hAnsi="Arial" w:cs="Arial"/>
          <w:iCs/>
        </w:rPr>
        <w:t>.</w:t>
      </w:r>
      <w:r w:rsidRPr="003D6EFB">
        <w:rPr>
          <w:rFonts w:ascii="Arial" w:hAnsi="Arial" w:cs="Arial"/>
          <w:iCs/>
        </w:rPr>
        <w:t xml:space="preserve"> 8bit/kanał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-  posiada wejście wyzwalające  </w:t>
      </w:r>
      <w:proofErr w:type="spellStart"/>
      <w:r w:rsidRPr="003D6EFB">
        <w:rPr>
          <w:rFonts w:ascii="Arial" w:hAnsi="Arial" w:cs="Arial"/>
          <w:iCs/>
        </w:rPr>
        <w:t>Trigger</w:t>
      </w:r>
      <w:proofErr w:type="spellEnd"/>
      <w:r w:rsidRPr="003D6EFB">
        <w:rPr>
          <w:rFonts w:ascii="Arial" w:hAnsi="Arial" w:cs="Arial"/>
          <w:iCs/>
        </w:rPr>
        <w:t xml:space="preserve">; 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- posiada łącze Gigabit Ethernet; 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posiada obiektyw z regulacją ogniskowej w zakresie przynajmniej 28 – 75 i jasności przynajmniej F2.8,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posiada odpowiednie adaptery pozwalające na montaż obiektywu,</w:t>
      </w:r>
    </w:p>
    <w:p w:rsidR="00527B49" w:rsidRPr="003D6EFB" w:rsidRDefault="00527B49" w:rsidP="00527B49">
      <w:pPr>
        <w:pStyle w:val="Akapitzlist"/>
        <w:spacing w:after="160" w:line="256" w:lineRule="auto"/>
        <w:ind w:left="851" w:hanging="284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- posiada dedykowany zasilacz sieciowy w komplecie.</w:t>
      </w:r>
    </w:p>
    <w:p w:rsidR="00527B49" w:rsidRPr="003D6EFB" w:rsidRDefault="00527B49" w:rsidP="00527B49">
      <w:pPr>
        <w:pStyle w:val="Akapitzlist"/>
        <w:spacing w:after="160" w:line="256" w:lineRule="auto"/>
        <w:ind w:left="284"/>
        <w:jc w:val="both"/>
        <w:rPr>
          <w:rFonts w:ascii="Arial" w:hAnsi="Arial" w:cs="Arial"/>
          <w:iCs/>
        </w:rPr>
      </w:pP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(2) Lampa oświetleniowa LED, o kącie soczewki w zakresie 30 – 60 stopni, maksymalnym natężeniu światła co najmniej 60000 </w:t>
      </w:r>
      <w:proofErr w:type="spellStart"/>
      <w:r w:rsidRPr="003D6EFB">
        <w:rPr>
          <w:rFonts w:ascii="Arial" w:hAnsi="Arial" w:cs="Arial"/>
          <w:iCs/>
        </w:rPr>
        <w:t>lux</w:t>
      </w:r>
      <w:proofErr w:type="spellEnd"/>
      <w:r w:rsidRPr="003D6EFB">
        <w:rPr>
          <w:rFonts w:ascii="Arial" w:hAnsi="Arial" w:cs="Arial"/>
          <w:iCs/>
        </w:rPr>
        <w:t xml:space="preserve"> (w odległości 1m), bez efektu migotania,</w:t>
      </w: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  <w:iCs/>
        </w:rPr>
      </w:pP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>(3) Statyw lampy oświetleniowej o regulowanej wysokości w zakresie do min. 2m z przyłączem powalającym na montaż lampy i zmianę jej kąta zamocowania,</w:t>
      </w: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  <w:iCs/>
        </w:rPr>
      </w:pP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  <w:iCs/>
        </w:rPr>
      </w:pPr>
      <w:r w:rsidRPr="003D6EFB">
        <w:rPr>
          <w:rFonts w:ascii="Arial" w:hAnsi="Arial" w:cs="Arial"/>
          <w:iCs/>
        </w:rPr>
        <w:t xml:space="preserve">(4) Dwa statywy z głowicami  pozwalające na montaż kamer i regulacje ich wysokości </w:t>
      </w:r>
    </w:p>
    <w:p w:rsidR="00527B49" w:rsidRPr="003D6EFB" w:rsidRDefault="00527B49" w:rsidP="00527B49">
      <w:pPr>
        <w:pStyle w:val="Akapitzlist"/>
        <w:spacing w:after="160" w:line="256" w:lineRule="auto"/>
        <w:ind w:left="567" w:hanging="283"/>
        <w:jc w:val="both"/>
        <w:rPr>
          <w:rFonts w:ascii="Arial" w:hAnsi="Arial" w:cs="Arial"/>
        </w:rPr>
      </w:pPr>
      <w:r w:rsidRPr="003D6EFB">
        <w:rPr>
          <w:rFonts w:ascii="Arial" w:hAnsi="Arial" w:cs="Arial"/>
          <w:iCs/>
        </w:rPr>
        <w:t>( w zakresie do min 1,5m) oraz kąta w przestrzeni, w tym możliwość uzyskania funkcji wysięgnika w celu fotografowania obiektu od góry.</w:t>
      </w:r>
    </w:p>
    <w:p w:rsidR="00527B49" w:rsidRPr="003D6EFB" w:rsidRDefault="00527B49" w:rsidP="00527B4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Okres gwarancji: minimum 12 miesięcy</w:t>
      </w:r>
    </w:p>
    <w:p w:rsidR="00527B49" w:rsidRPr="003D6EFB" w:rsidRDefault="00527B49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Zadanie nr 3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3D6EFB">
        <w:rPr>
          <w:rFonts w:ascii="Arial" w:hAnsi="Arial" w:cs="Arial"/>
          <w:b/>
          <w:sz w:val="24"/>
          <w:szCs w:val="24"/>
        </w:rPr>
        <w:t>Dostawa wielokanałowego modułu do akwizycji danych pomiarowych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0E4B71" w:rsidRPr="003D6EFB" w:rsidRDefault="000E4B71" w:rsidP="002B5296">
      <w:pPr>
        <w:jc w:val="both"/>
        <w:rPr>
          <w:rFonts w:ascii="Arial" w:hAnsi="Arial" w:cs="Arial"/>
          <w:iCs/>
          <w:sz w:val="24"/>
          <w:szCs w:val="24"/>
        </w:rPr>
      </w:pPr>
      <w:r w:rsidRPr="003D6EFB">
        <w:rPr>
          <w:rFonts w:ascii="Arial" w:hAnsi="Arial" w:cs="Arial"/>
          <w:iCs/>
          <w:sz w:val="24"/>
          <w:szCs w:val="24"/>
        </w:rPr>
        <w:t>System do badań wibroakustycznych: Wielokanałowy moduł do akwizycji danych pomiarowych z wejściami typu IEPE i wyjściami analogowymi.</w:t>
      </w:r>
    </w:p>
    <w:p w:rsidR="000E4B71" w:rsidRPr="003D6EFB" w:rsidRDefault="000E4B71" w:rsidP="000E4B71">
      <w:pPr>
        <w:pStyle w:val="Akapitzlist"/>
        <w:spacing w:after="160" w:line="259" w:lineRule="auto"/>
        <w:rPr>
          <w:rFonts w:ascii="Arial" w:hAnsi="Arial" w:cs="Arial"/>
          <w:iCs/>
        </w:rPr>
      </w:pP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Wielokanałowy moduł do akwizycji danych pomiarowych o następujących właściwościach: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(1) posiada 8 wejść analogowych w standardzie IEPE, typ złącza BNC,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przetwornik analogowy -  cyfrowy oddzielny dla każdego kanału, 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- rozdzielczości przetwornika A/C 24bit, 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częstotliwość próbkowania &gt; 100 kHz/kanał,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dolna częstotliwość graniczna (dla -3dB) &lt;1Hz,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zakres pomiarowy wejść ±10 V,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przesłuch międzykanałowy &gt; 105dB,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napięcie IEPE &gt;18V,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natężenie prądu IEPE przynajmniej 4mA,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(2) posiada 2 wyjścia analogowe, typ złącza BNC,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rozdzielczość przetwornika C/A min. 24 bit,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częstotliwość próbkowania &gt;100 kHz/kanał,</w:t>
      </w:r>
    </w:p>
    <w:p w:rsidR="000E4B71" w:rsidRPr="003D6EFB" w:rsidRDefault="000E4B71" w:rsidP="000E4B71">
      <w:pPr>
        <w:ind w:firstLine="567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zakres napięcia wyjściowego ±10 V,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(3) posiada wejście tachometryczne o zakresie napięcia co najmniej ±30 V, typ złącza  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      BNC,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(4) posiada przynajmniej 8 wejść cyfrowych w standardzie TTL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(5) posiada przynajmniej 8 wyjść cyfrowych w standardzie TTL,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(6) posiada przynajmniej jedno wejście licznikowe,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(7) interfejs modułu - USB,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(8) posiada możliwość synchronizacji z innymi modułami w celu możliwości rozbudowy 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      systemu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 xml:space="preserve">(9) współpracuje z oprogramowaniem </w:t>
      </w:r>
      <w:proofErr w:type="spellStart"/>
      <w:r w:rsidRPr="003D6EFB">
        <w:rPr>
          <w:rFonts w:ascii="Arial" w:hAnsi="Arial" w:cs="Arial"/>
          <w:sz w:val="24"/>
          <w:szCs w:val="24"/>
        </w:rPr>
        <w:t>DASYLab</w:t>
      </w:r>
      <w:proofErr w:type="spellEnd"/>
      <w:r w:rsidRPr="003D6EFB">
        <w:rPr>
          <w:rFonts w:ascii="Arial" w:hAnsi="Arial" w:cs="Arial"/>
          <w:sz w:val="24"/>
          <w:szCs w:val="24"/>
        </w:rPr>
        <w:t xml:space="preserve"> i sterownikami </w:t>
      </w:r>
      <w:proofErr w:type="spellStart"/>
      <w:r w:rsidRPr="003D6EFB">
        <w:rPr>
          <w:rFonts w:ascii="Arial" w:hAnsi="Arial" w:cs="Arial"/>
          <w:sz w:val="24"/>
          <w:szCs w:val="24"/>
        </w:rPr>
        <w:t>National</w:t>
      </w:r>
      <w:proofErr w:type="spellEnd"/>
      <w:r w:rsidRPr="003D6EFB">
        <w:rPr>
          <w:rFonts w:ascii="Arial" w:hAnsi="Arial" w:cs="Arial"/>
          <w:sz w:val="24"/>
          <w:szCs w:val="24"/>
        </w:rPr>
        <w:t xml:space="preserve"> Instruments.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Posiada akcesoria:</w:t>
      </w:r>
    </w:p>
    <w:p w:rsidR="000E4B71" w:rsidRPr="003D6EFB" w:rsidRDefault="000E4B71" w:rsidP="000E4B71">
      <w:pPr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kabel USB,</w:t>
      </w:r>
    </w:p>
    <w:p w:rsidR="000E4B71" w:rsidRPr="003D6EFB" w:rsidRDefault="000E4B71" w:rsidP="000E4B71">
      <w:pPr>
        <w:spacing w:after="160" w:line="259" w:lineRule="auto"/>
        <w:ind w:firstLine="284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- dedykowany zasilacz sieciowy.</w:t>
      </w:r>
    </w:p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0E4B71" w:rsidRPr="003D6EFB" w:rsidRDefault="000E4B71" w:rsidP="000E4B71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3D6EFB">
        <w:rPr>
          <w:rFonts w:ascii="Arial" w:hAnsi="Arial" w:cs="Arial"/>
          <w:sz w:val="24"/>
          <w:szCs w:val="24"/>
        </w:rPr>
        <w:t>Okres gwarancji: minimum 12 miesięcy</w:t>
      </w:r>
    </w:p>
    <w:p w:rsidR="000E4B71" w:rsidRPr="003D6EFB" w:rsidRDefault="000E4B71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bookmarkEnd w:id="0"/>
    <w:p w:rsidR="004763DD" w:rsidRPr="003D6EFB" w:rsidRDefault="004763DD" w:rsidP="004763DD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763DD" w:rsidRPr="003D6EFB" w:rsidSect="00E10C82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04F" w:rsidRDefault="008C204F">
      <w:r>
        <w:separator/>
      </w:r>
    </w:p>
  </w:endnote>
  <w:endnote w:type="continuationSeparator" w:id="0">
    <w:p w:rsidR="008C204F" w:rsidRDefault="008C2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3D6EFB">
      <w:rPr>
        <w:rStyle w:val="Numerstrony"/>
        <w:rFonts w:ascii="Arial" w:hAnsi="Arial" w:cs="Arial"/>
        <w:noProof/>
        <w:sz w:val="16"/>
        <w:szCs w:val="16"/>
      </w:rPr>
      <w:t>4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3D6EFB">
      <w:rPr>
        <w:rStyle w:val="Numerstrony"/>
        <w:rFonts w:ascii="Arial" w:hAnsi="Arial" w:cs="Arial"/>
        <w:noProof/>
        <w:sz w:val="16"/>
        <w:szCs w:val="16"/>
      </w:rPr>
      <w:t>4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436E4F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436E4F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436E4F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436E4F" w:rsidRDefault="00436E4F" w:rsidP="00436E4F">
    <w:pPr>
      <w:pStyle w:val="Stopka"/>
      <w:jc w:val="center"/>
      <w:rPr>
        <w:b/>
        <w:color w:val="003571"/>
      </w:rPr>
    </w:pPr>
    <w:r>
      <w:rPr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436E4F" w:rsidRDefault="00436E4F" w:rsidP="00436E4F">
    <w:pPr>
      <w:pStyle w:val="Stopka"/>
      <w:jc w:val="center"/>
      <w:rPr>
        <w:b/>
        <w:color w:val="003571"/>
      </w:rPr>
    </w:pPr>
    <w:r>
      <w:rPr>
        <w:b/>
        <w:color w:val="003571"/>
      </w:rPr>
      <w:t>Biuro Projektu: Politechnika Krakowska, al. Jana Pawła II 37, 31-864 Kraków, tel. 12 628 3227, pok. C102a</w:t>
    </w:r>
  </w:p>
  <w:p w:rsidR="00436E4F" w:rsidRPr="00346A70" w:rsidRDefault="00436E4F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04F" w:rsidRDefault="008C204F">
      <w:r>
        <w:separator/>
      </w:r>
    </w:p>
  </w:footnote>
  <w:footnote w:type="continuationSeparator" w:id="0">
    <w:p w:rsidR="008C204F" w:rsidRDefault="008C20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A6E" w:rsidRDefault="00CC1147">
    <w:pPr>
      <w:pStyle w:val="Nagwek"/>
    </w:pPr>
    <w:r>
      <w:rPr>
        <w:noProof/>
      </w:rPr>
      <w:drawing>
        <wp:inline distT="0" distB="0" distL="0" distR="0">
          <wp:extent cx="5762625" cy="5143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B7B6E"/>
    <w:multiLevelType w:val="hybridMultilevel"/>
    <w:tmpl w:val="193C7AA4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5CD"/>
    <w:rsid w:val="000C594E"/>
    <w:rsid w:val="000E4B71"/>
    <w:rsid w:val="001C2BCC"/>
    <w:rsid w:val="001E24B8"/>
    <w:rsid w:val="00243F10"/>
    <w:rsid w:val="002745CD"/>
    <w:rsid w:val="002B5296"/>
    <w:rsid w:val="00341FB8"/>
    <w:rsid w:val="00346A70"/>
    <w:rsid w:val="003D132E"/>
    <w:rsid w:val="003D6EFB"/>
    <w:rsid w:val="003E6A6E"/>
    <w:rsid w:val="00436E4F"/>
    <w:rsid w:val="004763DD"/>
    <w:rsid w:val="004D4419"/>
    <w:rsid w:val="00527B49"/>
    <w:rsid w:val="0072592F"/>
    <w:rsid w:val="007700BB"/>
    <w:rsid w:val="007A200D"/>
    <w:rsid w:val="008336C5"/>
    <w:rsid w:val="008B231A"/>
    <w:rsid w:val="008C204F"/>
    <w:rsid w:val="009C323C"/>
    <w:rsid w:val="009E74C2"/>
    <w:rsid w:val="00A82FD0"/>
    <w:rsid w:val="00A91327"/>
    <w:rsid w:val="00AB173C"/>
    <w:rsid w:val="00AB36D4"/>
    <w:rsid w:val="00AF3347"/>
    <w:rsid w:val="00B46885"/>
    <w:rsid w:val="00B63E7E"/>
    <w:rsid w:val="00CC1147"/>
    <w:rsid w:val="00D41178"/>
    <w:rsid w:val="00D41BB2"/>
    <w:rsid w:val="00E10C82"/>
    <w:rsid w:val="00E91813"/>
    <w:rsid w:val="00ED17D4"/>
    <w:rsid w:val="00FD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ED17D4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527B49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436E4F"/>
  </w:style>
  <w:style w:type="paragraph" w:styleId="Tekstdymka">
    <w:name w:val="Balloon Text"/>
    <w:basedOn w:val="Normalny"/>
    <w:link w:val="TekstdymkaZnak"/>
    <w:uiPriority w:val="99"/>
    <w:semiHidden/>
    <w:unhideWhenUsed/>
    <w:rsid w:val="00B468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8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ED17D4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527B49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436E4F"/>
  </w:style>
  <w:style w:type="paragraph" w:styleId="Tekstdymka">
    <w:name w:val="Balloon Text"/>
    <w:basedOn w:val="Normalny"/>
    <w:link w:val="TekstdymkaZnak"/>
    <w:uiPriority w:val="99"/>
    <w:semiHidden/>
    <w:unhideWhenUsed/>
    <w:rsid w:val="00B4688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8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7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25987-E36B-4BC0-9EBB-FF7E1C87D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1021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creator>ac</dc:creator>
  <cp:lastModifiedBy>Sylwia Banach</cp:lastModifiedBy>
  <cp:revision>3</cp:revision>
  <cp:lastPrinted>1900-12-31T23:00:00Z</cp:lastPrinted>
  <dcterms:created xsi:type="dcterms:W3CDTF">2021-03-10T06:33:00Z</dcterms:created>
  <dcterms:modified xsi:type="dcterms:W3CDTF">2021-03-10T06:34:00Z</dcterms:modified>
</cp:coreProperties>
</file>