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C0" w:rsidRDefault="00B632C0" w:rsidP="00B632C0">
      <w:pPr>
        <w:jc w:val="both"/>
        <w:rPr>
          <w:rFonts w:ascii="Arial" w:hAnsi="Arial" w:cs="Arial"/>
        </w:rPr>
      </w:pPr>
      <w:r w:rsidRPr="008E185C">
        <w:rPr>
          <w:noProof/>
          <w:lang w:eastAsia="pl-PL"/>
        </w:rPr>
        <w:drawing>
          <wp:inline distT="0" distB="0" distL="0" distR="0" wp14:anchorId="60B94205" wp14:editId="3E26A989">
            <wp:extent cx="5760085" cy="694537"/>
            <wp:effectExtent l="0" t="0" r="0" b="0"/>
            <wp:docPr id="1" name="Picture 1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9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2C0" w:rsidRPr="00B632C0" w:rsidRDefault="00B632C0" w:rsidP="00B632C0">
      <w:pPr>
        <w:jc w:val="right"/>
        <w:rPr>
          <w:rFonts w:ascii="Arial" w:hAnsi="Arial" w:cs="Arial"/>
        </w:rPr>
      </w:pPr>
      <w:r w:rsidRPr="00B632C0">
        <w:rPr>
          <w:rFonts w:ascii="Arial" w:hAnsi="Arial" w:cs="Arial"/>
        </w:rPr>
        <w:t>Załącznik A do SWZ</w:t>
      </w:r>
    </w:p>
    <w:p w:rsid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632C0" w:rsidRP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32C0">
        <w:rPr>
          <w:rFonts w:ascii="Arial" w:hAnsi="Arial" w:cs="Arial"/>
          <w:b/>
          <w:sz w:val="28"/>
          <w:szCs w:val="28"/>
          <w:u w:val="single"/>
        </w:rPr>
        <w:t>Opis przedmiotu zamówienia</w:t>
      </w:r>
    </w:p>
    <w:p w:rsidR="00B632C0" w:rsidRDefault="00B632C0" w:rsidP="001F3692"/>
    <w:p w:rsidR="001F3692" w:rsidRPr="00B632C0" w:rsidRDefault="001F3692" w:rsidP="001F3692">
      <w:pPr>
        <w:rPr>
          <w:rFonts w:ascii="Arial" w:hAnsi="Arial" w:cs="Arial"/>
          <w:b/>
          <w:sz w:val="26"/>
          <w:szCs w:val="26"/>
        </w:rPr>
      </w:pPr>
      <w:r w:rsidRPr="00B632C0">
        <w:rPr>
          <w:rFonts w:ascii="Arial" w:hAnsi="Arial" w:cs="Arial"/>
          <w:b/>
          <w:sz w:val="26"/>
          <w:szCs w:val="26"/>
        </w:rPr>
        <w:t xml:space="preserve">Skaner – 1 szt. 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dziełowy z pojedynczym, liniowym przetwornikiem analogowo-cyfrowym do rejestracji obrazu, umieszczonym w głowicy ponad skanowanym obiektem.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Możliwość skanowania w trybie kolor – 24 bity, odcienie szarości – 8 bitów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Obszar skanowania minimum 360 x 480  mm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 xml:space="preserve">Rozdzielczość optyczna skanera minimum 400 </w:t>
      </w:r>
      <w:proofErr w:type="spellStart"/>
      <w:r w:rsidRPr="00B632C0">
        <w:rPr>
          <w:rFonts w:ascii="Arial" w:hAnsi="Arial" w:cs="Arial"/>
        </w:rPr>
        <w:t>dpi</w:t>
      </w:r>
      <w:proofErr w:type="spellEnd"/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umożliwiać zapis rezultatów w postaci plików o formatach JPEG, TIFF bez kompresji oraz z kompresją bezstratną, PDF.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 xml:space="preserve">Proces skanowania w kolorze (24 bit) obiektu o formacie A3 z rozdzielczością 300 </w:t>
      </w:r>
      <w:proofErr w:type="spellStart"/>
      <w:r w:rsidRPr="00B632C0">
        <w:rPr>
          <w:rFonts w:ascii="Arial" w:hAnsi="Arial" w:cs="Arial"/>
        </w:rPr>
        <w:t>dpi</w:t>
      </w:r>
      <w:proofErr w:type="spellEnd"/>
      <w:r w:rsidRPr="00B632C0">
        <w:rPr>
          <w:rFonts w:ascii="Arial" w:hAnsi="Arial" w:cs="Arial"/>
        </w:rPr>
        <w:t xml:space="preserve"> nie może trwać dłużej niż 1,5 s.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być wyposażony w stół roboczy, umożliwiający skanowanie obiektów w pozycji płaskiej oraz nie w pełni rozwartych w trybie V. Kąt rozwarcia podczas skanowania w trybie V nie może być większy niż 120⁰.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 xml:space="preserve">Konstrukcja układu optycznego skanera musi umożliwiać skanowanie obiektów w trybie płaskim oraz w trybie nie w pełni rozwartym. Kąt rozwarcia księgi przy pracy w trybie V nie może być większy niż 120⁰. 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być wyposażony w minimum 21 calowy, kolorowy monitor do przeglądania rezultatów skanowania.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 xml:space="preserve">Skaner musi być wyposażony w interfejs komunikacyjny 1Gb Fast Ethernet, </w:t>
      </w:r>
      <w:proofErr w:type="spellStart"/>
      <w:r w:rsidRPr="00B632C0">
        <w:rPr>
          <w:rFonts w:ascii="Arial" w:hAnsi="Arial" w:cs="Arial"/>
        </w:rPr>
        <w:t>FireWire</w:t>
      </w:r>
      <w:proofErr w:type="spellEnd"/>
      <w:r w:rsidRPr="00B632C0">
        <w:rPr>
          <w:rFonts w:ascii="Arial" w:hAnsi="Arial" w:cs="Arial"/>
        </w:rPr>
        <w:t>, lub USB 3.0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wyposażony w dotykowy panel sterowania z interfejsem w języku polskim, umożliwiający dostęp do pełnej funkcjonalności urządzenia bez konieczności stosowania jakichkolwiek komputerów zewnętrznych.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umożliwiać dystrybucję plików z obrazami: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a)bezpośrednio na wskazany udział sieciowy,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b)bezpośrednio do wskazanej lokalizacji na serwerze FTP.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być wyposażony w minimum jeden port USB, przeznaczone do podłączania zewnętrznych urządzeń pamięci masowej oraz  umożliwiać skanowanie i zapis rezultatów bezpośrednio na zewnętrzne nośniki USB (pendrive, inne urządzenie magazynujące USB) bez konieczności komunikacji z jakimkolwiek komputerem zewnętrznym.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zapewniać oświetlenie oryginału zimnym światłem LED nie zawierającym promieniowania UV oraz IR.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automatycznie rozpoznawać format skanowanego obiektu i zwracać obraz w postaci wykadrowanej. Funkcja kadrowania musi umożliwiać zapis obrazu z uwzględnieniem marginesu o szerokości definiowanej przez użytkownika skanera.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musi umożliwiać automatyczną korekcję zniekształceń geometrii obrazów wynikających z krzywizny rozłożonych pagin książki. Musi także umożliwiać automatyczne usuwanie, ze skanowanego obrazu, perforacji przy skanowaniu kart z segregatorów.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lastRenderedPageBreak/>
        <w:t xml:space="preserve">Skaner musi być objęty </w:t>
      </w:r>
      <w:r w:rsidRPr="008304A4">
        <w:rPr>
          <w:rFonts w:ascii="Arial" w:hAnsi="Arial" w:cs="Arial"/>
          <w:u w:val="single"/>
        </w:rPr>
        <w:t>co najmniej 24 miesięczną gwarancją,</w:t>
      </w:r>
      <w:r w:rsidRPr="00B632C0">
        <w:rPr>
          <w:rFonts w:ascii="Arial" w:hAnsi="Arial" w:cs="Arial"/>
        </w:rPr>
        <w:t xml:space="preserve"> realizowaną przez producenta sprzętu lub autoryzowanego przedstawiciela. W ramach gwarancji zapewnione muszą być: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a)wsparcie telefoniczne oraz mailowe w godzinach pracy (bez ograniczeń co do ilości).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b)wsparcie dla operatorów w zakresie konfiguracji,</w:t>
      </w:r>
    </w:p>
    <w:p w:rsidR="001F3692" w:rsidRPr="00B632C0" w:rsidRDefault="001F3692" w:rsidP="005302E9">
      <w:pPr>
        <w:spacing w:after="0"/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c)dostęp do aktualizacji oprogramowania wewnętrznego skanera</w:t>
      </w:r>
    </w:p>
    <w:p w:rsidR="008304A4" w:rsidRDefault="008304A4" w:rsidP="00B632C0">
      <w:pPr>
        <w:jc w:val="both"/>
        <w:rPr>
          <w:rFonts w:ascii="Arial" w:hAnsi="Arial" w:cs="Arial"/>
          <w:b/>
        </w:rPr>
      </w:pPr>
    </w:p>
    <w:p w:rsidR="001F3692" w:rsidRPr="00B632C0" w:rsidRDefault="001F3692" w:rsidP="00B632C0">
      <w:pPr>
        <w:jc w:val="both"/>
        <w:rPr>
          <w:rFonts w:ascii="Arial" w:hAnsi="Arial" w:cs="Arial"/>
          <w:b/>
        </w:rPr>
      </w:pPr>
      <w:r w:rsidRPr="00B632C0">
        <w:rPr>
          <w:rFonts w:ascii="Arial" w:hAnsi="Arial" w:cs="Arial"/>
          <w:b/>
        </w:rPr>
        <w:t xml:space="preserve">SKANER – funkcjonalności dodatkowe </w:t>
      </w:r>
      <w:r w:rsidR="008304A4">
        <w:rPr>
          <w:rFonts w:ascii="Arial" w:hAnsi="Arial" w:cs="Arial"/>
          <w:b/>
        </w:rPr>
        <w:t>– kryterium – dodatkowo punktowane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zapewnia bieżący, cyfrowy podgląd skanowanego obiektu na etapie przygotowania do skanowania.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Obszar skanowania co najmniej 380 x 490 mm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Możliwość zapisu plików wynikowych w formatach: TIFF wielostronicowy (bez kompresji i z kompresją bezstratną), PNM, PNG, BMP, PDF wielostronicowy, PDF/A.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Konstrukcja skanera umożliwia skanowanie obiektów w trybie płaskim oraz w trybie V (przy kącie rozwarcia maksymalnie 120⁰), przy czym w każdym z wyżej wymienionych trybów skaner musi umożliwiać skanowanie obu pagin rozwartego dzieła podczas tego samego cyklu skanowania. Rezultaty skanowania muszą być wolne od zniekształceń i zachowywać ostrość oraz geometrię stron skanowanego obiektu.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wyposażony w interfejs komunikacyjny 1Gb Fast Ethernet, umożliwiający bezpośredni dostęp do pełnej funkcjonalności urządzenia z dowolnej stacji komputerowej pracującej w danym segmencie sieci, za pośrednictwem protokołu TCP/IP i przez HTTP.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wyposażony w graficzny interfejs użytkownika dostępny przez przeglądarkę WWW, umożliwiający dostęp do pełnej funkcjonalności urządzenia.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Urządzenie zapewnia możliwość bezprzewodowego skanowania bezpośrednio na urządzenia mobilne użytkowników (tablet, smartphone) wyposażone w systemy iOS i Android za pośrednictwem wbudowanego punktu dostępowego, bez konieczności logowania się użytkownika w sieci zamawiającego.</w:t>
      </w:r>
    </w:p>
    <w:p w:rsidR="001F3692" w:rsidRPr="00B632C0" w:rsidRDefault="001F3692" w:rsidP="00B632C0">
      <w:pPr>
        <w:jc w:val="both"/>
        <w:rPr>
          <w:rFonts w:ascii="Arial" w:hAnsi="Arial" w:cs="Arial"/>
        </w:rPr>
      </w:pPr>
      <w:r w:rsidRPr="00B632C0">
        <w:rPr>
          <w:rFonts w:ascii="Arial" w:hAnsi="Arial" w:cs="Arial"/>
        </w:rPr>
        <w:t>Skaner wyposażony w oświetlenie diodowe, ze źródłami umieszczonymi w głowicy urządzenia, o niskim poborze energii, oświetlające wyłącznie skanowany fragment obiektu, minimalizujące czas naświetlania oryginału.</w:t>
      </w:r>
    </w:p>
    <w:p w:rsidR="009967DF" w:rsidRPr="008936D8" w:rsidRDefault="009967DF" w:rsidP="009967DF">
      <w:pPr>
        <w:pStyle w:val="NoSpacing"/>
      </w:pPr>
    </w:p>
    <w:p w:rsidR="001F3692" w:rsidRDefault="005302E9" w:rsidP="005302E9">
      <w:pPr>
        <w:jc w:val="both"/>
        <w:rPr>
          <w:rFonts w:ascii="Arial" w:hAnsi="Arial" w:cs="Arial"/>
          <w:u w:val="single"/>
        </w:rPr>
      </w:pPr>
      <w:r w:rsidRPr="005302E9">
        <w:rPr>
          <w:rFonts w:ascii="Arial" w:hAnsi="Arial" w:cs="Arial"/>
          <w:u w:val="single"/>
        </w:rPr>
        <w:t>Zamawiający przyzna 5 punkty za spełnienie każdego wymogu, wymienionego w grupie SKANER – funkcjonalności dodatkowe.</w:t>
      </w:r>
    </w:p>
    <w:p w:rsidR="005302E9" w:rsidRDefault="005302E9" w:rsidP="005302E9">
      <w:pPr>
        <w:jc w:val="both"/>
        <w:rPr>
          <w:rFonts w:ascii="Arial" w:hAnsi="Arial" w:cs="Arial"/>
          <w:u w:val="single"/>
        </w:rPr>
      </w:pPr>
    </w:p>
    <w:p w:rsidR="005302E9" w:rsidRPr="00AE46AE" w:rsidRDefault="005302E9" w:rsidP="005302E9">
      <w:pPr>
        <w:spacing w:before="120" w:after="120"/>
        <w:jc w:val="both"/>
        <w:rPr>
          <w:rFonts w:ascii="Arial" w:hAnsi="Arial" w:cs="Arial"/>
          <w:b/>
          <w:u w:val="single"/>
        </w:rPr>
      </w:pPr>
      <w:r w:rsidRPr="00AE46AE">
        <w:rPr>
          <w:rFonts w:ascii="Arial" w:hAnsi="Arial" w:cs="Arial"/>
          <w:b/>
          <w:u w:val="single"/>
        </w:rPr>
        <w:t xml:space="preserve">UWAGA - Naliczanie podatku VAT – 0% </w:t>
      </w:r>
    </w:p>
    <w:p w:rsidR="005302E9" w:rsidRPr="003B7F1E" w:rsidRDefault="005302E9" w:rsidP="005302E9">
      <w:pPr>
        <w:jc w:val="both"/>
        <w:rPr>
          <w:rFonts w:ascii="Arial" w:hAnsi="Arial" w:cs="Arial"/>
        </w:rPr>
      </w:pPr>
      <w:r w:rsidRPr="003B7F1E">
        <w:rPr>
          <w:rFonts w:ascii="Arial" w:hAnsi="Arial" w:cs="Aria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3B7F1E">
        <w:rPr>
          <w:rFonts w:ascii="Arial" w:hAnsi="Arial" w:cs="Arial"/>
        </w:rPr>
        <w:t>br</w:t>
      </w:r>
      <w:bookmarkStart w:id="0" w:name="_GoBack"/>
      <w:bookmarkEnd w:id="0"/>
      <w:r w:rsidRPr="003B7F1E">
        <w:rPr>
          <w:rFonts w:ascii="Arial" w:hAnsi="Arial" w:cs="Arial"/>
        </w:rPr>
        <w:t>aila</w:t>
      </w:r>
      <w:proofErr w:type="spellEnd"/>
      <w:r w:rsidRPr="003B7F1E">
        <w:rPr>
          <w:rFonts w:ascii="Arial" w:hAnsi="Arial" w:cs="Arial"/>
        </w:rPr>
        <w:t xml:space="preserve"> itd. (na podstawie ustawy z dnia 11 marca 2004 r. o podatku od towarów i usług (tekst jednolity Dz. U. z 2020r poz. 106  z </w:t>
      </w:r>
      <w:proofErr w:type="spellStart"/>
      <w:r w:rsidRPr="003B7F1E">
        <w:rPr>
          <w:rFonts w:ascii="Arial" w:hAnsi="Arial" w:cs="Arial"/>
        </w:rPr>
        <w:t>późn</w:t>
      </w:r>
      <w:proofErr w:type="spellEnd"/>
      <w:r w:rsidRPr="003B7F1E">
        <w:rPr>
          <w:rFonts w:ascii="Arial" w:hAnsi="Arial" w:cs="Arial"/>
        </w:rPr>
        <w:t xml:space="preserve"> zm. – art. 83 ust. 1 pkt 26 lit. a, wykaz sprzętu załącznik nr 8 do ustawy).</w:t>
      </w:r>
    </w:p>
    <w:p w:rsidR="005302E9" w:rsidRPr="005302E9" w:rsidRDefault="005302E9" w:rsidP="005302E9">
      <w:pPr>
        <w:jc w:val="both"/>
        <w:rPr>
          <w:rFonts w:ascii="Arial" w:hAnsi="Arial" w:cs="Arial"/>
        </w:rPr>
      </w:pPr>
    </w:p>
    <w:sectPr w:rsidR="005302E9" w:rsidRPr="00530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92"/>
    <w:rsid w:val="001F3692"/>
    <w:rsid w:val="005302E9"/>
    <w:rsid w:val="008304A4"/>
    <w:rsid w:val="009967DF"/>
    <w:rsid w:val="009B4947"/>
    <w:rsid w:val="00B21CE8"/>
    <w:rsid w:val="00B6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2BFF0"/>
  <w15:chartTrackingRefBased/>
  <w15:docId w15:val="{970AC2FA-AF17-4C72-B46A-163D90B9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722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2021-04-15T05:55:00Z</dcterms:created>
  <dcterms:modified xsi:type="dcterms:W3CDTF">2021-04-15T06:00:00Z</dcterms:modified>
</cp:coreProperties>
</file>