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7C854" w14:textId="77777777" w:rsidR="006A5DF1" w:rsidRDefault="0097660A" w:rsidP="006A5DF1">
      <w:pPr>
        <w:spacing w:after="240"/>
        <w:jc w:val="right"/>
        <w:rPr>
          <w:sz w:val="22"/>
          <w:szCs w:val="22"/>
        </w:rPr>
      </w:pPr>
      <w:r w:rsidRPr="0097660A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97660A">
        <w:rPr>
          <w:sz w:val="22"/>
          <w:szCs w:val="22"/>
        </w:rPr>
        <w:t>2021-03-24</w:t>
      </w:r>
    </w:p>
    <w:p w14:paraId="5EED2CC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BDCE96D" w14:textId="77777777" w:rsidR="006A5DF1" w:rsidRPr="00D91931" w:rsidRDefault="0097660A" w:rsidP="006A5DF1">
      <w:pPr>
        <w:rPr>
          <w:b/>
          <w:bCs/>
          <w:sz w:val="22"/>
          <w:szCs w:val="22"/>
        </w:rPr>
      </w:pPr>
      <w:r w:rsidRPr="0097660A">
        <w:rPr>
          <w:b/>
          <w:bCs/>
          <w:sz w:val="22"/>
          <w:szCs w:val="22"/>
        </w:rPr>
        <w:t>GMINA NIEPOŁOMICE</w:t>
      </w:r>
    </w:p>
    <w:p w14:paraId="74F3C779" w14:textId="77777777" w:rsidR="006A5DF1" w:rsidRPr="00BD5546" w:rsidRDefault="0097660A" w:rsidP="006A5DF1">
      <w:pPr>
        <w:rPr>
          <w:sz w:val="22"/>
          <w:szCs w:val="22"/>
        </w:rPr>
      </w:pPr>
      <w:r w:rsidRPr="0097660A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97660A">
        <w:rPr>
          <w:sz w:val="22"/>
          <w:szCs w:val="22"/>
        </w:rPr>
        <w:t>13</w:t>
      </w:r>
    </w:p>
    <w:p w14:paraId="473854BC" w14:textId="77777777" w:rsidR="006A5DF1" w:rsidRPr="00BD5546" w:rsidRDefault="0097660A" w:rsidP="006A5DF1">
      <w:pPr>
        <w:rPr>
          <w:sz w:val="22"/>
          <w:szCs w:val="22"/>
        </w:rPr>
      </w:pPr>
      <w:r w:rsidRPr="0097660A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97660A">
        <w:rPr>
          <w:sz w:val="22"/>
          <w:szCs w:val="22"/>
        </w:rPr>
        <w:t>Niepołomice</w:t>
      </w:r>
    </w:p>
    <w:p w14:paraId="6F72AD3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08C3FB" w14:textId="2F44A09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55F8">
        <w:rPr>
          <w:bCs/>
          <w:sz w:val="22"/>
          <w:szCs w:val="22"/>
        </w:rPr>
        <w:t>ZP.271.6.2021/2</w:t>
      </w:r>
      <w:r w:rsidRPr="00D91931">
        <w:rPr>
          <w:sz w:val="22"/>
          <w:szCs w:val="22"/>
        </w:rPr>
        <w:tab/>
        <w:t xml:space="preserve"> </w:t>
      </w:r>
    </w:p>
    <w:p w14:paraId="6753518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6C27C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A3EAE7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13FD7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F0594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B9D9EB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7660A" w:rsidRPr="0097660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660A" w:rsidRPr="0097660A">
        <w:rPr>
          <w:b/>
          <w:bCs/>
          <w:sz w:val="22"/>
          <w:szCs w:val="22"/>
        </w:rPr>
        <w:t>Przedmiotem zamówienia jest wykonanie w formule "zaprojektuj i wybuduj" zadania pod nazwą "Podgrzewanie murawy na stadionie MKS "PUSZCZA" Niepołomice przy ul. Kusocińskiego 2 w Niepołomicach metodą wcinania kabli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7660A" w:rsidRPr="0097660A">
        <w:rPr>
          <w:b/>
          <w:sz w:val="22"/>
          <w:szCs w:val="22"/>
        </w:rPr>
        <w:t>ZP.271.6.2021</w:t>
      </w:r>
      <w:r w:rsidRPr="006A5DF1">
        <w:rPr>
          <w:b/>
          <w:sz w:val="22"/>
          <w:szCs w:val="22"/>
        </w:rPr>
        <w:t>.</w:t>
      </w:r>
    </w:p>
    <w:p w14:paraId="1A29EAA4" w14:textId="0FB0F742" w:rsidR="005A55F8" w:rsidRDefault="00520165" w:rsidP="005A55F8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97660A" w:rsidRPr="0097660A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7660A" w:rsidRPr="0097660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  <w:r w:rsidR="005A55F8">
        <w:rPr>
          <w:bCs/>
          <w:sz w:val="22"/>
          <w:szCs w:val="22"/>
          <w:lang w:eastAsia="ar-SA"/>
        </w:rPr>
        <w:t xml:space="preserve"> </w:t>
      </w:r>
    </w:p>
    <w:p w14:paraId="1EAB3A27" w14:textId="1272A57F" w:rsidR="005A55F8" w:rsidRPr="005A55F8" w:rsidRDefault="005A55F8" w:rsidP="00B41235">
      <w:pPr>
        <w:numPr>
          <w:ilvl w:val="0"/>
          <w:numId w:val="10"/>
        </w:num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sz w:val="22"/>
          <w:szCs w:val="22"/>
        </w:rPr>
        <w:t xml:space="preserve">W PFU  pkt 2.1  Inwestor pisze  o konieczności rozbudowy istniejącej stacji transformatorowej z istniejącym transformatorem 630 kVA  o drugi transformator o mocy 400 kVA co razem daje nam moc 1030 kVA.  Czyli ok.  1030* 0,92 =  947.6 </w:t>
      </w:r>
      <w:proofErr w:type="spellStart"/>
      <w:r w:rsidRPr="005A55F8">
        <w:rPr>
          <w:sz w:val="22"/>
          <w:szCs w:val="22"/>
        </w:rPr>
        <w:t>kW.</w:t>
      </w:r>
      <w:proofErr w:type="spellEnd"/>
      <w:r w:rsidRPr="005A55F8">
        <w:rPr>
          <w:sz w:val="22"/>
          <w:szCs w:val="22"/>
        </w:rPr>
        <w:t xml:space="preserve"> Jednocześnie  w pkt 3.5  wyliczenia zapotrzebowania mocy  na ogrzewanie sięgają 1045,4 – 1111,8 </w:t>
      </w:r>
      <w:proofErr w:type="spellStart"/>
      <w:r w:rsidRPr="005A55F8">
        <w:rPr>
          <w:sz w:val="22"/>
          <w:szCs w:val="22"/>
        </w:rPr>
        <w:t>kW.</w:t>
      </w:r>
      <w:proofErr w:type="spellEnd"/>
      <w:r w:rsidRPr="005A55F8">
        <w:rPr>
          <w:sz w:val="22"/>
          <w:szCs w:val="22"/>
        </w:rPr>
        <w:t xml:space="preserve"> Mając transformatory o mocy 947 kW będzie problematyczne zasilić odbiorniki  i mocy  o 160 kW  większe  niż  źródło .  Ponadto należy  również doliczyć  istniejące odbiory –czyli oświetlenie stadionu  o mocy ok. 350 kW  oraz  zabezpieczenie zasilania dla potrzeb transmisji telewizyjnych   w wysokości ok. 60 </w:t>
      </w:r>
      <w:proofErr w:type="spellStart"/>
      <w:r w:rsidRPr="005A55F8">
        <w:rPr>
          <w:sz w:val="22"/>
          <w:szCs w:val="22"/>
        </w:rPr>
        <w:t>kW.</w:t>
      </w:r>
      <w:proofErr w:type="spellEnd"/>
      <w:r w:rsidRPr="005A55F8">
        <w:rPr>
          <w:sz w:val="22"/>
          <w:szCs w:val="22"/>
        </w:rPr>
        <w:t xml:space="preserve">  To razem  noc  ok. 1500 </w:t>
      </w:r>
      <w:proofErr w:type="spellStart"/>
      <w:r w:rsidRPr="005A55F8">
        <w:rPr>
          <w:sz w:val="22"/>
          <w:szCs w:val="22"/>
        </w:rPr>
        <w:t>kW.</w:t>
      </w:r>
      <w:proofErr w:type="spellEnd"/>
    </w:p>
    <w:p w14:paraId="130A6257" w14:textId="4ECCCE4E" w:rsidR="005A55F8" w:rsidRDefault="005A55F8" w:rsidP="005A55F8">
      <w:pPr>
        <w:spacing w:after="240" w:line="276" w:lineRule="auto"/>
        <w:jc w:val="both"/>
        <w:rPr>
          <w:sz w:val="22"/>
          <w:szCs w:val="22"/>
        </w:rPr>
      </w:pPr>
      <w:r w:rsidRPr="00F4668A">
        <w:rPr>
          <w:sz w:val="22"/>
          <w:szCs w:val="22"/>
        </w:rPr>
        <w:t>Prosimy o potwierdzenie prawidłowości podanych wielkości zasilania i mocy transformatorów jakie należy zaoferować w przedmiocie zamówienia i które to wartości będą zatwierdzone przez Zamawiającego</w:t>
      </w:r>
      <w:r>
        <w:rPr>
          <w:sz w:val="22"/>
          <w:szCs w:val="22"/>
        </w:rPr>
        <w:t>.</w:t>
      </w:r>
    </w:p>
    <w:p w14:paraId="2A6919CE" w14:textId="77777777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2.</w:t>
      </w:r>
      <w:r w:rsidRPr="00F4668A">
        <w:rPr>
          <w:sz w:val="22"/>
          <w:szCs w:val="22"/>
        </w:rPr>
        <w:t xml:space="preserve"> Przebudowa stacji </w:t>
      </w:r>
      <w:proofErr w:type="spellStart"/>
      <w:r w:rsidRPr="00F4668A">
        <w:rPr>
          <w:sz w:val="22"/>
          <w:szCs w:val="22"/>
        </w:rPr>
        <w:t>trafo</w:t>
      </w:r>
      <w:proofErr w:type="spellEnd"/>
      <w:r w:rsidRPr="00F4668A">
        <w:rPr>
          <w:sz w:val="22"/>
          <w:szCs w:val="22"/>
        </w:rPr>
        <w:t xml:space="preserve">  wiąże się z jej całkowitym demontażem i budową nowej stacji dwutransformatorowej w tym samym miejscu.  Czy na czas przebudowy stacji Inwestor  wymaga , aby zasilanie oświetlenia i rozdzielni potrzeb TV  było podtrzymywane  prowizorycznie  np. z generatora  lub innego źródła zasilania tymczasowego?  Jeśli tak to czy przepisy PZPN  dopuszczą aby całość  zasilania oświetlenia była realizowana  wyłącznie w oparciu o jedno źródło zasilania ?</w:t>
      </w:r>
    </w:p>
    <w:p w14:paraId="1D0FB361" w14:textId="77777777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3.</w:t>
      </w:r>
      <w:r w:rsidRPr="00F4668A">
        <w:rPr>
          <w:sz w:val="22"/>
          <w:szCs w:val="22"/>
        </w:rPr>
        <w:t xml:space="preserve"> Czy podana  w PFU  moc potrzebna do ogrzewania murawy  nie jest  przewymiarowana?.  Mamy boisko o wymiarach grzania  68x 109 m   co daje nam powierzchnię  7412 m2 . przyjmując założenia z PFU  czyli 140 – 150 W/m2 daje nam zapotrzebowanie  rzędu 1045 – 1111 </w:t>
      </w:r>
      <w:proofErr w:type="spellStart"/>
      <w:r w:rsidRPr="00F4668A">
        <w:rPr>
          <w:sz w:val="22"/>
          <w:szCs w:val="22"/>
        </w:rPr>
        <w:t>kW.</w:t>
      </w:r>
      <w:proofErr w:type="spellEnd"/>
      <w:r w:rsidRPr="00F4668A">
        <w:rPr>
          <w:sz w:val="22"/>
          <w:szCs w:val="22"/>
        </w:rPr>
        <w:t xml:space="preserve">  Prosimy o przeanalizowanie tych założeń , gdyż </w:t>
      </w:r>
      <w:proofErr w:type="spellStart"/>
      <w:r w:rsidRPr="00F4668A">
        <w:rPr>
          <w:sz w:val="22"/>
          <w:szCs w:val="22"/>
        </w:rPr>
        <w:t>wydaja</w:t>
      </w:r>
      <w:proofErr w:type="spellEnd"/>
      <w:r w:rsidRPr="00F4668A">
        <w:rPr>
          <w:sz w:val="22"/>
          <w:szCs w:val="22"/>
        </w:rPr>
        <w:t xml:space="preserve"> się być mocno zawyżone. Z dotychczasowych doświadczeń  przy realizacji ogrzewania murawy takiego boiska  wynika , że  w zupełności wystarcza  moc  rzędu 90-100 w/m2 . W naszym konkretnym przypadku proponujemy użycie przewodów grzewczych  o łącznej  mocy grzewczej , takiej aby spełnić wymagania i obowiązujące  przepisy  dla tego typu obiektów sportowych.  </w:t>
      </w:r>
    </w:p>
    <w:p w14:paraId="7E6144E9" w14:textId="390E7149" w:rsidR="005A55F8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F4668A">
        <w:rPr>
          <w:sz w:val="22"/>
          <w:szCs w:val="22"/>
        </w:rPr>
        <w:t xml:space="preserve">Wyliczona przez nas wielkość mocy jest inna niż  w PFU.  Porównując to z innymi boiskami w Polsce  proponujemy i tak dość dużą moc grzewczą .  Przykładowo boisko  stadionu Lechii Gdańsk  o powierzchni grzewczej  7850 m2 jest zasilane mocą 785 kW  a boisko klubu Amica Wronki o </w:t>
      </w:r>
      <w:r>
        <w:rPr>
          <w:sz w:val="22"/>
          <w:szCs w:val="22"/>
        </w:rPr>
        <w:lastRenderedPageBreak/>
        <w:t>wy</w:t>
      </w:r>
      <w:r w:rsidRPr="00F4668A">
        <w:rPr>
          <w:sz w:val="22"/>
          <w:szCs w:val="22"/>
        </w:rPr>
        <w:t xml:space="preserve">miarach 7875 m2  zużywa  tylko 680 </w:t>
      </w:r>
      <w:proofErr w:type="spellStart"/>
      <w:r w:rsidRPr="00F4668A">
        <w:rPr>
          <w:sz w:val="22"/>
          <w:szCs w:val="22"/>
        </w:rPr>
        <w:t>kW.</w:t>
      </w:r>
      <w:proofErr w:type="spellEnd"/>
      <w:r w:rsidRPr="00F4668A">
        <w:rPr>
          <w:sz w:val="22"/>
          <w:szCs w:val="22"/>
        </w:rPr>
        <w:t xml:space="preserve"> Prosimy o zajecie stanowiska Zamawiającego jaką należy przyjąć moc grzewczą w przedmiocie zamówienia? .</w:t>
      </w:r>
    </w:p>
    <w:p w14:paraId="33A7CA66" w14:textId="77777777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4.</w:t>
      </w:r>
      <w:r w:rsidRPr="00F4668A">
        <w:rPr>
          <w:sz w:val="22"/>
          <w:szCs w:val="22"/>
        </w:rPr>
        <w:t xml:space="preserve">W dostarczonych materiałach brak informacji o strukturze  warstw boiska,  sposobie odwodnienia, siatkach przeciwko kretom  oraz systemie nawadniania  kropelkowego murawy.  Aby oszacować przedmiot zamówienia i prace związane z jego realizacją niezbędna jest dokumentacja techniczna np. przekroje warstw murawy, rzuty,  mapy z inwentaryzacji powykonawczej, </w:t>
      </w:r>
      <w:proofErr w:type="spellStart"/>
      <w:r w:rsidRPr="00F4668A">
        <w:rPr>
          <w:sz w:val="22"/>
          <w:szCs w:val="22"/>
        </w:rPr>
        <w:t>etc</w:t>
      </w:r>
      <w:proofErr w:type="spellEnd"/>
      <w:r w:rsidRPr="00F4668A">
        <w:rPr>
          <w:sz w:val="22"/>
          <w:szCs w:val="22"/>
        </w:rPr>
        <w:t xml:space="preserve">…. W związku z powyższym prosimy o udostępnienie dokumentacji o której mowa przez Zamawiającego w formacie </w:t>
      </w:r>
      <w:proofErr w:type="spellStart"/>
      <w:r w:rsidRPr="00F4668A">
        <w:rPr>
          <w:sz w:val="22"/>
          <w:szCs w:val="22"/>
        </w:rPr>
        <w:t>dwg</w:t>
      </w:r>
      <w:proofErr w:type="spellEnd"/>
      <w:r w:rsidRPr="00F4668A">
        <w:rPr>
          <w:sz w:val="22"/>
          <w:szCs w:val="22"/>
        </w:rPr>
        <w:t xml:space="preserve"> lub PDF.</w:t>
      </w:r>
    </w:p>
    <w:p w14:paraId="470C73CF" w14:textId="77777777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5.</w:t>
      </w:r>
      <w:r w:rsidRPr="00F4668A">
        <w:rPr>
          <w:sz w:val="22"/>
          <w:szCs w:val="22"/>
        </w:rPr>
        <w:t>Czy Inwestor przewiduje możliwość przedłużenia terminu wykonania umowy , gdyż może się okazać , że oprócz map do celów projektowych trzeba będzie pozyskać zezwolenie na budowę .  Wykonanie mapy z klauzulą  to czas  co najmniej 8-10 tygodni . Procedura zezwolenia na budowę to kolejne 60 dni .  Biorąc pod uwagę czas wykonania  i uzgodnienia projektów termin lipcowy  wydaje się być mocno zagrożony , zwłaszcza jeśli trzeba będzie projekt uzgadniać z Konserwatorem  Zabytków.</w:t>
      </w:r>
    </w:p>
    <w:p w14:paraId="43C3B45A" w14:textId="77777777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6.</w:t>
      </w:r>
      <w:r w:rsidRPr="00F4668A">
        <w:rPr>
          <w:sz w:val="22"/>
          <w:szCs w:val="22"/>
        </w:rPr>
        <w:t>Prosimy o informacje czy teren inwestycji jest objęty ochroną konserwatorską  i czy uzgodnienie konserwatorem zabytków jest konieczne .</w:t>
      </w:r>
    </w:p>
    <w:p w14:paraId="45EAA69A" w14:textId="6286D4B8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7.</w:t>
      </w:r>
      <w:r w:rsidRPr="00F4668A">
        <w:rPr>
          <w:sz w:val="22"/>
          <w:szCs w:val="22"/>
        </w:rPr>
        <w:t xml:space="preserve"> Rozbudowując stację </w:t>
      </w:r>
      <w:proofErr w:type="spellStart"/>
      <w:r w:rsidRPr="00F4668A">
        <w:rPr>
          <w:sz w:val="22"/>
          <w:szCs w:val="22"/>
        </w:rPr>
        <w:t>trafo</w:t>
      </w:r>
      <w:proofErr w:type="spellEnd"/>
      <w:r w:rsidRPr="00F4668A">
        <w:rPr>
          <w:sz w:val="22"/>
          <w:szCs w:val="22"/>
        </w:rPr>
        <w:t xml:space="preserve"> potrzebne są informacje o dotychczasowym przydziale mocy, wynikającą z umowy przyłączeniowej z dostawa energii elektrycznej, gdyż trzeba będzie  wystąpić  o jego zwiększenie</w:t>
      </w:r>
      <w:r>
        <w:rPr>
          <w:sz w:val="22"/>
          <w:szCs w:val="22"/>
        </w:rPr>
        <w:t>.</w:t>
      </w:r>
    </w:p>
    <w:p w14:paraId="4B46FC20" w14:textId="77777777" w:rsidR="005A55F8" w:rsidRPr="005A55F8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8.</w:t>
      </w:r>
      <w:r w:rsidRPr="005A55F8">
        <w:rPr>
          <w:sz w:val="22"/>
          <w:szCs w:val="22"/>
        </w:rPr>
        <w:t xml:space="preserve"> Czy inwestor  dopuszcza , aby podgrzewanie murawy na czas trwania meczu i załączonego oświetlenia było wyłączone ? Pozwoli to na  </w:t>
      </w:r>
      <w:proofErr w:type="spellStart"/>
      <w:r w:rsidRPr="005A55F8">
        <w:rPr>
          <w:sz w:val="22"/>
          <w:szCs w:val="22"/>
        </w:rPr>
        <w:t>zmieszenie</w:t>
      </w:r>
      <w:proofErr w:type="spellEnd"/>
      <w:r w:rsidRPr="005A55F8">
        <w:rPr>
          <w:sz w:val="22"/>
          <w:szCs w:val="22"/>
        </w:rPr>
        <w:t xml:space="preserve"> przydziału mocy i kar umownych za nie wykorzystanie mocy zapotrzebowanej, wynikająca z umowy przyłączeniowej z dostawa energii elektrycznej?.</w:t>
      </w:r>
    </w:p>
    <w:p w14:paraId="7D4323E6" w14:textId="77777777" w:rsidR="005A55F8" w:rsidRPr="005A55F8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9.</w:t>
      </w:r>
      <w:r w:rsidRPr="005A55F8">
        <w:rPr>
          <w:sz w:val="22"/>
          <w:szCs w:val="22"/>
        </w:rPr>
        <w:t xml:space="preserve"> Czy Inwestor dopuszcza , aby część energii potrzebna na zasilanie ogrzewania murawy pochodziła z przewoźnego agregatu?  To kolejny krok do zmniejszenia wielkości kar umownych . Z posiadanych przez nas informacji wynika , że na czas meczu połowa energii do zasilania oświetlenia pochodzi właśnie z takiego agregatu .  Trzeba  by przeanalizować , czy  nie bardziej ekonomicznie  opłacało by się wziąć  właśnie taki agregat pod uwagę . A może Inwestor dokonał już takiej analizy – wtedy prosimy i jej wyniki .</w:t>
      </w:r>
    </w:p>
    <w:p w14:paraId="13C52B50" w14:textId="6551B05E" w:rsidR="005A55F8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  <w:r w:rsidRPr="005A55F8">
        <w:rPr>
          <w:b/>
          <w:bCs/>
          <w:sz w:val="22"/>
          <w:szCs w:val="22"/>
        </w:rPr>
        <w:t>10.</w:t>
      </w:r>
      <w:r w:rsidRPr="005A55F8">
        <w:rPr>
          <w:sz w:val="22"/>
          <w:szCs w:val="22"/>
        </w:rPr>
        <w:t xml:space="preserve">  Czy Inwestor posiada mapę do celów projektowych  dla tego rejonu, jeżeli tak czy ją udostępni Wykonawcy na etapie realizacji przedmiotu umowy?.</w:t>
      </w:r>
    </w:p>
    <w:p w14:paraId="09E7FE90" w14:textId="77777777" w:rsidR="005A55F8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</w:p>
    <w:p w14:paraId="11615901" w14:textId="5E9A0994" w:rsidR="005A55F8" w:rsidRDefault="005A55F8" w:rsidP="005A55F8">
      <w:pPr>
        <w:spacing w:after="40"/>
        <w:ind w:left="30" w:right="-72"/>
        <w:jc w:val="center"/>
        <w:rPr>
          <w:b/>
          <w:bCs/>
          <w:sz w:val="22"/>
          <w:szCs w:val="22"/>
        </w:rPr>
      </w:pPr>
      <w:r w:rsidRPr="00F4668A">
        <w:rPr>
          <w:b/>
          <w:bCs/>
          <w:sz w:val="22"/>
          <w:szCs w:val="22"/>
        </w:rPr>
        <w:t>Stanowisko (wyjaśnienie) Zamawiającego:</w:t>
      </w:r>
    </w:p>
    <w:p w14:paraId="566E6CD3" w14:textId="77777777" w:rsidR="005A55F8" w:rsidRPr="00F4668A" w:rsidRDefault="005A55F8" w:rsidP="005A55F8">
      <w:pPr>
        <w:spacing w:after="40"/>
        <w:ind w:left="30" w:right="-72"/>
        <w:jc w:val="center"/>
        <w:rPr>
          <w:b/>
          <w:bCs/>
          <w:sz w:val="22"/>
          <w:szCs w:val="22"/>
        </w:rPr>
      </w:pPr>
    </w:p>
    <w:p w14:paraId="41B62557" w14:textId="793EBE10" w:rsidR="005A55F8" w:rsidRPr="005A55F8" w:rsidRDefault="005A55F8" w:rsidP="00042793">
      <w:pPr>
        <w:spacing w:after="120" w:line="276" w:lineRule="auto"/>
        <w:ind w:left="30" w:right="-72"/>
        <w:jc w:val="both"/>
        <w:rPr>
          <w:rFonts w:asciiTheme="minorHAnsi" w:hAnsiTheme="minorHAnsi" w:cstheme="minorHAnsi"/>
        </w:rPr>
      </w:pPr>
      <w:r w:rsidRPr="005A55F8">
        <w:rPr>
          <w:rFonts w:asciiTheme="minorHAnsi" w:hAnsiTheme="minorHAnsi" w:cstheme="minorHAnsi"/>
          <w:b/>
          <w:bCs/>
        </w:rPr>
        <w:t xml:space="preserve">Ad.1. </w:t>
      </w:r>
      <w:r w:rsidRPr="005A55F8">
        <w:rPr>
          <w:rFonts w:asciiTheme="minorHAnsi" w:hAnsiTheme="minorHAnsi" w:cstheme="minorHAnsi"/>
        </w:rPr>
        <w:t>Dobór mocy transformatorów należy do projektanta. SIWZ opiewa na wykonanie dokumentacji projektowej, uzyskanie niezbędnych zgód i zezwoleń oraz wykonanie instalacji.</w:t>
      </w:r>
      <w:r>
        <w:rPr>
          <w:rFonts w:asciiTheme="minorHAnsi" w:hAnsiTheme="minorHAnsi" w:cstheme="minorHAnsi"/>
        </w:rPr>
        <w:t xml:space="preserve"> </w:t>
      </w:r>
      <w:r w:rsidRPr="005A55F8">
        <w:rPr>
          <w:rFonts w:asciiTheme="minorHAnsi" w:hAnsiTheme="minorHAnsi" w:cstheme="minorHAnsi"/>
        </w:rPr>
        <w:t>W projekcie należy uwzględnić współczynnik jednoczesności działania urządzeń.</w:t>
      </w:r>
    </w:p>
    <w:p w14:paraId="7549A514" w14:textId="793EBE10" w:rsidR="005A55F8" w:rsidRPr="005A55F8" w:rsidRDefault="005A55F8" w:rsidP="00042793">
      <w:pPr>
        <w:spacing w:line="276" w:lineRule="auto"/>
        <w:ind w:left="30" w:right="-72"/>
        <w:jc w:val="both"/>
        <w:rPr>
          <w:rFonts w:ascii="Calibri" w:hAnsi="Calibri" w:cs="Calibri"/>
        </w:rPr>
      </w:pPr>
      <w:r w:rsidRPr="00F4668A">
        <w:rPr>
          <w:b/>
          <w:bCs/>
        </w:rPr>
        <w:t xml:space="preserve">Ad.2. </w:t>
      </w:r>
      <w:r w:rsidRPr="00F4668A">
        <w:t xml:space="preserve"> </w:t>
      </w:r>
      <w:r w:rsidRPr="005A55F8">
        <w:rPr>
          <w:rFonts w:ascii="Calibri" w:hAnsi="Calibri" w:cs="Calibri"/>
        </w:rPr>
        <w:t>Zamawiający podtrzymuje terminy realizacji i zakończenia zadania tj.:</w:t>
      </w:r>
    </w:p>
    <w:p w14:paraId="254EE05C" w14:textId="77777777" w:rsidR="005A55F8" w:rsidRPr="005A55F8" w:rsidRDefault="005A55F8" w:rsidP="00042793">
      <w:pPr>
        <w:pStyle w:val="Teksttreci0"/>
        <w:numPr>
          <w:ilvl w:val="0"/>
          <w:numId w:val="9"/>
        </w:numPr>
        <w:shd w:val="clear" w:color="auto" w:fill="auto"/>
        <w:tabs>
          <w:tab w:val="left" w:pos="740"/>
        </w:tabs>
        <w:spacing w:line="276" w:lineRule="auto"/>
        <w:ind w:left="740" w:hanging="360"/>
        <w:jc w:val="left"/>
        <w:rPr>
          <w:sz w:val="20"/>
          <w:szCs w:val="20"/>
        </w:rPr>
      </w:pPr>
      <w:r w:rsidRPr="005A55F8">
        <w:rPr>
          <w:sz w:val="20"/>
          <w:szCs w:val="20"/>
        </w:rPr>
        <w:t>od 1 czerwca - do 31 lipca 2021r. wykonanie instalacji podgrzewania płyty boiska z odtworzeniem murawy boiska, - Zamawiający nie przewiduje rozgrywek w tym okresie;</w:t>
      </w:r>
    </w:p>
    <w:p w14:paraId="5E01F912" w14:textId="77777777" w:rsidR="005A55F8" w:rsidRPr="005A55F8" w:rsidRDefault="005A55F8" w:rsidP="005A55F8">
      <w:pPr>
        <w:pStyle w:val="Teksttreci0"/>
        <w:numPr>
          <w:ilvl w:val="0"/>
          <w:numId w:val="9"/>
        </w:numPr>
        <w:shd w:val="clear" w:color="auto" w:fill="auto"/>
        <w:tabs>
          <w:tab w:val="left" w:pos="740"/>
        </w:tabs>
        <w:spacing w:line="276" w:lineRule="auto"/>
        <w:ind w:left="740" w:hanging="360"/>
        <w:jc w:val="left"/>
        <w:rPr>
          <w:sz w:val="20"/>
          <w:szCs w:val="20"/>
        </w:rPr>
      </w:pPr>
      <w:r w:rsidRPr="005A55F8">
        <w:rPr>
          <w:sz w:val="20"/>
          <w:szCs w:val="20"/>
        </w:rPr>
        <w:t xml:space="preserve">od dnia zawarcia umowy - do 12 października 2021r. wszystkie pozostałe prace wraz z </w:t>
      </w:r>
      <w:proofErr w:type="spellStart"/>
      <w:r w:rsidRPr="005A55F8">
        <w:rPr>
          <w:sz w:val="20"/>
          <w:szCs w:val="20"/>
        </w:rPr>
        <w:t>kpl</w:t>
      </w:r>
      <w:proofErr w:type="spellEnd"/>
      <w:r w:rsidRPr="005A55F8">
        <w:rPr>
          <w:sz w:val="20"/>
          <w:szCs w:val="20"/>
        </w:rPr>
        <w:t xml:space="preserve"> odbiorów i przekazaniem do użytku - rozgrywki będą mogły się odbywać zgodnie z kalendarzem.</w:t>
      </w:r>
    </w:p>
    <w:p w14:paraId="0CBD049A" w14:textId="77777777" w:rsidR="005A55F8" w:rsidRPr="005A55F8" w:rsidRDefault="005A55F8" w:rsidP="00042793">
      <w:pPr>
        <w:pStyle w:val="Teksttreci0"/>
        <w:shd w:val="clear" w:color="auto" w:fill="auto"/>
        <w:spacing w:after="120" w:line="276" w:lineRule="auto"/>
        <w:rPr>
          <w:sz w:val="20"/>
          <w:szCs w:val="20"/>
        </w:rPr>
      </w:pPr>
      <w:r w:rsidRPr="005A55F8">
        <w:rPr>
          <w:sz w:val="20"/>
          <w:szCs w:val="20"/>
        </w:rPr>
        <w:t xml:space="preserve">Zgodnie z wymogami PZPN (podręcznik licencyjny dla klubów I ligi) dopuszcza się jedynie zasilanie oświetlenia boiska z jednego źródła zasilania utrzymujący min. średnie natężenie oświetlenia pionowego o wartości 1600 </w:t>
      </w:r>
      <w:proofErr w:type="spellStart"/>
      <w:r w:rsidRPr="005A55F8">
        <w:rPr>
          <w:sz w:val="20"/>
          <w:szCs w:val="20"/>
        </w:rPr>
        <w:t>Ev</w:t>
      </w:r>
      <w:proofErr w:type="spellEnd"/>
      <w:r w:rsidRPr="005A55F8">
        <w:rPr>
          <w:sz w:val="20"/>
          <w:szCs w:val="20"/>
        </w:rPr>
        <w:t xml:space="preserve"> (LX). Oświetlenie musi pokrywać równomiernie każdy obszar pola gry, w tym narożniki oraz pas 4 metrów od linii bocznych i końcowych pola gry, natomiast w przypadku awarii zasilania, stadion musi być wyposażony w niezależny system zasilania awaryjnego, zdolny do zapewnienia natężenia światła 800 </w:t>
      </w:r>
      <w:proofErr w:type="spellStart"/>
      <w:r w:rsidRPr="005A55F8">
        <w:rPr>
          <w:sz w:val="20"/>
          <w:szCs w:val="20"/>
        </w:rPr>
        <w:t>Ev</w:t>
      </w:r>
      <w:proofErr w:type="spellEnd"/>
      <w:r w:rsidRPr="005A55F8">
        <w:rPr>
          <w:sz w:val="20"/>
          <w:szCs w:val="20"/>
        </w:rPr>
        <w:t xml:space="preserve"> (LX) oraz pracy kamer.</w:t>
      </w:r>
    </w:p>
    <w:p w14:paraId="52720855" w14:textId="77777777" w:rsidR="005A55F8" w:rsidRPr="005A55F8" w:rsidRDefault="005A55F8" w:rsidP="00042793">
      <w:pPr>
        <w:spacing w:after="120" w:line="276" w:lineRule="auto"/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Ad.3. </w:t>
      </w:r>
      <w:r w:rsidRPr="005A55F8">
        <w:rPr>
          <w:rFonts w:ascii="Calibri" w:hAnsi="Calibri" w:cs="Calibri"/>
        </w:rPr>
        <w:t>Moc założona w PFU nie jest przewymiarowana. Ideą jest szybkie doprowadzenie murawy do właściwego stanu. Zmniejszenie mocy grzewczej wydłuża czas działania instalacji ogrzewania murawy. Zebrane doświadczenie z innych klubów piłkarskich w Polsce pokazuje, iż założenia PFU są jak najbardziej zasadne.</w:t>
      </w:r>
    </w:p>
    <w:p w14:paraId="7BB68336" w14:textId="77777777" w:rsidR="005A55F8" w:rsidRPr="005A55F8" w:rsidRDefault="005A55F8" w:rsidP="00042793">
      <w:pPr>
        <w:spacing w:after="120" w:line="276" w:lineRule="auto"/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lastRenderedPageBreak/>
        <w:t xml:space="preserve">Ad.4. </w:t>
      </w:r>
      <w:r w:rsidRPr="005A55F8">
        <w:rPr>
          <w:rFonts w:ascii="Calibri" w:hAnsi="Calibri" w:cs="Calibri"/>
        </w:rPr>
        <w:t>Zamawiający nie posiada przekrojów warstw murawy boiska. W zasobach gminy dostępne są: mapy powykonawcze wykonania oświetlenia boiska sportowego (zał. nr 1) oraz mapa z wykonanym systemem nawodnienia płyty boiska (zał. nr 2) zabudowanym na głębokości ok. 0,50 - 0,70 m. Na płycie boiska nie zamontowano/ położono siatek przeciwko kretom.</w:t>
      </w:r>
    </w:p>
    <w:p w14:paraId="23D4A2C2" w14:textId="77777777" w:rsidR="005A55F8" w:rsidRPr="005A55F8" w:rsidRDefault="005A55F8" w:rsidP="00042793">
      <w:pPr>
        <w:spacing w:after="120" w:line="276" w:lineRule="auto"/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Ad.5. </w:t>
      </w:r>
      <w:r w:rsidRPr="005A55F8">
        <w:rPr>
          <w:rFonts w:ascii="Calibri" w:hAnsi="Calibri" w:cs="Calibri"/>
        </w:rPr>
        <w:t>Nie, Zamawiający nie przewiduje przedłużenia terminu wykonania zadania</w:t>
      </w:r>
    </w:p>
    <w:p w14:paraId="2F74B4EF" w14:textId="241D89D2" w:rsidR="005A55F8" w:rsidRDefault="005A55F8" w:rsidP="00042793">
      <w:pPr>
        <w:spacing w:after="120" w:line="276" w:lineRule="auto"/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Ad.6. </w:t>
      </w:r>
      <w:r w:rsidRPr="005A55F8">
        <w:rPr>
          <w:rFonts w:ascii="Calibri" w:hAnsi="Calibri" w:cs="Calibri"/>
        </w:rPr>
        <w:t>Teren inwestycji jest w strefie ochrony konserwatora K2 i uzgodnienie w zakresie budowy nowej stacji transformatorowej należy uzgodnić z Małopolskim Wojewódzkim Konserwatorem Zabytków. Zamawiający posiada wytyczne Konserwatora w zakresie stacji transformatorowej przy budowie oświetlenia płyty boiska (zał. nr 3).</w:t>
      </w:r>
    </w:p>
    <w:p w14:paraId="1B562924" w14:textId="4C2E9286" w:rsidR="005A55F8" w:rsidRPr="005A55F8" w:rsidRDefault="005A55F8" w:rsidP="00042793">
      <w:pPr>
        <w:tabs>
          <w:tab w:val="left" w:pos="1537"/>
        </w:tabs>
        <w:spacing w:after="120" w:line="276" w:lineRule="auto"/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Ad.7. </w:t>
      </w:r>
      <w:r w:rsidRPr="005A55F8">
        <w:rPr>
          <w:rFonts w:ascii="Calibri" w:hAnsi="Calibri" w:cs="Calibri"/>
        </w:rPr>
        <w:t xml:space="preserve">Zasilanie oświetlenia stadionu piłkarskiego MKS „PUSZCZA" na bazie stacji transformatorowej 22994 630 kVA (wł. Gminy Niepołomice, pomiar po stronie SN): </w:t>
      </w:r>
    </w:p>
    <w:tbl>
      <w:tblPr>
        <w:tblOverlap w:val="never"/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6"/>
        <w:gridCol w:w="1973"/>
        <w:gridCol w:w="2196"/>
        <w:gridCol w:w="1159"/>
        <w:gridCol w:w="1030"/>
        <w:gridCol w:w="1062"/>
      </w:tblGrid>
      <w:tr w:rsidR="005A55F8" w:rsidRPr="00F4668A" w14:paraId="553F8C25" w14:textId="77777777" w:rsidTr="004520EC">
        <w:trPr>
          <w:trHeight w:hRule="exact" w:val="767"/>
          <w:jc w:val="center"/>
        </w:trPr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375184D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Oświetlenie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4E323417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Adres: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7052254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Oznaczenie PPE: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1B02F7C4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left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Nr Licznika: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BE7C86F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Taryfa: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60126EF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Moc: 485</w:t>
            </w:r>
          </w:p>
        </w:tc>
      </w:tr>
      <w:tr w:rsidR="005A55F8" w:rsidRPr="00F4668A" w14:paraId="311DA7D0" w14:textId="77777777" w:rsidTr="004520EC">
        <w:trPr>
          <w:trHeight w:hRule="exact" w:val="403"/>
          <w:jc w:val="center"/>
        </w:trPr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F041CF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Stadionu MKS</w:t>
            </w:r>
          </w:p>
        </w:tc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1957EB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32-005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C4EDBA4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left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PLTAUD292018971876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84D0A81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42253537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E98CE3B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B23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2C7F54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</w:tr>
      <w:tr w:rsidR="005A55F8" w:rsidRPr="00F4668A" w14:paraId="4E0DC0E1" w14:textId="77777777" w:rsidTr="004520EC">
        <w:trPr>
          <w:trHeight w:hRule="exact" w:val="407"/>
          <w:jc w:val="center"/>
        </w:trPr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9BB986C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„Puszcza"</w:t>
            </w:r>
          </w:p>
        </w:tc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CD35A7A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Niepołomice,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342BBBC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Nowe: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28E4BA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DB8DB7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D8464C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</w:tr>
      <w:tr w:rsidR="005A55F8" w:rsidRPr="00F4668A" w14:paraId="58A6A0CE" w14:textId="77777777" w:rsidTr="004520EC">
        <w:trPr>
          <w:trHeight w:hRule="exact" w:val="584"/>
          <w:jc w:val="center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0AD4777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Niepołomice</w:t>
            </w:r>
          </w:p>
        </w:tc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29B5DE6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ul. Kusocińskiego 2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D6E06D6" w14:textId="77777777" w:rsidR="005A55F8" w:rsidRPr="005A55F8" w:rsidRDefault="005A55F8" w:rsidP="004520EC">
            <w:pPr>
              <w:pStyle w:val="Inne0"/>
              <w:shd w:val="clear" w:color="auto" w:fill="auto"/>
              <w:spacing w:line="240" w:lineRule="auto"/>
              <w:jc w:val="left"/>
              <w:rPr>
                <w:sz w:val="20"/>
                <w:szCs w:val="20"/>
              </w:rPr>
            </w:pPr>
            <w:r w:rsidRPr="005A55F8">
              <w:rPr>
                <w:sz w:val="20"/>
                <w:szCs w:val="20"/>
              </w:rPr>
              <w:t>590322429201872721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109339F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90E1DF9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A0B0AD" w14:textId="77777777" w:rsidR="005A55F8" w:rsidRPr="005A55F8" w:rsidRDefault="005A55F8" w:rsidP="004520EC">
            <w:pPr>
              <w:rPr>
                <w:rFonts w:ascii="Calibri" w:hAnsi="Calibri" w:cs="Calibri"/>
              </w:rPr>
            </w:pPr>
          </w:p>
        </w:tc>
      </w:tr>
    </w:tbl>
    <w:p w14:paraId="0B73F560" w14:textId="77777777" w:rsidR="005A55F8" w:rsidRPr="005A55F8" w:rsidRDefault="005A55F8" w:rsidP="005A55F8">
      <w:pPr>
        <w:spacing w:after="60"/>
        <w:ind w:left="30" w:right="-72"/>
        <w:jc w:val="both"/>
        <w:rPr>
          <w:rFonts w:ascii="Calibri" w:hAnsi="Calibri" w:cs="Calibri"/>
        </w:rPr>
      </w:pPr>
    </w:p>
    <w:p w14:paraId="7A9924FC" w14:textId="77777777" w:rsidR="005A55F8" w:rsidRPr="005A55F8" w:rsidRDefault="005A55F8" w:rsidP="005A55F8">
      <w:pPr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Ad.8. </w:t>
      </w:r>
      <w:r w:rsidRPr="005A55F8">
        <w:rPr>
          <w:rFonts w:ascii="Calibri" w:hAnsi="Calibri" w:cs="Calibri"/>
        </w:rPr>
        <w:t>Należy przewidzieć, iż podgrzewanie murawy będzie wyłączone na czas meczu. Ogrzewanie płyty boiska ma zapewniać właściwą bezwładność cieplną na okres około 6 godzin.</w:t>
      </w:r>
    </w:p>
    <w:p w14:paraId="602CD1D4" w14:textId="77777777" w:rsidR="005A55F8" w:rsidRPr="005A55F8" w:rsidRDefault="005A55F8" w:rsidP="005A55F8">
      <w:pPr>
        <w:ind w:left="30" w:right="-72"/>
        <w:jc w:val="both"/>
        <w:rPr>
          <w:rFonts w:ascii="Calibri" w:hAnsi="Calibri" w:cs="Calibri"/>
        </w:rPr>
      </w:pPr>
    </w:p>
    <w:p w14:paraId="327A9CA4" w14:textId="355B700D" w:rsidR="005A55F8" w:rsidRPr="005A55F8" w:rsidRDefault="005A55F8" w:rsidP="005A55F8">
      <w:pPr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Ad.9. </w:t>
      </w:r>
      <w:r w:rsidR="00054F8C">
        <w:rPr>
          <w:rFonts w:ascii="Calibri" w:hAnsi="Calibri" w:cs="Calibri"/>
        </w:rPr>
        <w:t>Zamawiający</w:t>
      </w:r>
      <w:r w:rsidRPr="005A55F8">
        <w:rPr>
          <w:rFonts w:ascii="Calibri" w:hAnsi="Calibri" w:cs="Calibri"/>
        </w:rPr>
        <w:t xml:space="preserve"> nie dopuszcza stosowania agregatu prądotwórczego do zasilania ogrzewania murawy ze względów ekonomicznych. W tym celu należy zaprojektować stację </w:t>
      </w:r>
      <w:proofErr w:type="spellStart"/>
      <w:r w:rsidRPr="005A55F8">
        <w:rPr>
          <w:rFonts w:ascii="Calibri" w:hAnsi="Calibri" w:cs="Calibri"/>
        </w:rPr>
        <w:t>trafo</w:t>
      </w:r>
      <w:proofErr w:type="spellEnd"/>
      <w:r w:rsidRPr="005A55F8">
        <w:rPr>
          <w:rFonts w:ascii="Calibri" w:hAnsi="Calibri" w:cs="Calibri"/>
        </w:rPr>
        <w:t xml:space="preserve"> dwutransformatorową, gdzie jeden z transformatorów będzie odłączany poza sezonem ogrzewania płyty boiska.</w:t>
      </w:r>
    </w:p>
    <w:p w14:paraId="24D80543" w14:textId="77777777" w:rsidR="005A55F8" w:rsidRPr="005A55F8" w:rsidRDefault="005A55F8" w:rsidP="005A55F8">
      <w:pPr>
        <w:ind w:left="30" w:right="-72"/>
        <w:jc w:val="both"/>
        <w:rPr>
          <w:rFonts w:ascii="Calibri" w:hAnsi="Calibri" w:cs="Calibri"/>
        </w:rPr>
      </w:pPr>
    </w:p>
    <w:p w14:paraId="0E4EB256" w14:textId="77777777" w:rsidR="005A55F8" w:rsidRPr="005A55F8" w:rsidRDefault="005A55F8" w:rsidP="005A55F8">
      <w:pPr>
        <w:ind w:left="30" w:right="-72"/>
        <w:jc w:val="both"/>
        <w:rPr>
          <w:rFonts w:ascii="Calibri" w:hAnsi="Calibri" w:cs="Calibri"/>
        </w:rPr>
      </w:pPr>
      <w:r w:rsidRPr="005A55F8">
        <w:rPr>
          <w:rFonts w:ascii="Calibri" w:hAnsi="Calibri" w:cs="Calibri"/>
          <w:b/>
          <w:bCs/>
        </w:rPr>
        <w:t xml:space="preserve">Ad.10. </w:t>
      </w:r>
      <w:r w:rsidRPr="005A55F8">
        <w:rPr>
          <w:rFonts w:ascii="Calibri" w:hAnsi="Calibri" w:cs="Calibri"/>
        </w:rPr>
        <w:t>Mapa do celów projektowych została zamieszczona na stronie internetowej zamawiającego oraz na e-Platformie (zał. nr 4).</w:t>
      </w:r>
    </w:p>
    <w:p w14:paraId="7C1C3C4B" w14:textId="77777777" w:rsidR="005A55F8" w:rsidRDefault="005A55F8" w:rsidP="005A55F8">
      <w:pPr>
        <w:ind w:left="30" w:right="-72"/>
        <w:jc w:val="both"/>
        <w:rPr>
          <w:sz w:val="22"/>
          <w:szCs w:val="22"/>
        </w:rPr>
      </w:pPr>
    </w:p>
    <w:p w14:paraId="15BC1C97" w14:textId="77777777" w:rsidR="005A55F8" w:rsidRPr="005A55F8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</w:p>
    <w:p w14:paraId="7A1CCD77" w14:textId="77777777" w:rsidR="005A55F8" w:rsidRPr="00F4668A" w:rsidRDefault="005A55F8" w:rsidP="005A55F8">
      <w:pPr>
        <w:spacing w:after="120"/>
        <w:ind w:left="30" w:right="-72"/>
        <w:jc w:val="both"/>
        <w:rPr>
          <w:sz w:val="22"/>
          <w:szCs w:val="22"/>
        </w:rPr>
      </w:pPr>
    </w:p>
    <w:p w14:paraId="22136366" w14:textId="11CBDCCF" w:rsidR="005A55F8" w:rsidRDefault="005A55F8" w:rsidP="005A55F8">
      <w:pPr>
        <w:spacing w:after="240" w:line="276" w:lineRule="auto"/>
        <w:jc w:val="both"/>
        <w:rPr>
          <w:sz w:val="22"/>
          <w:szCs w:val="22"/>
        </w:rPr>
      </w:pPr>
    </w:p>
    <w:p w14:paraId="54E2B515" w14:textId="1849D633" w:rsidR="00042793" w:rsidRDefault="00042793" w:rsidP="005A55F8">
      <w:pPr>
        <w:spacing w:after="240" w:line="276" w:lineRule="auto"/>
        <w:jc w:val="both"/>
        <w:rPr>
          <w:sz w:val="22"/>
          <w:szCs w:val="22"/>
        </w:rPr>
      </w:pPr>
    </w:p>
    <w:p w14:paraId="63AB27C2" w14:textId="38213763" w:rsidR="00042793" w:rsidRDefault="00042793" w:rsidP="005A55F8">
      <w:pPr>
        <w:spacing w:after="240" w:line="276" w:lineRule="auto"/>
        <w:jc w:val="both"/>
        <w:rPr>
          <w:sz w:val="22"/>
          <w:szCs w:val="22"/>
        </w:rPr>
      </w:pPr>
    </w:p>
    <w:p w14:paraId="6D5698BE" w14:textId="2E2EB1AD" w:rsidR="00042793" w:rsidRDefault="00042793" w:rsidP="005A55F8">
      <w:pPr>
        <w:spacing w:after="240" w:line="276" w:lineRule="auto"/>
        <w:jc w:val="both"/>
        <w:rPr>
          <w:sz w:val="22"/>
          <w:szCs w:val="22"/>
        </w:rPr>
      </w:pPr>
    </w:p>
    <w:p w14:paraId="50630F0A" w14:textId="7CAD840E" w:rsidR="00042793" w:rsidRDefault="00042793" w:rsidP="00042793">
      <w:pPr>
        <w:spacing w:after="24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68DFCC14" w14:textId="2FC2DB36" w:rsidR="0012774F" w:rsidRPr="006A5DF1" w:rsidRDefault="0012774F" w:rsidP="00D8461B">
      <w:pPr>
        <w:spacing w:after="240" w:line="276" w:lineRule="auto"/>
        <w:jc w:val="both"/>
        <w:rPr>
          <w:sz w:val="22"/>
          <w:szCs w:val="22"/>
        </w:rPr>
      </w:pPr>
    </w:p>
    <w:p w14:paraId="16AAE4F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5A55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B6DBB" w14:textId="77777777" w:rsidR="00D2143F" w:rsidRDefault="00D2143F">
      <w:r>
        <w:separator/>
      </w:r>
    </w:p>
  </w:endnote>
  <w:endnote w:type="continuationSeparator" w:id="0">
    <w:p w14:paraId="2786C6DC" w14:textId="77777777" w:rsidR="00D2143F" w:rsidRDefault="00D2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3D1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C0CC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DA9FC" w14:textId="09DFD47B" w:rsidR="006D4AB3" w:rsidRPr="005F4415" w:rsidRDefault="006D4AB3" w:rsidP="005F441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872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0183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2A9D61" w14:textId="77777777" w:rsidR="006D4AB3" w:rsidRDefault="006D4AB3">
    <w:pPr>
      <w:pStyle w:val="Stopka"/>
      <w:tabs>
        <w:tab w:val="clear" w:pos="4536"/>
        <w:tab w:val="left" w:pos="6237"/>
      </w:tabs>
    </w:pPr>
  </w:p>
  <w:p w14:paraId="59E44B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3DE873" w14:textId="77777777" w:rsidR="00D2143F" w:rsidRDefault="00D2143F">
      <w:r>
        <w:separator/>
      </w:r>
    </w:p>
  </w:footnote>
  <w:footnote w:type="continuationSeparator" w:id="0">
    <w:p w14:paraId="60C3D0C0" w14:textId="77777777" w:rsidR="00D2143F" w:rsidRDefault="00D21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8FE96" w14:textId="77777777" w:rsidR="0097660A" w:rsidRDefault="00976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9B763" w14:textId="77777777" w:rsidR="0097660A" w:rsidRDefault="00976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77E9A" w14:textId="77777777" w:rsidR="0097660A" w:rsidRDefault="009766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C074C"/>
    <w:multiLevelType w:val="multilevel"/>
    <w:tmpl w:val="41106B44"/>
    <w:lvl w:ilvl="0">
      <w:start w:val="1"/>
      <w:numFmt w:val="bullet"/>
      <w:lvlText w:val="•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A5ECD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2D40B4"/>
    <w:multiLevelType w:val="hybridMultilevel"/>
    <w:tmpl w:val="A3DCC580"/>
    <w:lvl w:ilvl="0" w:tplc="451A4B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A01138"/>
    <w:multiLevelType w:val="hybridMultilevel"/>
    <w:tmpl w:val="2E583AA2"/>
    <w:lvl w:ilvl="0" w:tplc="AADC512C">
      <w:start w:val="1"/>
      <w:numFmt w:val="decimal"/>
      <w:lvlText w:val="%1."/>
      <w:lvlJc w:val="left"/>
      <w:pPr>
        <w:ind w:left="39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43F"/>
    <w:rsid w:val="00031374"/>
    <w:rsid w:val="00042793"/>
    <w:rsid w:val="00054F8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1FDF"/>
    <w:rsid w:val="005A55F8"/>
    <w:rsid w:val="005B1B08"/>
    <w:rsid w:val="005F441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28AE"/>
    <w:rsid w:val="008A3553"/>
    <w:rsid w:val="008F1107"/>
    <w:rsid w:val="0097660A"/>
    <w:rsid w:val="00A905AC"/>
    <w:rsid w:val="00BA6584"/>
    <w:rsid w:val="00BE7BFD"/>
    <w:rsid w:val="00C370F2"/>
    <w:rsid w:val="00C44EEC"/>
    <w:rsid w:val="00D2143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466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0A0C064"/>
  <w15:chartTrackingRefBased/>
  <w15:docId w15:val="{D6BFB2E3-21E8-4F7C-AA2B-E012297F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treci">
    <w:name w:val="Tekst treści_"/>
    <w:link w:val="Teksttreci0"/>
    <w:locked/>
    <w:rsid w:val="008F1107"/>
    <w:rPr>
      <w:rFonts w:ascii="Calibri" w:eastAsia="Calibri" w:hAnsi="Calibri" w:cs="Calibri"/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F1107"/>
    <w:pPr>
      <w:widowControl w:val="0"/>
      <w:shd w:val="clear" w:color="auto" w:fill="FFFFFF"/>
      <w:spacing w:line="360" w:lineRule="auto"/>
      <w:jc w:val="both"/>
    </w:pPr>
    <w:rPr>
      <w:rFonts w:ascii="Calibri" w:eastAsia="Calibri" w:hAnsi="Calibri" w:cs="Calibri"/>
      <w:sz w:val="22"/>
      <w:szCs w:val="22"/>
    </w:rPr>
  </w:style>
  <w:style w:type="character" w:customStyle="1" w:styleId="Inne">
    <w:name w:val="Inne_"/>
    <w:link w:val="Inne0"/>
    <w:locked/>
    <w:rsid w:val="008F1107"/>
    <w:rPr>
      <w:rFonts w:ascii="Calibri" w:eastAsia="Calibri" w:hAnsi="Calibri" w:cs="Calibri"/>
      <w:sz w:val="22"/>
      <w:szCs w:val="22"/>
      <w:shd w:val="clear" w:color="auto" w:fill="FFFFFF"/>
    </w:rPr>
  </w:style>
  <w:style w:type="paragraph" w:customStyle="1" w:styleId="Inne0">
    <w:name w:val="Inne"/>
    <w:basedOn w:val="Normalny"/>
    <w:link w:val="Inne"/>
    <w:rsid w:val="008F1107"/>
    <w:pPr>
      <w:widowControl w:val="0"/>
      <w:shd w:val="clear" w:color="auto" w:fill="FFFFFF"/>
      <w:spacing w:line="360" w:lineRule="auto"/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1213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2021-03-25T10:24:00Z</cp:lastPrinted>
  <dcterms:created xsi:type="dcterms:W3CDTF">2021-03-25T13:42:00Z</dcterms:created>
  <dcterms:modified xsi:type="dcterms:W3CDTF">2021-03-25T13:42:00Z</dcterms:modified>
</cp:coreProperties>
</file>