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1A3F7" w14:textId="5497A4F3" w:rsidR="00E660E3" w:rsidRPr="00E660E3" w:rsidRDefault="00E660E3" w:rsidP="00E660E3">
      <w:pPr>
        <w:spacing w:line="240" w:lineRule="auto"/>
        <w:jc w:val="right"/>
        <w:rPr>
          <w:rFonts w:ascii="Garamond" w:hAnsi="Garamond"/>
          <w:bCs/>
          <w:sz w:val="22"/>
          <w:lang w:val="pl-PL"/>
        </w:rPr>
      </w:pPr>
      <w:r>
        <w:rPr>
          <w:rFonts w:ascii="Garamond" w:hAnsi="Garamond"/>
          <w:bCs/>
          <w:sz w:val="22"/>
          <w:lang w:val="pl-PL"/>
        </w:rPr>
        <w:t>Załącznik nr 6 do SWZ</w:t>
      </w:r>
    </w:p>
    <w:p w14:paraId="3CAE8F41" w14:textId="488F3C85" w:rsidR="0038024E" w:rsidRPr="00253E8E" w:rsidRDefault="0038024E" w:rsidP="00253E8E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UMOWA NR …../2026</w:t>
      </w:r>
    </w:p>
    <w:p w14:paraId="0FBA964B" w14:textId="77777777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Zawarta w Poznaniu w dniu ………………… 2026 r. pomiędzy:</w:t>
      </w:r>
    </w:p>
    <w:p w14:paraId="04248162" w14:textId="77777777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Szpitalem Wojewódzkim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 _______________ zwanym dalej „</w:t>
      </w:r>
      <w:r w:rsidRPr="00253E8E">
        <w:rPr>
          <w:rFonts w:ascii="Garamond" w:hAnsi="Garamond"/>
          <w:b/>
          <w:bCs/>
          <w:sz w:val="22"/>
          <w:lang w:val="pl-PL"/>
        </w:rPr>
        <w:t>Zamawiającym</w:t>
      </w:r>
      <w:r w:rsidRPr="00253E8E">
        <w:rPr>
          <w:rFonts w:ascii="Garamond" w:hAnsi="Garamond"/>
          <w:sz w:val="22"/>
          <w:lang w:val="pl-PL"/>
        </w:rPr>
        <w:t>”,</w:t>
      </w:r>
    </w:p>
    <w:p w14:paraId="078440AE" w14:textId="77777777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a</w:t>
      </w:r>
    </w:p>
    <w:p w14:paraId="0C975C61" w14:textId="67E51435" w:rsidR="004559A0" w:rsidRPr="00253E8E" w:rsidRDefault="004559A0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</w:t>
      </w:r>
      <w:r w:rsidR="002958DE">
        <w:rPr>
          <w:rFonts w:ascii="Garamond" w:hAnsi="Garamond"/>
          <w:b/>
          <w:sz w:val="22"/>
          <w:shd w:val="clear" w:color="auto" w:fill="E7E6E6"/>
          <w:lang w:val="pl-PL"/>
        </w:rPr>
        <w:t>__________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]</w:t>
      </w:r>
      <w:r w:rsidRPr="00253E8E">
        <w:rPr>
          <w:rFonts w:ascii="Garamond" w:hAnsi="Garamond"/>
          <w:sz w:val="22"/>
          <w:lang w:val="pl-PL"/>
        </w:rPr>
        <w:t xml:space="preserve"> z siedzibą w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przy ul.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[kod i miejscowość]</w:t>
      </w:r>
      <w:r w:rsidRPr="00253E8E">
        <w:rPr>
          <w:rFonts w:ascii="Garamond" w:hAnsi="Garamond"/>
          <w:sz w:val="22"/>
          <w:lang w:val="pl-PL"/>
        </w:rPr>
        <w:t xml:space="preserve">, wpisaną do rejestru przedsiębiorców Krajowego Rejestru Sądowego prowadzonego przez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 pod numerem KRS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NIP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REGON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reprezentowaną przez: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>, zwaną dalej „Wykonawcą”,</w:t>
      </w:r>
    </w:p>
    <w:p w14:paraId="25BFAC50" w14:textId="77777777" w:rsidR="004559A0" w:rsidRPr="00253E8E" w:rsidRDefault="004559A0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zwanymi dalej łącznie „Stronami”, a każdą z osobna „Stroną”.</w:t>
      </w:r>
    </w:p>
    <w:p w14:paraId="522B23BF" w14:textId="5078B202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</w:t>
      </w:r>
      <w:r w:rsidRPr="00253E8E">
        <w:rPr>
          <w:rFonts w:ascii="Garamond" w:hAnsi="Garamond"/>
          <w:b/>
          <w:sz w:val="22"/>
          <w:lang w:val="pl-PL"/>
        </w:rPr>
        <w:br/>
        <w:t>[PODSTAWA ZAWARCIA UMOWY I DOKUMENTY KONTRAKTOWE]</w:t>
      </w:r>
    </w:p>
    <w:p w14:paraId="5C073F49" w14:textId="5003E024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1. Umowa zostaje zawarta w wyniku postępowania o udzielenie zamówienia publicznego prowadzonego </w:t>
      </w:r>
      <w:r w:rsidR="00E660E3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na podstawie ustawy z dnia 11 września 2019 r. - Prawo zamówień publicznych (t.j. </w:t>
      </w:r>
      <w:r w:rsidR="00E660E3" w:rsidRPr="00E660E3">
        <w:rPr>
          <w:rFonts w:ascii="Garamond" w:hAnsi="Garamond"/>
          <w:sz w:val="22"/>
          <w:lang w:val="pl-PL"/>
        </w:rPr>
        <w:t xml:space="preserve">t.j. Dz. U. z 2024 r. </w:t>
      </w:r>
      <w:r w:rsidR="00E660E3">
        <w:rPr>
          <w:rFonts w:ascii="Garamond" w:hAnsi="Garamond"/>
          <w:sz w:val="22"/>
          <w:lang w:val="pl-PL"/>
        </w:rPr>
        <w:br/>
      </w:r>
      <w:r w:rsidR="00E660E3" w:rsidRPr="00E660E3">
        <w:rPr>
          <w:rFonts w:ascii="Garamond" w:hAnsi="Garamond"/>
          <w:sz w:val="22"/>
          <w:lang w:val="pl-PL"/>
        </w:rPr>
        <w:t>poz. 1320 ze zm</w:t>
      </w:r>
      <w:r w:rsidR="00E660E3">
        <w:rPr>
          <w:rFonts w:ascii="Garamond" w:hAnsi="Garamond"/>
          <w:sz w:val="22"/>
          <w:lang w:val="pl-PL"/>
        </w:rPr>
        <w:t>.</w:t>
      </w:r>
      <w:r w:rsidRPr="00253E8E">
        <w:rPr>
          <w:rFonts w:ascii="Garamond" w:hAnsi="Garamond"/>
          <w:sz w:val="22"/>
          <w:lang w:val="pl-PL"/>
        </w:rPr>
        <w:t>; dalej „PZP”), w trybie podstawowym</w:t>
      </w:r>
      <w:r w:rsidR="00E660E3">
        <w:rPr>
          <w:rFonts w:ascii="Garamond" w:hAnsi="Garamond"/>
          <w:sz w:val="22"/>
          <w:lang w:val="pl-PL"/>
        </w:rPr>
        <w:t xml:space="preserve"> bez negocjacji</w:t>
      </w:r>
      <w:r w:rsidRPr="00253E8E">
        <w:rPr>
          <w:rFonts w:ascii="Garamond" w:hAnsi="Garamond"/>
          <w:sz w:val="22"/>
          <w:lang w:val="pl-PL"/>
        </w:rPr>
        <w:t>, o którym mowa w art. 275 pkt</w:t>
      </w:r>
      <w:r w:rsidR="00E660E3">
        <w:rPr>
          <w:rFonts w:ascii="Garamond" w:hAnsi="Garamond"/>
          <w:sz w:val="22"/>
          <w:lang w:val="pl-PL"/>
        </w:rPr>
        <w:t>. 1</w:t>
      </w:r>
      <w:r w:rsidRPr="00253E8E">
        <w:rPr>
          <w:rFonts w:ascii="Garamond" w:hAnsi="Garamond"/>
          <w:sz w:val="22"/>
          <w:lang w:val="pl-PL"/>
        </w:rPr>
        <w:t xml:space="preserve"> PZP, pod nazwą: </w:t>
      </w:r>
      <w:r w:rsidRPr="00E660E3">
        <w:rPr>
          <w:rFonts w:ascii="Garamond" w:hAnsi="Garamond"/>
          <w:b/>
          <w:bCs/>
          <w:sz w:val="22"/>
          <w:lang w:val="pl-PL"/>
        </w:rPr>
        <w:t>„</w:t>
      </w:r>
      <w:r w:rsidR="00E660E3" w:rsidRPr="00E660E3">
        <w:rPr>
          <w:rFonts w:ascii="Garamond" w:hAnsi="Garamond"/>
          <w:b/>
          <w:bCs/>
          <w:sz w:val="22"/>
          <w:lang w:val="pl-PL"/>
        </w:rPr>
        <w:t>Przeglądy, naprawy, konserwacja Aparatów RTG</w:t>
      </w:r>
      <w:r w:rsidRPr="00E660E3">
        <w:rPr>
          <w:rFonts w:ascii="Garamond" w:hAnsi="Garamond"/>
          <w:b/>
          <w:bCs/>
          <w:sz w:val="22"/>
          <w:lang w:val="pl-PL"/>
        </w:rPr>
        <w:t>”</w:t>
      </w:r>
      <w:r w:rsidRPr="00253E8E">
        <w:rPr>
          <w:rFonts w:ascii="Garamond" w:hAnsi="Garamond"/>
          <w:sz w:val="22"/>
          <w:lang w:val="pl-PL"/>
        </w:rPr>
        <w:t xml:space="preserve">, sprawa nr </w:t>
      </w:r>
      <w:r w:rsidR="00E660E3" w:rsidRPr="00E660E3">
        <w:rPr>
          <w:rFonts w:ascii="Garamond" w:hAnsi="Garamond"/>
          <w:b/>
          <w:bCs/>
          <w:sz w:val="22"/>
          <w:lang w:val="pl-PL"/>
        </w:rPr>
        <w:t>SZW/DZP/88/2026</w:t>
      </w:r>
      <w:r w:rsidRPr="00253E8E">
        <w:rPr>
          <w:rFonts w:ascii="Garamond" w:hAnsi="Garamond"/>
          <w:sz w:val="22"/>
          <w:lang w:val="pl-PL"/>
        </w:rPr>
        <w:t xml:space="preserve">, w zakresie zadania/zadań: </w:t>
      </w:r>
      <w:r w:rsidRPr="00E660E3">
        <w:rPr>
          <w:rFonts w:ascii="Garamond" w:hAnsi="Garamond"/>
          <w:sz w:val="22"/>
          <w:highlight w:val="yellow"/>
          <w:lang w:val="pl-PL"/>
        </w:rPr>
        <w:t>[___].</w:t>
      </w:r>
    </w:p>
    <w:p w14:paraId="1D13B8C0" w14:textId="77777777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2. Umowa stanowi umowę w sprawie zamówienia publicznego oraz transakcję handlową w rozumieniu przepisów o przeciwdziałaniu nadmiernym opóźnieniom w transakcjach handlowych.</w:t>
      </w:r>
    </w:p>
    <w:p w14:paraId="18A36070" w14:textId="77777777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3. Integralną część Umowy stanowią, w kolejności pierwszeństwa stosowania:</w:t>
      </w:r>
    </w:p>
    <w:p w14:paraId="4EB7757D" w14:textId="01200999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niniejsza Umowa;</w:t>
      </w:r>
    </w:p>
    <w:p w14:paraId="6F231D37" w14:textId="45B62C70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wyjaśnienia i zmiany dokumentów zamówienia dokonane przez Zamawiającego w toku postępowania;</w:t>
      </w:r>
    </w:p>
    <w:p w14:paraId="4B5C8978" w14:textId="3802718F" w:rsidR="00E660E3" w:rsidRPr="00253E8E" w:rsidRDefault="00E660E3" w:rsidP="00E660E3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>
        <w:rPr>
          <w:rFonts w:ascii="Garamond" w:hAnsi="Garamond"/>
          <w:sz w:val="22"/>
          <w:lang w:val="pl-PL"/>
        </w:rPr>
        <w:t xml:space="preserve">Formularz ofertowy Wykonawcy - </w:t>
      </w:r>
      <w:r w:rsidRPr="00253E8E">
        <w:rPr>
          <w:rFonts w:ascii="Garamond" w:hAnsi="Garamond"/>
          <w:sz w:val="22"/>
          <w:lang w:val="pl-PL"/>
        </w:rPr>
        <w:t xml:space="preserve">Załącznik nr </w:t>
      </w:r>
      <w:r>
        <w:rPr>
          <w:rFonts w:ascii="Garamond" w:hAnsi="Garamond"/>
          <w:sz w:val="22"/>
          <w:lang w:val="pl-PL"/>
        </w:rPr>
        <w:t>1</w:t>
      </w:r>
      <w:r w:rsidRPr="00253E8E">
        <w:rPr>
          <w:rFonts w:ascii="Garamond" w:hAnsi="Garamond"/>
          <w:sz w:val="22"/>
          <w:lang w:val="pl-PL"/>
        </w:rPr>
        <w:t>;</w:t>
      </w:r>
    </w:p>
    <w:p w14:paraId="252211F4" w14:textId="7B4C6C70" w:rsidR="00E660E3" w:rsidRDefault="00E660E3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>
        <w:rPr>
          <w:rFonts w:ascii="Garamond" w:hAnsi="Garamond"/>
          <w:sz w:val="22"/>
          <w:lang w:val="pl-PL"/>
        </w:rPr>
        <w:t>Formularz asortymentowo – cenowy Wykonawcy / Wykaz urządzeń do serwisowania – Załącznik nr 2;</w:t>
      </w:r>
    </w:p>
    <w:p w14:paraId="3124BAE5" w14:textId="5E1F3C2F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Opis Przedmiotu Zamówienia </w:t>
      </w:r>
      <w:r w:rsidR="00E660E3">
        <w:rPr>
          <w:rFonts w:ascii="Garamond" w:hAnsi="Garamond"/>
          <w:sz w:val="22"/>
          <w:lang w:val="pl-PL"/>
        </w:rPr>
        <w:t>wypełniony przez Wykonawcę</w:t>
      </w:r>
      <w:r w:rsidRPr="00253E8E">
        <w:rPr>
          <w:rFonts w:ascii="Garamond" w:hAnsi="Garamond"/>
          <w:sz w:val="22"/>
          <w:lang w:val="pl-PL"/>
        </w:rPr>
        <w:t xml:space="preserve"> - Załącznik nr </w:t>
      </w:r>
      <w:r w:rsidR="00E660E3">
        <w:rPr>
          <w:rFonts w:ascii="Garamond" w:hAnsi="Garamond"/>
          <w:sz w:val="22"/>
          <w:lang w:val="pl-PL"/>
        </w:rPr>
        <w:t>2a</w:t>
      </w:r>
      <w:r w:rsidRPr="00253E8E">
        <w:rPr>
          <w:rFonts w:ascii="Garamond" w:hAnsi="Garamond"/>
          <w:sz w:val="22"/>
          <w:lang w:val="pl-PL"/>
        </w:rPr>
        <w:t>;</w:t>
      </w:r>
    </w:p>
    <w:p w14:paraId="6922BD07" w14:textId="123C9C1E" w:rsidR="004559A0" w:rsidRPr="00253E8E" w:rsidRDefault="00E660E3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>
        <w:rPr>
          <w:rFonts w:ascii="Garamond" w:hAnsi="Garamond"/>
          <w:sz w:val="22"/>
          <w:lang w:val="pl-PL"/>
        </w:rPr>
        <w:t>Wykaz osób</w:t>
      </w:r>
      <w:r w:rsidR="004559A0" w:rsidRPr="00253E8E">
        <w:rPr>
          <w:rFonts w:ascii="Garamond" w:hAnsi="Garamond"/>
          <w:sz w:val="22"/>
          <w:lang w:val="pl-PL"/>
        </w:rPr>
        <w:t xml:space="preserve"> - Załącznik nr </w:t>
      </w:r>
      <w:r w:rsidR="001A5883">
        <w:rPr>
          <w:rFonts w:ascii="Garamond" w:hAnsi="Garamond"/>
          <w:sz w:val="22"/>
          <w:lang w:val="pl-PL"/>
        </w:rPr>
        <w:t>6</w:t>
      </w:r>
      <w:r w:rsidR="004559A0" w:rsidRPr="00253E8E">
        <w:rPr>
          <w:rFonts w:ascii="Garamond" w:hAnsi="Garamond"/>
          <w:sz w:val="22"/>
          <w:lang w:val="pl-PL"/>
        </w:rPr>
        <w:t>;</w:t>
      </w:r>
    </w:p>
    <w:p w14:paraId="74BAAD93" w14:textId="11D26D17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pozostałe dokumenty zamówienia, o ile dotyczą wykonania Umowy.</w:t>
      </w:r>
    </w:p>
    <w:p w14:paraId="38A1E028" w14:textId="77777777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4. W razie rozbieżności dokument o wyższym pierwszeństwie ma zastosowanie, przy czym postanowienia oferty nie mogą ograniczać wymagań Zamawiającego wynikających z Umowy lub OPZ. Jeżeli dwa wymagania mogą być spełnione łącznie, Wykonawca stosuje wymaganie zapewniające wyższy poziom bezpieczeństwa, jakości lub funkcjonalności.</w:t>
      </w:r>
    </w:p>
    <w:p w14:paraId="35212CD5" w14:textId="3DDAF2AC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5. Strony są obowiązane współdziałać przy wykonywaniu Umowy w celu należytej realizacji zamówienia, </w:t>
      </w:r>
      <w:r w:rsidR="00E660E3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poszanowaniem art. 431 PZP.</w:t>
      </w:r>
    </w:p>
    <w:p w14:paraId="54C1BA19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</w:t>
      </w:r>
      <w:r w:rsidRPr="00253E8E">
        <w:rPr>
          <w:rFonts w:ascii="Garamond" w:hAnsi="Garamond"/>
          <w:b/>
          <w:sz w:val="22"/>
          <w:lang w:val="pl-PL"/>
        </w:rPr>
        <w:br/>
        <w:t>[DEFINICJE]</w:t>
      </w:r>
    </w:p>
    <w:p w14:paraId="270D3F4E" w14:textId="69126ED2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Ilekroć w Umowie jest mowa o:</w:t>
      </w:r>
    </w:p>
    <w:p w14:paraId="42424E3B" w14:textId="071704F9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„</w:t>
      </w:r>
      <w:r w:rsidRPr="00253E8E">
        <w:rPr>
          <w:rFonts w:ascii="Garamond" w:hAnsi="Garamond"/>
          <w:b/>
          <w:bCs/>
          <w:sz w:val="22"/>
          <w:lang w:val="pl-PL"/>
        </w:rPr>
        <w:t>Urządzeniu</w:t>
      </w:r>
      <w:r w:rsidRPr="00253E8E">
        <w:rPr>
          <w:rFonts w:ascii="Garamond" w:hAnsi="Garamond"/>
          <w:sz w:val="22"/>
          <w:lang w:val="pl-PL"/>
        </w:rPr>
        <w:t xml:space="preserve">” - rozumie się przez to pompę infuzyjną, stację dokującą lub urządzenie wskazane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w Załączniku nr </w:t>
      </w:r>
      <w:r w:rsidR="002B7F70">
        <w:rPr>
          <w:rFonts w:ascii="Garamond" w:hAnsi="Garamond"/>
          <w:sz w:val="22"/>
          <w:lang w:val="pl-PL"/>
        </w:rPr>
        <w:t>2</w:t>
      </w:r>
      <w:r w:rsidRPr="00253E8E">
        <w:rPr>
          <w:rFonts w:ascii="Garamond" w:hAnsi="Garamond"/>
          <w:sz w:val="22"/>
          <w:lang w:val="pl-PL"/>
        </w:rPr>
        <w:t>, wraz z oprogramowaniem, wyposażeniem i akcesoriami niezbędnymi do jego bezpiecznej eksploatacji;</w:t>
      </w:r>
    </w:p>
    <w:p w14:paraId="04BFFE6F" w14:textId="50549396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Przeglądzie</w:t>
      </w:r>
      <w:r w:rsidRPr="00253E8E">
        <w:rPr>
          <w:rFonts w:ascii="Garamond" w:hAnsi="Garamond"/>
          <w:sz w:val="22"/>
          <w:lang w:val="pl-PL"/>
        </w:rPr>
        <w:t>” - rozumie się przez to planowy przegląd techniczny wraz z konserwacją, testami bezpieczeństwa, regulacją, kalibracją, wzorcowaniem, aktualizacją oprogramowania i wymianą elementów przewidzianych przez producenta w ramach obsługi okresowej;</w:t>
      </w:r>
    </w:p>
    <w:p w14:paraId="5490A95C" w14:textId="1858D069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Awarii</w:t>
      </w:r>
      <w:r w:rsidRPr="00253E8E">
        <w:rPr>
          <w:rFonts w:ascii="Garamond" w:hAnsi="Garamond"/>
          <w:sz w:val="22"/>
          <w:lang w:val="pl-PL"/>
        </w:rPr>
        <w:t xml:space="preserve">” - rozumie się przez to każdy stan ograniczający funkcjonalność, bezpieczeństwo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lub możliwość użytkowania Urządzenia zgodnie z jego przeznaczeniem;</w:t>
      </w:r>
    </w:p>
    <w:p w14:paraId="4CBE21BC" w14:textId="076D649C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Naprawie</w:t>
      </w:r>
      <w:r w:rsidRPr="00253E8E">
        <w:rPr>
          <w:rFonts w:ascii="Garamond" w:hAnsi="Garamond"/>
          <w:sz w:val="22"/>
          <w:lang w:val="pl-PL"/>
        </w:rPr>
        <w:t>” - rozumie się przez to diagnozę i czynności zmierzające do skutecznego usunięcia Awarii, w tym wymianę części, podzespołów lub oprogramowania, zakończone przywróceniem pełnej sprawności techniczno-eksploatacyjnej Urządzenia;</w:t>
      </w:r>
    </w:p>
    <w:p w14:paraId="3521180B" w14:textId="3FC2F4AD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Skutecznej Naprawie</w:t>
      </w:r>
      <w:r w:rsidRPr="00253E8E">
        <w:rPr>
          <w:rFonts w:ascii="Garamond" w:hAnsi="Garamond"/>
          <w:sz w:val="22"/>
          <w:lang w:val="pl-PL"/>
        </w:rPr>
        <w:t>” - rozumie się przez to Naprawę zakończoną pozytywnym wynikiem wszystkich wymaganych testów bezpieczeństwa i funkcjonalnych oraz odbiorem bez zastrzeżeń;</w:t>
      </w:r>
    </w:p>
    <w:p w14:paraId="51A4234E" w14:textId="321CD6E2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Budżecie Naprawczym</w:t>
      </w:r>
      <w:r w:rsidRPr="00253E8E">
        <w:rPr>
          <w:rFonts w:ascii="Garamond" w:hAnsi="Garamond"/>
          <w:sz w:val="22"/>
          <w:lang w:val="pl-PL"/>
        </w:rPr>
        <w:t>” - rozumie się przez to maksymalną wartość wynagrodzenia przeznaczoną na Naprawy zlecane w ramach prawa opcji, odrębnie dla każdego zadania;</w:t>
      </w:r>
    </w:p>
    <w:p w14:paraId="20EB41DA" w14:textId="1BE926A9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Raporcie Serwisowym</w:t>
      </w:r>
      <w:r w:rsidRPr="00253E8E">
        <w:rPr>
          <w:rFonts w:ascii="Garamond" w:hAnsi="Garamond"/>
          <w:sz w:val="22"/>
          <w:lang w:val="pl-PL"/>
        </w:rPr>
        <w:t>” - rozumie się przez to kartę pracy/protokół zawierający co najmniej elementy określone w Umowie i Załączniku nr 4;</w:t>
      </w:r>
    </w:p>
    <w:p w14:paraId="7C4A0BDA" w14:textId="6D035DDD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Dniu Roboczym</w:t>
      </w:r>
      <w:r w:rsidRPr="00253E8E">
        <w:rPr>
          <w:rFonts w:ascii="Garamond" w:hAnsi="Garamond"/>
          <w:sz w:val="22"/>
          <w:lang w:val="pl-PL"/>
        </w:rPr>
        <w:t>” - rozumie się przez to dzień od poniedziałku do piątku, z wyłączeniem dni ustawowo wolnych od pracy w Rzeczypospolitej Polskiej;</w:t>
      </w:r>
    </w:p>
    <w:p w14:paraId="37767B4E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3</w:t>
      </w:r>
      <w:r w:rsidRPr="00253E8E">
        <w:rPr>
          <w:rFonts w:ascii="Garamond" w:hAnsi="Garamond"/>
          <w:b/>
          <w:sz w:val="22"/>
          <w:lang w:val="pl-PL"/>
        </w:rPr>
        <w:br/>
        <w:t>[PRZEDMIOT UMOWY I PODZIAŁ NA ZAKRES PODSTAWOWY ORAZ PRAWO OPCJI]</w:t>
      </w:r>
    </w:p>
    <w:p w14:paraId="576531C2" w14:textId="0CAB8386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Przedmiotem Umowy jest utrzymywanie Urządzeń w pełnej sprawności techniczno-eksploatacyjnej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przez wykonywanie Przeglądów, konserwacji, czynności profilaktycznych i - w przypadku skorzystania przez Zamawiającego z prawa opcji - Napraw, zgodnie z Umową, OPZ, dokumentacją producenta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oraz obowiązującymi przepisami.</w:t>
      </w:r>
    </w:p>
    <w:p w14:paraId="6032B1D2" w14:textId="2282596A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Zakres podstawowy, gwarantowany z zastrzeżeniem § 4 ust. 6-8, obejmuje Przeglądy Urządzeń wskazanych w Załączniku nr </w:t>
      </w:r>
      <w:r w:rsidR="002B7F70">
        <w:rPr>
          <w:rFonts w:ascii="Garamond" w:hAnsi="Garamond"/>
          <w:sz w:val="22"/>
          <w:lang w:val="pl-PL"/>
        </w:rPr>
        <w:t>2</w:t>
      </w:r>
      <w:r w:rsidRPr="00253E8E">
        <w:rPr>
          <w:rFonts w:ascii="Garamond" w:hAnsi="Garamond"/>
          <w:sz w:val="22"/>
          <w:lang w:val="pl-PL"/>
        </w:rPr>
        <w:t>, w liczbie i terminach wynikających z zaleceń producenta oraz uzgodnionego Planu Przeglądów.</w:t>
      </w:r>
    </w:p>
    <w:p w14:paraId="13DCB709" w14:textId="7DACF086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Cena Przeglądu obejmuje w szczególności: zestawy przeglądowe, filtry, uszczelnienia, akumulatory lub inne elementy przewidziane przez producenta do planowej wymiany, robociznę, dojazd, transport, aparaturę kontrolno-pomiarową, aktualizacje oprogramowania udostępniane przez producenta bez odrębnej opłaty licencyjnej, testy bezpieczeństwa, dokumentację oraz wpisy do paszportu technicznego. Kosztów tych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nie wolno obciążać Budżetu Naprawczego.</w:t>
      </w:r>
    </w:p>
    <w:p w14:paraId="15667D68" w14:textId="42205145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Naprawy stanowią prawo opcji Zamawiającego w rozumieniu art. 441 PZP. Rodzaj, maksymalna wartość i zasady korzystania z opcji zostały określone w Umowie, OPZ</w:t>
      </w:r>
      <w:r w:rsidR="002B7F70">
        <w:rPr>
          <w:rFonts w:ascii="Garamond" w:hAnsi="Garamond"/>
          <w:sz w:val="22"/>
          <w:lang w:val="pl-PL"/>
        </w:rPr>
        <w:t>, SWZ</w:t>
      </w:r>
      <w:r w:rsidRPr="00253E8E">
        <w:rPr>
          <w:rFonts w:ascii="Garamond" w:hAnsi="Garamond"/>
          <w:sz w:val="22"/>
          <w:lang w:val="pl-PL"/>
        </w:rPr>
        <w:t xml:space="preserve"> oraz Załączniku nr 2.</w:t>
      </w:r>
    </w:p>
    <w:p w14:paraId="17E5CDE9" w14:textId="3430A4E9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skorzystać z prawa opcji w całości, w części albo nie skorzystać z niego w ogóle. Wykonawcy nie przysługuje z tego tytułu roszczenie o zlecenie Napraw, zapłatę niewykorzystanej części Budżetu Naprawczego, zwrot utraconych korzyści ani odszkodowanie.</w:t>
      </w:r>
    </w:p>
    <w:p w14:paraId="66190FED" w14:textId="102A1173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Skorzystanie z prawa opcji następuje przez przekazanie Wykonawcy pisemnego lub złożonego w formie dokumentowej Zlecenia Naprawy przez osobę upoważnioną ze strony Zamawiającego i nie wymaga aneksu do Umowy.</w:t>
      </w:r>
    </w:p>
    <w:p w14:paraId="6A84DE59" w14:textId="01876CEF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Umowa nie przyznaje Wykonawcy wyłączności na wykonywanie Napraw. Zamawiający może zlecić Naprawę innemu podmiotowi, w </w:t>
      </w:r>
      <w:r w:rsidR="002B7F70" w:rsidRPr="00253E8E">
        <w:rPr>
          <w:rFonts w:ascii="Garamond" w:hAnsi="Garamond"/>
          <w:sz w:val="22"/>
          <w:lang w:val="pl-PL"/>
        </w:rPr>
        <w:t>szczególności,</w:t>
      </w:r>
      <w:r w:rsidRPr="00253E8E">
        <w:rPr>
          <w:rFonts w:ascii="Garamond" w:hAnsi="Garamond"/>
          <w:sz w:val="22"/>
          <w:lang w:val="pl-PL"/>
        </w:rPr>
        <w:t xml:space="preserve"> gdy Wykonawca nie dotrzyma terminu, kosztorys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jest nieakceptowalny, Naprawa ma charakter gwarancyjny wobec innego podmiotu albo wymaga tego bezpieczeństwo pacjentów lub ciągłość udzielania świadczeń.</w:t>
      </w:r>
    </w:p>
    <w:p w14:paraId="0652E1B7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lastRenderedPageBreak/>
        <w:t>§ 4</w:t>
      </w:r>
      <w:r w:rsidRPr="00253E8E">
        <w:rPr>
          <w:rFonts w:ascii="Garamond" w:hAnsi="Garamond"/>
          <w:b/>
          <w:sz w:val="22"/>
          <w:lang w:val="pl-PL"/>
        </w:rPr>
        <w:br/>
        <w:t>[OKRES OBOWIĄZYWANIA I MINIMALNY ZAKRES ŚWIADCZENIA]</w:t>
      </w:r>
    </w:p>
    <w:p w14:paraId="34A9D3BE" w14:textId="27D2FF04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Umowa zostaje zawarta na okres </w:t>
      </w:r>
      <w:r w:rsidR="002958DE" w:rsidRPr="002B7F70">
        <w:rPr>
          <w:rFonts w:ascii="Garamond" w:hAnsi="Garamond"/>
          <w:b/>
          <w:bCs/>
          <w:sz w:val="22"/>
          <w:lang w:val="pl-PL"/>
        </w:rPr>
        <w:t>12</w:t>
      </w:r>
      <w:r w:rsidRPr="002B7F70">
        <w:rPr>
          <w:rFonts w:ascii="Garamond" w:hAnsi="Garamond"/>
          <w:b/>
          <w:bCs/>
          <w:sz w:val="22"/>
          <w:lang w:val="pl-PL"/>
        </w:rPr>
        <w:t xml:space="preserve"> miesięcy od dnia jej zawarcia</w:t>
      </w:r>
      <w:r w:rsidRPr="00253E8E">
        <w:rPr>
          <w:rFonts w:ascii="Garamond" w:hAnsi="Garamond"/>
          <w:sz w:val="22"/>
          <w:lang w:val="pl-PL"/>
        </w:rPr>
        <w:t>. Terminy wykonania poszczególnych Przeglądów określa Plan Przeglądów, a terminy Napraw - § 8.</w:t>
      </w:r>
    </w:p>
    <w:p w14:paraId="722CE495" w14:textId="430D718A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w terminie 14 dni od dnia zawarcia Umowy przedłoży Zamawiającemu projekt Planu Przeglądów, uwzględniający instrukcje używania, zalecenia producenta, dotychczasowe terminy przeglądów i potrzeby organizacyjne Zamawiającego. Plan wymaga akceptacji Działu Aparatury Medycznej.</w:t>
      </w:r>
    </w:p>
    <w:p w14:paraId="3F4A09B0" w14:textId="436AB177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odpowiada za monitorowanie terminów Przeglądów i powiadamia Zamawiającego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o planowanym terminie z co najmniej 14-dniowym wyprzedzeniem. Brak odrębnego wezwania Zamawiającego nie zwalnia Wykonawcy z terminowego wykonania Przeglądu.</w:t>
      </w:r>
    </w:p>
    <w:p w14:paraId="16626B73" w14:textId="4105FFEA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Zlecenia Naprawy mogą być składane do ostatniego dnia obowiązywania Umowy. Obowiązki dotyczące ukończenia Naprawy, gwarancji, dokumentacji, odpowiedzialności, kar umownych, poufności i rozliczeń trwają do ich pełnego wykonania także po upływie okresu, o którym mowa w ust. 1.</w:t>
      </w:r>
    </w:p>
    <w:p w14:paraId="58C0CB54" w14:textId="449B8772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Zamawiający gwarantuje realizację co najmniej 80% wartości netto zakresu podstawowego Przeglądów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dla każdego zadania objętego Umową. Powyższy poziom stanowi minimalną wartość świadczenia Stron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rozumieniu art. 433 pkt 4 PZP.</w:t>
      </w:r>
    </w:p>
    <w:p w14:paraId="77454A53" w14:textId="58E63738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zmniejszyć liczbę Przeglądów, w szczególności w razie trwałego wycofania Urządzenia z eksploatacji, jego kasacji, utraty, zniszczenia, przekazania innemu podmiotowi, zastąpienia innym urządzeniem albo zmiany organizacji udzielania świadczeń, z proporcjonalnym zmniejszeniem wynagrodzenia, nie poniżej poziomu wskazanego w ust. 5.</w:t>
      </w:r>
    </w:p>
    <w:p w14:paraId="3841592D" w14:textId="1DA7E92C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Zmniejszenie zakresu podstawowego nie wymaga aneksu, jeżeli nie prowadzi do zejścia poniżej minimum określonego w ust. 5 i zostanie dokonane w formie dokumentowej wraz ze wskazaniem Urządzeń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przyczyny. Zmniejszenie poniżej tego minimum wymaga podstawy przewidzianej w PZP oraz aneksu.</w:t>
      </w:r>
    </w:p>
    <w:p w14:paraId="3E06D2F6" w14:textId="1913AD3F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Niewykorzystanie prawa opcji nie stanowi zmniejszenia zakresu podstawowego.</w:t>
      </w:r>
    </w:p>
    <w:p w14:paraId="26D80960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5</w:t>
      </w:r>
      <w:r w:rsidRPr="00253E8E">
        <w:rPr>
          <w:rFonts w:ascii="Garamond" w:hAnsi="Garamond"/>
          <w:b/>
          <w:sz w:val="22"/>
          <w:lang w:val="pl-PL"/>
        </w:rPr>
        <w:br/>
        <w:t>[STANDARD WYKONANIA I OBOWIĄZKI WYKONAWCY]</w:t>
      </w:r>
    </w:p>
    <w:p w14:paraId="30AF522B" w14:textId="77777777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wykona Umowę z najwyższą starannością wymaganą od profesjonalnego podmiotu świadczącego serwis wyrobów medycznych, zgodnie z:</w:t>
      </w:r>
    </w:p>
    <w:p w14:paraId="6FBD9E4A" w14:textId="77777777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ustawą z dnia 7 kwietnia 2022 r. o wyrobach medycznych oraz - w zakresie właściwym - rozporządzeniem Parlamentu Europejskiego i Rady (UE) 2017/745;</w:t>
      </w:r>
    </w:p>
    <w:p w14:paraId="0FB20302" w14:textId="77777777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instrukcjami używania, dokumentacją serwisową i aktualnymi zaleceniami producenta;</w:t>
      </w:r>
    </w:p>
    <w:p w14:paraId="0A3CA2B3" w14:textId="77777777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właściwymi normami, zasadami wiedzy technicznej, przepisami BHP, przeciwpożarowymi, sanitarnymi, środowiskowymi i dotyczącymi ochrony danych;</w:t>
      </w:r>
    </w:p>
    <w:p w14:paraId="0EC87BE0" w14:textId="3979A1B0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OPZ, ofertą i poleceniami Zamawiającego, o ile nie zmieniają one zakresu Umowy.</w:t>
      </w:r>
    </w:p>
    <w:p w14:paraId="3C450742" w14:textId="6742B7D6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zapewnia na własny koszt wszelkie narzędzia, legalne oprogramowanie serwisowe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oraz aparaturę kontrolno-pomiarową posiadającą aktualne świadectwa wzorcowania, sprawdzenia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lub legalizacji. Na żądanie Zamawiającego dokumenty te zostaną okazane przed rozpoczęciem czynności.</w:t>
      </w:r>
    </w:p>
    <w:p w14:paraId="3F34425F" w14:textId="059378A5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Wszystkie części i podzespoły użyte do Przeglądów lub Napraw muszą być fabrycznie nowe, nieużywane, wolne od wad, legalnego pochodzenia, dopuszczone przez wytwórcę do stosowania w danym modelu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nie mogą powodować utraty oznakowania CE, zgodności wyrobu ani pogorszenia parametrów Urządzenia.</w:t>
      </w:r>
    </w:p>
    <w:p w14:paraId="52E316B8" w14:textId="0587F4A3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na żądanie Zamawiającego przedstawi dokumenty potwierdzające pochodzenie, numer katalogowy, zgodność i datę produkcji części. Części regenerowane, odnowione lub pochodzące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lastRenderedPageBreak/>
        <w:t>z demontażu są niedopuszczalne, chyba że Zamawiający wyrazi uprzednią pisemną zgodę, a OPZ i przepisy na to pozwalają.</w:t>
      </w:r>
    </w:p>
    <w:p w14:paraId="6CEB735F" w14:textId="4BC0C883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ponosi ryzyko przypadkowej utraty lub uszkodzenia Urządzenia od chwili jego przejęcia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do chwili odbioru po wykonaniu usługi. Wywóz Urządzenia poza siedzibę Zamawiającego wymaga uprzedniej zgody i protokołu przekazania.</w:t>
      </w:r>
    </w:p>
    <w:p w14:paraId="1FB5FE3F" w14:textId="6725C39B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usługa nie może być wykonana w siedzibie Zamawiającego, Wykonawca na własny koszt zapewni bezpieczne opakowanie, transport, ubezpieczenie, dodatkowe czyszczenie i - jeśli wymagane - dekontaminację oraz zwrot Urządzenia. Zamawiający wykona standardową dekontaminację kliniczną zgodnie z procedurami szpitalnymi.</w:t>
      </w:r>
    </w:p>
    <w:p w14:paraId="23E77E98" w14:textId="3DD92561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odbiera i zagospodarowuje na własny koszt odpady oraz wymontowane części, zgodnie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przepisami, chyba że Zamawiający zażąda ich zwrotu. Na żądanie Wykonawca przekaże potwierdzenie prawidłowego zagospodarowania odpadów.</w:t>
      </w:r>
    </w:p>
    <w:p w14:paraId="02F0608B" w14:textId="2DB177BE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niezwłocznie, nie później niż w ciągu 24 godzin od uzyskania informacji, zawiadomi Zamawiającego o komunikatach bezpieczeństwa, wycofaniach, akcjach serwisowych, podatnościach cyberbezpieczeństwa i zaleceniach producenta dotyczących Urządzeń. Czynności finansowane przez producenta albo wynikające z odpowiedzialności gwarancyjnej nie obciążają Zamawiającego ani Budżetu Naprawczego.</w:t>
      </w:r>
    </w:p>
    <w:p w14:paraId="5AB4675F" w14:textId="0C4B90A3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prowadzi na bieżąco ewidencję wykonanych usług, wykorzystania Budżetu Naprawczego, otwartych zgłoszeń i terminów kolejnych Przeglądów. Do 5. Dnia Roboczego po zakończeniu każdego kwartału przekazuje Zamawiającemu zestawienie w formacie PDF i edytowalnym arkuszu kalkulacyjnym.</w:t>
      </w:r>
    </w:p>
    <w:p w14:paraId="55EE8E2A" w14:textId="4E7BC145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zawiadomi Zamawiającego o osiągnięciu 75% i 90% Budżetu Naprawczego dla danego zadania. Wykonawca nie może wykonać usługi powodującej przekroczenie Budżetu Naprawczego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bez odrębnej podstawy prawnej i pisemnego aneksu.</w:t>
      </w:r>
    </w:p>
    <w:p w14:paraId="3BD0CC42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6</w:t>
      </w:r>
      <w:r w:rsidRPr="00253E8E">
        <w:rPr>
          <w:rFonts w:ascii="Garamond" w:hAnsi="Garamond"/>
          <w:b/>
          <w:sz w:val="22"/>
          <w:lang w:val="pl-PL"/>
        </w:rPr>
        <w:br/>
        <w:t>[PERSONEL, KWALIFIKACJE I AUTORYZACJA]</w:t>
      </w:r>
    </w:p>
    <w:p w14:paraId="5438C223" w14:textId="50CDF08D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zapewni personel posiadający kwalifikacje, doświadczenie i uprawnienia wymagane prawem, dokumentacją producenta, OPZ i ofertą. Jeżeli autoryzacja producenta albo certyfikat serwisanta stanowiły treść oferty lub kryterium oceny ofert, obowiązek ich utrzymania ma charakter istotny przez cały okres realizacji Umowy.</w:t>
      </w:r>
    </w:p>
    <w:p w14:paraId="207CA178" w14:textId="07922585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Przed rozpoczęciem świadczenia usług Wykonawca przedłoży wykaz osób serwisujących wraz z zakresem uprawnień i kopiami dokumentów potwierdzających kwalifikacje. Zamawiający może odmówić dopuszczenia osoby, która nie spełnia wymagań, nie przestrzega zasad szpitala albo może zagrażać bezpieczeństwu.</w:t>
      </w:r>
    </w:p>
    <w:p w14:paraId="684B2985" w14:textId="0CB6200F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osoby serwisującej jest dopuszczalna pod warunkiem uprzedniego zawiadomienia i zapewnienia osoby o kwalifikacjach nie niższych niż osoby wskazane w ofercie. Jeżeli kwalifikacje były punktowane, zastępca musi spełniać warunek, za który przyznano punkty.</w:t>
      </w:r>
    </w:p>
    <w:p w14:paraId="2684C49C" w14:textId="7CB25565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Personel Wykonawcy porusza się po terenie Zamawiającego w identyfikatorach, stosuje się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do regulaminów, zasad BHP, ppoż., sanitarnych, ochrony informacji i poleceń personelu Zamawiającego dotyczących organizacji pracy.</w:t>
      </w:r>
    </w:p>
    <w:p w14:paraId="4E7760B9" w14:textId="77CD63E8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odpowiada za działania i zaniechania personelu, podwykonawców i innych osób, którymi posługuje się przy wykonaniu Umowy, jak za własne.</w:t>
      </w:r>
    </w:p>
    <w:p w14:paraId="54C6810F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7</w:t>
      </w:r>
      <w:r w:rsidRPr="00253E8E">
        <w:rPr>
          <w:rFonts w:ascii="Garamond" w:hAnsi="Garamond"/>
          <w:b/>
          <w:sz w:val="22"/>
          <w:lang w:val="pl-PL"/>
        </w:rPr>
        <w:br/>
        <w:t>[WYMÓG ZATRUDNIENIA NA PODSTAWIE STOSUNKU PRACY]</w:t>
      </w:r>
    </w:p>
    <w:p w14:paraId="5E51ECD9" w14:textId="1CF15D40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Na podstawie art. 95 i art. 438 PZP Zamawiający wymaga zatrudnienia przez Wykonawcę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lub podwykonawcę na podstawie stosunku pracy osób wykonujących w sposób stały, podporządkowany </w:t>
      </w:r>
      <w:r w:rsidRPr="00253E8E">
        <w:rPr>
          <w:rFonts w:ascii="Garamond" w:hAnsi="Garamond"/>
          <w:sz w:val="22"/>
          <w:lang w:val="pl-PL"/>
        </w:rPr>
        <w:lastRenderedPageBreak/>
        <w:t xml:space="preserve">organizacyjnie i pod kierownictwem Wykonawcy czynności polegające na przyjmowaniu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ewidencjonowaniu zgłoszeń, koordynacji Planu Przeglądów oraz prowadzeniu dokumentacji i rozliczeń serwisowych.</w:t>
      </w:r>
    </w:p>
    <w:p w14:paraId="07F816DA" w14:textId="6FCFE2B9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Wymóg, o którym mowa w ust. 1, nie obejmuje osób zarządzających ani osób wykonujących samodzielne, specjalistyczne czynności diagnostyczne lub naprawcze, jeżeli sposób ich wykonywania nie odpowiada warunkom określonym w art. 22 § 1 Kodeksu pracy.</w:t>
      </w:r>
    </w:p>
    <w:p w14:paraId="539170C0" w14:textId="0F9F35CA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 terminie 5 Dni Roboczych od wezwania Zamawiającego Wykonawca przedłoży oświadczenie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o zatrudnieniu, a na dalsze żądanie - dokumenty dopuszczone art. 438 PZP, z danymi ograniczonymi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do zakresu niezbędnego do weryfikacji.</w:t>
      </w:r>
    </w:p>
    <w:p w14:paraId="0D9F6180" w14:textId="3370C1F5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Zamawiający może przeprowadzać kontrolę spełniania wymogu, żądać wyjaśnień i dokumentów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oraz wystąpić do właściwych organów o przeprowadzenie kontroli. Nieprzedłożenie dokumentów </w:t>
      </w:r>
      <w:r w:rsidR="002B7F70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terminie traktuje się jako niespełnienie wymogu w okresie objętym wezwaniem, chyba że Wykonawca wykaże obiektywną przyczynę opóźnienia.</w:t>
      </w:r>
    </w:p>
    <w:p w14:paraId="366C269F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8</w:t>
      </w:r>
      <w:r w:rsidRPr="00253E8E">
        <w:rPr>
          <w:rFonts w:ascii="Garamond" w:hAnsi="Garamond"/>
          <w:b/>
          <w:sz w:val="22"/>
          <w:lang w:val="pl-PL"/>
        </w:rPr>
        <w:br/>
        <w:t>[REALIZACJA PRZEGLĄDÓW]</w:t>
      </w:r>
    </w:p>
    <w:p w14:paraId="6E12614C" w14:textId="1B934EED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Przeglądy są wykonywane w siedzibie Zamawiającego, w terminach uzgodnionych w Planie Przeglądów,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sposób minimalizujący przerwy w udzielaniu świadczeń zdrowotnych. Wykonawca dostosuje kolejność prac do bieżących potrzeb oddziałów.</w:t>
      </w:r>
    </w:p>
    <w:p w14:paraId="522BA202" w14:textId="2EE9B866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Każdy Przegląd obejmuje pełen zakres przewidziany przez producenta, w szczególności oględziny, konserwację, czyszczenie techniczne, kontrolę bezpieczeństwa elektrycznego i funkcjonalnego, regulację, kalibrację, wzorcowanie, wymianę elementów planowych, aktualizację oprogramowania oraz testy końcowe.</w:t>
      </w:r>
    </w:p>
    <w:p w14:paraId="6EF31B3D" w14:textId="5754005D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dokona czytelnego wpisu do paszportu technicznego, umieści trwałą etykietę z datą wykonania i terminem następnego Przeglądu oraz przekaże Raport Serwisowy, checklistę producenta i - jeżeli dotyczy - certyfikat lub orzeczenie sprawności.</w:t>
      </w:r>
    </w:p>
    <w:p w14:paraId="7F68DE4E" w14:textId="4C9ECB6C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podczas Przeglądu zostanie stwierdzona Awaria, Wykonawca wykona diagnozę i przedłoży kosztorys bez odrębnej opłaty. Naprawa może zostać wykonana wyłącznie po Zleceniu Naprawy, chyba że wada podlega gwarancji lub jej usunięcie należy do zakresu Przeglądu.</w:t>
      </w:r>
    </w:p>
    <w:p w14:paraId="75254CCB" w14:textId="7D47A014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Jeżeli stan Urządzenia zagraża bezpieczeństwu, Wykonawca niezwłocznie poinformuje użytkownika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Dział Aparatury Medycznej, oznaczy Urządzenie jako niesprawne, a w razie potrzeby bezpiecznie odłączy je od eksploatacji. Wykonawca wyda pisemne zalecenia oraz orzeczenie techniczne.</w:t>
      </w:r>
    </w:p>
    <w:p w14:paraId="33000EB1" w14:textId="02EECDB2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Przegląd uważa się za wykonany po przekazaniu kompletnej dokumentacji i podpisaniu Raportu Serwisowego bez zastrzeżeń przez upoważnionego przedstawiciela Zamawiającego. Podpis użytkownika potwierdza fakt wykonania czynności i nie ogranicza prawa Zamawiającego do zgłoszenia wad ukrytych lub braków dokumentacji.</w:t>
      </w:r>
    </w:p>
    <w:p w14:paraId="24407B63" w14:textId="60D3B098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Wady lub braki stwierdzone przy odbiorze Wykonawca usunie nieodpłatnie w terminie wyznaczonym przez Zamawiającego, nie dłuższym niż 2 Dni Robocze, o ile względy bezpieczeństwa nie wymagają terminu krótszego.</w:t>
      </w:r>
    </w:p>
    <w:p w14:paraId="58CA4BB2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9</w:t>
      </w:r>
      <w:r w:rsidRPr="00253E8E">
        <w:rPr>
          <w:rFonts w:ascii="Garamond" w:hAnsi="Garamond"/>
          <w:b/>
          <w:sz w:val="22"/>
          <w:lang w:val="pl-PL"/>
        </w:rPr>
        <w:br/>
        <w:t>[ZGŁOSZENIE AWARII, DIAGNOZA I KOSZTORYS NAPRAWY]</w:t>
      </w:r>
    </w:p>
    <w:p w14:paraId="63C6D77C" w14:textId="3FD51222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Awarię może zgłosić wyłącznie upoważniony pracownik Działu Aparatury Medycznej telefonicznie i/lub pocztą elektroniczną na dane wskazane w § 22. Wykonawca potwierdzi przyjęcie zgłoszenia i nada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mu numer niezwłocznie, nie później niż w ciągu 2 godzin w czasie dostępności serwisu.</w:t>
      </w:r>
    </w:p>
    <w:p w14:paraId="5E45987F" w14:textId="33D059B8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przystąpi do usunięcia Awarii w terminie nie dłuższym niż </w:t>
      </w:r>
      <w:r w:rsidR="00983088" w:rsidRPr="00983088">
        <w:rPr>
          <w:rFonts w:ascii="Garamond" w:hAnsi="Garamond"/>
          <w:sz w:val="22"/>
          <w:highlight w:val="yellow"/>
          <w:lang w:val="pl-PL"/>
        </w:rPr>
        <w:t>……..</w:t>
      </w:r>
      <w:r w:rsidRPr="00253E8E">
        <w:rPr>
          <w:rFonts w:ascii="Garamond" w:hAnsi="Garamond"/>
          <w:sz w:val="22"/>
          <w:lang w:val="pl-PL"/>
        </w:rPr>
        <w:t xml:space="preserve"> godzin od zgłoszenia</w:t>
      </w:r>
      <w:r w:rsidR="00983088">
        <w:rPr>
          <w:rFonts w:ascii="Garamond" w:hAnsi="Garamond"/>
          <w:sz w:val="22"/>
          <w:lang w:val="pl-PL"/>
        </w:rPr>
        <w:t xml:space="preserve"> </w:t>
      </w:r>
      <w:r w:rsidR="00983088" w:rsidRPr="00983088">
        <w:rPr>
          <w:rFonts w:ascii="Garamond" w:eastAsia="MS Mincho" w:hAnsi="Garamond" w:cs="Arial"/>
          <w:i/>
          <w:iCs/>
          <w:highlight w:val="yellow"/>
          <w:lang w:val="pl-PL" w:eastAsia="ar-SA"/>
        </w:rPr>
        <w:t xml:space="preserve">(zgodnie z zadeklarowanym w kryterium </w:t>
      </w:r>
      <w:r w:rsidR="00983088" w:rsidRPr="00983088">
        <w:rPr>
          <w:rFonts w:ascii="Garamond" w:eastAsia="MS Mincho" w:hAnsi="Garamond" w:cs="Arial"/>
          <w:i/>
          <w:iCs/>
          <w:highlight w:val="yellow"/>
          <w:lang w:val="pl-PL" w:eastAsia="ar-SA"/>
        </w:rPr>
        <w:br/>
      </w:r>
      <w:r w:rsidR="00983088" w:rsidRPr="00382C36">
        <w:rPr>
          <w:rFonts w:ascii="Garamond" w:eastAsia="MS Mincho" w:hAnsi="Garamond" w:cs="Arial"/>
          <w:i/>
          <w:iCs/>
          <w:highlight w:val="yellow"/>
          <w:lang w:val="pl-PL" w:eastAsia="ar-SA"/>
        </w:rPr>
        <w:lastRenderedPageBreak/>
        <w:t>K-3 terminie</w:t>
      </w:r>
      <w:r w:rsidR="00382C36" w:rsidRPr="00382C36">
        <w:rPr>
          <w:rFonts w:ascii="Garamond" w:eastAsia="MS Mincho" w:hAnsi="Garamond" w:cs="Arial"/>
          <w:i/>
          <w:iCs/>
          <w:highlight w:val="yellow"/>
          <w:lang w:val="pl-PL" w:eastAsia="ar-SA"/>
        </w:rPr>
        <w:t xml:space="preserve"> - (nie dłużej jednak niż w terminie 24 godzin</w:t>
      </w:r>
      <w:r w:rsidR="00382C36" w:rsidRPr="00382C36">
        <w:rPr>
          <w:rFonts w:ascii="Garamond" w:eastAsia="MS Mincho" w:hAnsi="Garamond" w:cs="Arial"/>
          <w:highlight w:val="yellow"/>
          <w:lang w:val="pl-PL" w:eastAsia="ar-SA"/>
        </w:rPr>
        <w:t>)</w:t>
      </w:r>
      <w:r w:rsidRPr="00253E8E">
        <w:rPr>
          <w:rFonts w:ascii="Garamond" w:hAnsi="Garamond"/>
          <w:sz w:val="22"/>
          <w:lang w:val="pl-PL"/>
        </w:rPr>
        <w:t xml:space="preserve">. </w:t>
      </w:r>
      <w:r w:rsidR="00983088">
        <w:rPr>
          <w:rFonts w:ascii="Garamond" w:hAnsi="Garamond"/>
          <w:sz w:val="22"/>
          <w:lang w:val="pl-PL"/>
        </w:rPr>
        <w:t xml:space="preserve"> </w:t>
      </w:r>
      <w:r w:rsidRPr="00253E8E">
        <w:rPr>
          <w:rFonts w:ascii="Garamond" w:hAnsi="Garamond"/>
          <w:sz w:val="22"/>
          <w:lang w:val="pl-PL"/>
        </w:rPr>
        <w:t>Przez przystąpienie rozumie się podjęcie realnych czynności</w:t>
      </w:r>
      <w:r w:rsidR="00382C36">
        <w:rPr>
          <w:rFonts w:ascii="Garamond" w:hAnsi="Garamond"/>
          <w:sz w:val="22"/>
          <w:lang w:val="pl-PL"/>
        </w:rPr>
        <w:t xml:space="preserve"> </w:t>
      </w:r>
      <w:r w:rsidRPr="00253E8E">
        <w:rPr>
          <w:rFonts w:ascii="Garamond" w:hAnsi="Garamond"/>
          <w:sz w:val="22"/>
          <w:lang w:val="pl-PL"/>
        </w:rPr>
        <w:t>diagnostycznych</w:t>
      </w:r>
      <w:r w:rsidR="00382C36">
        <w:rPr>
          <w:rFonts w:ascii="Garamond" w:hAnsi="Garamond"/>
          <w:sz w:val="22"/>
          <w:lang w:val="pl-PL"/>
        </w:rPr>
        <w:t xml:space="preserve"> </w:t>
      </w:r>
      <w:r w:rsidRPr="00253E8E">
        <w:rPr>
          <w:rFonts w:ascii="Garamond" w:hAnsi="Garamond"/>
          <w:sz w:val="22"/>
          <w:lang w:val="pl-PL"/>
        </w:rPr>
        <w:t>zdalnie albo na miejscu, stosownie do charakteru Awarii, a nie wyłącznie kontakt administracyjny.</w:t>
      </w:r>
    </w:p>
    <w:p w14:paraId="2EF821EB" w14:textId="62F460B9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Diagnoza, ekspertyza techniczna i kosztorys są wykonywane bez odrębnego wynagrodzenia. Kosztorys zostanie przekazany nie później niż w ciągu 2 Dni Roboczych od uzyskania dostępu do Urządzenia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zawiera co najmniej:</w:t>
      </w:r>
    </w:p>
    <w:p w14:paraId="003A0FCA" w14:textId="7EA8B5EE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identyfikację Urządzenia, opis objawów, rozpoznaną przyczynę Awarii i zakres koniecznych czynności;</w:t>
      </w:r>
    </w:p>
    <w:p w14:paraId="4E7C5C93" w14:textId="7D3FBB46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numery katalogowe, ilość, cenę jednostkową netto i źródło ceny każdej części oraz wysokość rabatu;</w:t>
      </w:r>
    </w:p>
    <w:p w14:paraId="13F842FB" w14:textId="09C182A6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liczbę roboczogodzin, stawkę, koszt dojazdu i inne składniki wyłącznie przewidziane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w Załączniku nr </w:t>
      </w:r>
      <w:r w:rsidR="00983088">
        <w:rPr>
          <w:rFonts w:ascii="Garamond" w:hAnsi="Garamond"/>
          <w:sz w:val="22"/>
          <w:lang w:val="pl-PL"/>
        </w:rPr>
        <w:t xml:space="preserve">1 i </w:t>
      </w:r>
      <w:r w:rsidRPr="00253E8E">
        <w:rPr>
          <w:rFonts w:ascii="Garamond" w:hAnsi="Garamond"/>
          <w:sz w:val="22"/>
          <w:lang w:val="pl-PL"/>
        </w:rPr>
        <w:t>2;</w:t>
      </w:r>
    </w:p>
    <w:p w14:paraId="362E554D" w14:textId="5FBDC071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łączną cenę netto, VAT i brutto, termin Naprawy, informację o konieczności importu części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oraz okres gwarancji;</w:t>
      </w:r>
    </w:p>
    <w:p w14:paraId="2A8B34B4" w14:textId="660A265D" w:rsidR="004559A0" w:rsidRPr="00253E8E" w:rsidRDefault="00983088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informację</w:t>
      </w:r>
      <w:r w:rsidR="004559A0" w:rsidRPr="00253E8E">
        <w:rPr>
          <w:rFonts w:ascii="Garamond" w:hAnsi="Garamond"/>
          <w:sz w:val="22"/>
          <w:lang w:val="pl-PL"/>
        </w:rPr>
        <w:t xml:space="preserve"> czy koszt Naprawy przekracza 50% szacunkowej wartości odtworzeniowej Urządzenia oraz rekomendację co do ekonomicznej zasadności Naprawy.</w:t>
      </w:r>
    </w:p>
    <w:p w14:paraId="3971AD0A" w14:textId="609E9275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Ceny w kosztorysie nie mogą przekraczać cen i stawek określonych w ofercie. Części niewymienione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w formularzu </w:t>
      </w:r>
      <w:r w:rsidR="00983088">
        <w:rPr>
          <w:rFonts w:ascii="Garamond" w:hAnsi="Garamond"/>
          <w:sz w:val="22"/>
          <w:lang w:val="pl-PL"/>
        </w:rPr>
        <w:t xml:space="preserve">asortymentowo - </w:t>
      </w:r>
      <w:r w:rsidRPr="00253E8E">
        <w:rPr>
          <w:rFonts w:ascii="Garamond" w:hAnsi="Garamond"/>
          <w:sz w:val="22"/>
          <w:lang w:val="pl-PL"/>
        </w:rPr>
        <w:t xml:space="preserve">cenowym są wyceniane według oficjalnego cennika producenta obowiązującego w dniu kosztorysu, pomniejszonego o rabat zadeklarowany w ofercie. W braku takiego cennika Wykonawca dokumentuje cenę nabycia, a narzut nie może przekroczyć </w:t>
      </w:r>
      <w:r w:rsidRPr="002958DE">
        <w:rPr>
          <w:rFonts w:ascii="Garamond" w:hAnsi="Garamond"/>
          <w:sz w:val="22"/>
          <w:highlight w:val="yellow"/>
          <w:lang w:val="pl-PL"/>
        </w:rPr>
        <w:t>[___</w:t>
      </w:r>
      <w:r w:rsidRPr="00253E8E">
        <w:rPr>
          <w:rFonts w:ascii="Garamond" w:hAnsi="Garamond"/>
          <w:sz w:val="22"/>
          <w:lang w:val="pl-PL"/>
        </w:rPr>
        <w:t>]% ceny nabycia netto.</w:t>
      </w:r>
    </w:p>
    <w:p w14:paraId="590835B1" w14:textId="593E60FC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Czas pracy rozlicza się według rzeczywiście przepracowanego czasu, w zaokrągleniu do 15 minut.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Nie podlega rozliczeniu czas dojazdu, oczekiwania, przygotowania faktury, sporządzania kosztorysu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ani ponownej wizyty spowodowanej brakiem części, narzędzi lub nienależytym wykonaniem usługi.</w:t>
      </w:r>
    </w:p>
    <w:p w14:paraId="2B00B812" w14:textId="491B94B0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Koszt dojazdu może zostać naliczony najwyżej jeden raz za jeden przyjazd, niezależnie od liczby obsługiwanych Urządzeń i liczby techników. Nie przysługuje oddzielny koszt dojazdu, jeżeli Naprawa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jest wykonywana podczas planowanego Przeglądu lub wizyty gwarancyjnej.</w:t>
      </w:r>
    </w:p>
    <w:p w14:paraId="55A24C2D" w14:textId="4224086B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Zamawiający może zaakceptować kosztorys w całości, w części, zażądać wyjaśnień, negocjować zakres </w:t>
      </w:r>
      <w:r w:rsidR="00983088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albo odmówić Naprawy. Brak odpowiedzi Zamawiającego nie oznacza akceptacji. Wykonawca nie jest uprawniony do rozpoczęcia odpłatnej Naprawy bez Zlecenia Naprawy.</w:t>
      </w:r>
    </w:p>
    <w:p w14:paraId="4E5138AF" w14:textId="1BEA5861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w toku Naprawy ujawnią się okoliczności powodujące konieczność zwiększenia ceny lub zmiany zakresu, Wykonawca wstrzyma prace w bezpiecznym stanie i uzyska dodatkową akceptację. Bez niej Zamawiający nie jest zobowiązany do zapłaty ponad limit Zlecenia Naprawy.</w:t>
      </w:r>
    </w:p>
    <w:p w14:paraId="1CF85F5A" w14:textId="084D370A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może dzielić jednej Awarii lub jednej funkcjonalnie powiązanej Naprawy na kilka kosztorysów albo zleceń w celu obejścia zasad akceptacji, limitów lub kontroli Budżetu Naprawczego.</w:t>
      </w:r>
    </w:p>
    <w:p w14:paraId="7F6EC7FF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10</w:t>
      </w:r>
      <w:r w:rsidRPr="00253E8E">
        <w:rPr>
          <w:rFonts w:ascii="Garamond" w:hAnsi="Garamond"/>
          <w:b/>
          <w:sz w:val="22"/>
          <w:lang w:val="pl-PL"/>
        </w:rPr>
        <w:br/>
        <w:t>[TERMINY NAPRAW I URZĄDZENIE ZASTĘPCZE]</w:t>
      </w:r>
    </w:p>
    <w:p w14:paraId="57FB8CB4" w14:textId="1CEFEA09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Skuteczna Naprawa zostanie wykonana w terminie:</w:t>
      </w:r>
    </w:p>
    <w:p w14:paraId="6851B406" w14:textId="5F90DA9A" w:rsidR="004559A0" w:rsidRPr="00253E8E" w:rsidRDefault="004559A0">
      <w:pPr>
        <w:pStyle w:val="Akapitzlist"/>
        <w:numPr>
          <w:ilvl w:val="0"/>
          <w:numId w:val="12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do </w:t>
      </w:r>
      <w:r w:rsidR="00382C36">
        <w:rPr>
          <w:rFonts w:ascii="Garamond" w:hAnsi="Garamond"/>
          <w:sz w:val="22"/>
          <w:lang w:val="pl-PL"/>
        </w:rPr>
        <w:t>3</w:t>
      </w:r>
      <w:r w:rsidRPr="00253E8E">
        <w:rPr>
          <w:rFonts w:ascii="Garamond" w:hAnsi="Garamond"/>
          <w:sz w:val="22"/>
          <w:lang w:val="pl-PL"/>
        </w:rPr>
        <w:t xml:space="preserve"> Dni Roboczych od dnia Zlecenia Naprawy - jeżeli wymagane części są dostępne na terytorium Rzeczypospolitej Polskiej;</w:t>
      </w:r>
    </w:p>
    <w:p w14:paraId="217433D5" w14:textId="6C720F6C" w:rsidR="004559A0" w:rsidRPr="00253E8E" w:rsidRDefault="004559A0">
      <w:pPr>
        <w:pStyle w:val="Akapitzlist"/>
        <w:numPr>
          <w:ilvl w:val="0"/>
          <w:numId w:val="12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do </w:t>
      </w:r>
      <w:r w:rsidR="00382C36">
        <w:rPr>
          <w:rFonts w:ascii="Garamond" w:hAnsi="Garamond"/>
          <w:sz w:val="22"/>
          <w:lang w:val="pl-PL"/>
        </w:rPr>
        <w:t>7</w:t>
      </w:r>
      <w:r w:rsidRPr="00253E8E">
        <w:rPr>
          <w:rFonts w:ascii="Garamond" w:hAnsi="Garamond"/>
          <w:sz w:val="22"/>
          <w:lang w:val="pl-PL"/>
        </w:rPr>
        <w:t xml:space="preserve"> Dni Roboczych od dnia Zlecenia Naprawy - jeżeli obiektywnie konieczny jest import części spoza terytorium Rzeczypospolitej Polskiej.</w:t>
      </w:r>
    </w:p>
    <w:p w14:paraId="01F52A34" w14:textId="12E8A3CB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Termin z ust. 1 pkt 2 ma zastosowanie wyłącznie, jeżeli Wykonawca w ciągu 2 Dni Roboczych od Zlecenia Naprawy przekaże dokumentową informację wskazującą część, źródło dostawy, datę zamówienia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i przewidywany termin dostawy. Brak informacji oznacza obowiązywanie terminu </w:t>
      </w:r>
      <w:r w:rsidR="00382C36">
        <w:rPr>
          <w:rFonts w:ascii="Garamond" w:hAnsi="Garamond"/>
          <w:sz w:val="22"/>
          <w:lang w:val="pl-PL"/>
        </w:rPr>
        <w:t>3</w:t>
      </w:r>
      <w:r w:rsidRPr="00253E8E">
        <w:rPr>
          <w:rFonts w:ascii="Garamond" w:hAnsi="Garamond"/>
          <w:sz w:val="22"/>
          <w:lang w:val="pl-PL"/>
        </w:rPr>
        <w:t xml:space="preserve"> Dni Roboczych.</w:t>
      </w:r>
    </w:p>
    <w:p w14:paraId="3560CCBB" w14:textId="01E051A8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Termin Naprawy nie ulega przedłużeniu z powodu okoliczności leżących po stronie Wykonawcy,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szczególności opóźnionej diagnozy, braku personelu, narzędzi, standardowego zapasu części, zwłoki podwykonawcy lub nienależytej organizacji serwisu.</w:t>
      </w:r>
    </w:p>
    <w:p w14:paraId="5D9AF27B" w14:textId="16B76D5A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Jeżeli Skuteczna Naprawa nie zostanie zakończona w terminie </w:t>
      </w:r>
      <w:r w:rsidR="00382C36">
        <w:rPr>
          <w:rFonts w:ascii="Garamond" w:hAnsi="Garamond"/>
          <w:sz w:val="22"/>
          <w:lang w:val="pl-PL"/>
        </w:rPr>
        <w:t>3</w:t>
      </w:r>
      <w:r w:rsidRPr="00253E8E">
        <w:rPr>
          <w:rFonts w:ascii="Garamond" w:hAnsi="Garamond"/>
          <w:sz w:val="22"/>
          <w:lang w:val="pl-PL"/>
        </w:rPr>
        <w:t xml:space="preserve"> Dni Roboczych albo Zamawiający uzna to za konieczne dla ciągłości świadczeń, Wykonawca dostarczy, zainstaluje i uruchomi w terminie 2 Dni Roboczych od wezwania urządzenie zastępcze o parametrach i funkcjonalności nie gorszych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niż Urządzenie naprawiane, wraz z niezbędnym wyposażeniem i instruktażem.</w:t>
      </w:r>
    </w:p>
    <w:p w14:paraId="1C5553A5" w14:textId="3F930BA9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Urządzenie zastępcze jest zapewniane bez dodatkowego wynagrodzenia, a koszty transportu, instalacji, odbioru i ubezpieczenia ponosi Wykonawca. Zamawiający ponosi wyłącznie koszt zwykłych materiałów zużywalnych wykorzystywanych w toku jego normalnej eksploatacji, o ile nie są one częścią wyposażenia wielorazowego.</w:t>
      </w:r>
    </w:p>
    <w:p w14:paraId="10769731" w14:textId="15EAC906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Jeżeli Wykonawca pozostaje w zwłoce z podjęciem lub wykonaniem Naprawy albo dostarczeniem urządzenia zastępczego, Zamawiający może - po bezskutecznym upływie dodatkowego terminu,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a w sytuacji zagrożenia bezpieczeństwa bez jego wyznaczania - zlecić wykonanie zastępcze na koszt i ryzyko Wykonawcy, zachowując prawo do kar umownych i odszkodowania.</w:t>
      </w:r>
    </w:p>
    <w:p w14:paraId="3092F9C2" w14:textId="6B2EAEEA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Wynagrodzenie za Naprawę przysługuje wyłącznie w przypadku Skutecznej Naprawy odebranej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bez zastrzeżeń. Naprawa nieskuteczna, ponowna diagnoza i czynności konieczne do usunięcia jej skutków nie obciążają Zamawiającego ani Budżetu Naprawczego.</w:t>
      </w:r>
    </w:p>
    <w:p w14:paraId="118461D8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11</w:t>
      </w:r>
      <w:r w:rsidRPr="00253E8E">
        <w:rPr>
          <w:rFonts w:ascii="Garamond" w:hAnsi="Garamond"/>
          <w:b/>
          <w:sz w:val="22"/>
          <w:lang w:val="pl-PL"/>
        </w:rPr>
        <w:br/>
        <w:t>[DOKUMENTACJA SERWISOWA I ODBIÓR]</w:t>
      </w:r>
    </w:p>
    <w:p w14:paraId="1EAA5132" w14:textId="1E5DADFD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 każdej usłudze Wykonawca sporządzi w języku polskim Raport Serwisowy, zawierający co najmniej: datę i czas pracy, dane Urządzenia i numer seryjny, zgłoszoną usterkę, diagnozę, pełny opis czynności, wyniki testów, wykaz części z numerami katalogowymi, informację o aktualizacji oprogramowania, ocenę bezpieczeństwa, status sprawności, termin następnego Przeglądu, okres gwarancji oraz dane i podpis technika.</w:t>
      </w:r>
    </w:p>
    <w:p w14:paraId="06F9A7B6" w14:textId="0AE88FB7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Raport zostanie przekazany w dniu wykonania usługi w postaci papierowej albo elektronicznej uzgodnionej z Zamawiającym oraz przesłany na adres Działu Aparatury Medycznej. Do Raportu dołącza się checklisty, wyniki pomiarów, certyfikaty, orzeczenia i inne dokumenty wymagane OPZ lub przez producenta.</w:t>
      </w:r>
    </w:p>
    <w:p w14:paraId="32A39B9A" w14:textId="78F928A3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Odbioru dokonuje osoba upoważniona przez Zamawiającego. Zamawiający może odmówić odbioru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szczególności w razie niepełnego zakresu, negatywnych testów, braku dokumentów, użycia niezaakceptowanych części albo braku zgodności z kosztorysem.</w:t>
      </w:r>
    </w:p>
    <w:p w14:paraId="49953C69" w14:textId="619566A6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Odbiór bez zastrzeżeń nie wyłącza odpowiedzialności za wady ukryte, niezgodność dokumentacji, naruszenie wymagań bezpieczeństwa ani uprawnień z gwarancji i rękojmi. Nie stosuje się odbioru milczącego ani domniemania odbioru wskutek korzystania z Urządzenia.</w:t>
      </w:r>
    </w:p>
    <w:p w14:paraId="7D3B5D56" w14:textId="0998E922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Własność części zamontowanych w Urządzeniu przechodzi na Zamawiającego z chwilą odbioru Naprawy. Własność dokumentacji wytworzonej w ramach Umowy przechodzi na Zamawiającego z chwilą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jej przekazania, wraz z prawem do nieograniczonego wykorzystania do celów eksploatacji, serwisu, kontroli i postępowań zakupowych, z poszanowaniem praw producenta.</w:t>
      </w:r>
    </w:p>
    <w:p w14:paraId="69789A3C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12</w:t>
      </w:r>
      <w:r w:rsidRPr="00253E8E">
        <w:rPr>
          <w:rFonts w:ascii="Garamond" w:hAnsi="Garamond"/>
          <w:b/>
          <w:sz w:val="22"/>
          <w:lang w:val="pl-PL"/>
        </w:rPr>
        <w:br/>
        <w:t>[WYNAGRODZENIE, BUDŻET NAPRAWCZY I ZASADY ROZLICZEŃ]</w:t>
      </w:r>
    </w:p>
    <w:p w14:paraId="1FD46194" w14:textId="77777777" w:rsidR="007033A8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Maksymalna nominalna wartość zobowiązania Zamawiającego z tytułu Umowy jest sumą wynagrodzenia za zakres podstawowy Przeglądów i maksymalnego Budżetu Naprawczego prawa opcji, zgodnie z poniższą tabelą oraz Załącznikiem nr 2:</w:t>
      </w:r>
    </w:p>
    <w:p w14:paraId="2752CF6F" w14:textId="031F27BE" w:rsidR="007033A8" w:rsidRDefault="007033A8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 xml:space="preserve">W ramach Zadania nr 1 – </w:t>
      </w:r>
      <w:r w:rsidR="002958DE" w:rsidRPr="002958DE">
        <w:rPr>
          <w:rFonts w:ascii="Garamond" w:hAnsi="Garamond"/>
          <w:sz w:val="22"/>
          <w:highlight w:val="yellow"/>
          <w:lang w:val="pl-PL"/>
        </w:rPr>
        <w:t>__________</w:t>
      </w:r>
      <w:r w:rsidRPr="007033A8">
        <w:rPr>
          <w:rFonts w:ascii="Garamond" w:hAnsi="Garamond"/>
          <w:sz w:val="22"/>
          <w:lang w:val="pl-PL"/>
        </w:rPr>
        <w:t xml:space="preserve">: wynagrodzenie za Przeglądy objęte zakresem podstawowym wynosi [___] zł netto, powiększone o podatek VAT </w:t>
      </w:r>
      <w:r w:rsidR="00382C36">
        <w:rPr>
          <w:rFonts w:ascii="Garamond" w:hAnsi="Garamond"/>
          <w:sz w:val="22"/>
          <w:lang w:val="pl-PL"/>
        </w:rPr>
        <w:br/>
      </w:r>
      <w:r w:rsidRPr="007033A8">
        <w:rPr>
          <w:rFonts w:ascii="Garamond" w:hAnsi="Garamond"/>
          <w:sz w:val="22"/>
          <w:lang w:val="pl-PL"/>
        </w:rPr>
        <w:t>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 xml:space="preserve">aksymalny Budżet Naprawczy </w:t>
      </w:r>
      <w:r w:rsidRPr="007033A8">
        <w:rPr>
          <w:rFonts w:ascii="Garamond" w:hAnsi="Garamond"/>
          <w:sz w:val="22"/>
          <w:lang w:val="pl-PL"/>
        </w:rPr>
        <w:lastRenderedPageBreak/>
        <w:t>przeznaczony na Naprawy objęte prawem opcji wynosi </w:t>
      </w:r>
      <w:r w:rsidR="00382C36" w:rsidRPr="00382C36">
        <w:rPr>
          <w:rFonts w:ascii="Garamond" w:hAnsi="Garamond"/>
          <w:sz w:val="22"/>
          <w:highlight w:val="yellow"/>
          <w:lang w:val="pl-PL"/>
        </w:rPr>
        <w:t>…………..</w:t>
      </w:r>
      <w:r w:rsidRPr="007033A8">
        <w:rPr>
          <w:rFonts w:ascii="Garamond" w:hAnsi="Garamond"/>
          <w:sz w:val="22"/>
          <w:lang w:val="pl-PL"/>
        </w:rPr>
        <w:t xml:space="preserve"> zł netto, powiększone o podatek VAT według stawki właściwej dla danego świadczenia, tj. maksymalnie [___] zł brutto.</w:t>
      </w:r>
    </w:p>
    <w:p w14:paraId="605947E0" w14:textId="5D445014" w:rsidR="007033A8" w:rsidRDefault="007033A8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 xml:space="preserve">W ramach Zadania nr 2 – urządzenia </w:t>
      </w:r>
      <w:r w:rsidR="00B81812">
        <w:rPr>
          <w:rFonts w:ascii="Garamond" w:hAnsi="Garamond"/>
          <w:sz w:val="22"/>
          <w:lang w:val="pl-PL"/>
        </w:rPr>
        <w:t>_______</w:t>
      </w:r>
      <w:r w:rsidRPr="007033A8">
        <w:rPr>
          <w:rFonts w:ascii="Garamond" w:hAnsi="Garamond"/>
          <w:sz w:val="22"/>
          <w:lang w:val="pl-PL"/>
        </w:rPr>
        <w:t>:</w:t>
      </w:r>
      <w:r>
        <w:rPr>
          <w:rFonts w:ascii="Garamond" w:hAnsi="Garamond"/>
          <w:sz w:val="22"/>
          <w:lang w:val="pl-PL"/>
        </w:rPr>
        <w:t xml:space="preserve"> </w:t>
      </w:r>
      <w:r w:rsidRPr="007033A8">
        <w:rPr>
          <w:rFonts w:ascii="Garamond" w:hAnsi="Garamond"/>
          <w:sz w:val="22"/>
          <w:lang w:val="pl-PL"/>
        </w:rPr>
        <w:t xml:space="preserve">wynagrodzenie za Przeglądy objęte zakresem podstawowym wynosi [___] zł netto, powiększone o podatek VAT </w:t>
      </w:r>
      <w:r w:rsidR="00382C36">
        <w:rPr>
          <w:rFonts w:ascii="Garamond" w:hAnsi="Garamond"/>
          <w:sz w:val="22"/>
          <w:lang w:val="pl-PL"/>
        </w:rPr>
        <w:br/>
      </w:r>
      <w:r w:rsidRPr="007033A8">
        <w:rPr>
          <w:rFonts w:ascii="Garamond" w:hAnsi="Garamond"/>
          <w:sz w:val="22"/>
          <w:lang w:val="pl-PL"/>
        </w:rPr>
        <w:t>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>aksymalny Budżet Naprawczy przeznaczony na Naprawy objęte prawem opcji wynosi </w:t>
      </w:r>
      <w:r w:rsidR="002958DE" w:rsidRPr="002958DE">
        <w:rPr>
          <w:rFonts w:ascii="Garamond" w:hAnsi="Garamond"/>
          <w:sz w:val="22"/>
          <w:highlight w:val="yellow"/>
          <w:lang w:val="pl-PL"/>
        </w:rPr>
        <w:t>__________</w:t>
      </w:r>
      <w:r w:rsidRPr="007033A8">
        <w:rPr>
          <w:rFonts w:ascii="Garamond" w:hAnsi="Garamond"/>
          <w:sz w:val="22"/>
          <w:lang w:val="pl-PL"/>
        </w:rPr>
        <w:t>zł netto, powiększone o podatek VAT według stawki właściwej dla danego świadczenia, tj. maksymalnie [___] zł brutto.</w:t>
      </w:r>
    </w:p>
    <w:p w14:paraId="168F78E6" w14:textId="191DD0F8" w:rsidR="002958DE" w:rsidRDefault="002958DE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2958DE">
        <w:rPr>
          <w:rFonts w:ascii="Garamond" w:hAnsi="Garamond"/>
          <w:sz w:val="22"/>
          <w:highlight w:val="yellow"/>
          <w:lang w:val="pl-PL"/>
        </w:rPr>
        <w:t>__________</w:t>
      </w:r>
    </w:p>
    <w:p w14:paraId="515085D1" w14:textId="192A9079" w:rsidR="002958DE" w:rsidRDefault="002958DE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2958DE">
        <w:rPr>
          <w:rFonts w:ascii="Garamond" w:hAnsi="Garamond"/>
          <w:sz w:val="22"/>
          <w:highlight w:val="yellow"/>
          <w:lang w:val="pl-PL"/>
        </w:rPr>
        <w:t>__________</w:t>
      </w:r>
    </w:p>
    <w:p w14:paraId="2AE00003" w14:textId="6E6D30C1" w:rsidR="002958DE" w:rsidRDefault="002958DE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2958DE">
        <w:rPr>
          <w:rFonts w:ascii="Garamond" w:hAnsi="Garamond"/>
          <w:sz w:val="22"/>
          <w:highlight w:val="yellow"/>
          <w:lang w:val="pl-PL"/>
        </w:rPr>
        <w:t>__________</w:t>
      </w:r>
    </w:p>
    <w:p w14:paraId="4F9822DA" w14:textId="1A7DE016" w:rsidR="002958DE" w:rsidRDefault="002958DE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2958DE">
        <w:rPr>
          <w:rFonts w:ascii="Garamond" w:hAnsi="Garamond"/>
          <w:sz w:val="22"/>
          <w:highlight w:val="yellow"/>
          <w:lang w:val="pl-PL"/>
        </w:rPr>
        <w:t>__________</w:t>
      </w:r>
    </w:p>
    <w:p w14:paraId="2CE31A69" w14:textId="1F79019E" w:rsidR="002958DE" w:rsidRPr="007033A8" w:rsidRDefault="002958DE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2958DE">
        <w:rPr>
          <w:rFonts w:ascii="Garamond" w:hAnsi="Garamond"/>
          <w:sz w:val="22"/>
          <w:highlight w:val="yellow"/>
          <w:lang w:val="pl-PL"/>
        </w:rPr>
        <w:t>__________</w:t>
      </w:r>
    </w:p>
    <w:p w14:paraId="2D99B9DB" w14:textId="0205736B" w:rsidR="007033A8" w:rsidRPr="007033A8" w:rsidRDefault="007033A8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>Łączna maksymalna nominalna wartość zobowiązania Zamawiającego z tytułu realizacji Umowy wynosi [___] zł netto, powiększone o należny podatek VAT, tj. maksymalnie [___] zł brutto.</w:t>
      </w:r>
    </w:p>
    <w:p w14:paraId="6C76BD84" w14:textId="17281DEC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Kwoty Budżetu Naprawczego określone w ust. 1 są limitami netto dla poszczególnych zadań i nie podlegają automatycznemu przenoszeniu pomiędzy zadaniami. Niewykorzystana kwota wygasa z upływem Umowy i nie stanowi należnego Wykonawcy wynagrodzenia.</w:t>
      </w:r>
    </w:p>
    <w:p w14:paraId="22516B17" w14:textId="20C107FB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Wynagrodzenie za Przeglądy jest iloczynem faktycznie odebranych Przeglądów i cen jednostkowych </w:t>
      </w:r>
      <w:r w:rsidR="00382C36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oferty, z uwzględnieniem gwarantowanego minimum z § 4 ust. 5. Wynagrodzenie za Naprawę odpowiada rzeczywiście wykonanym i odebranym czynnościom oraz częściom, nie więcej jednak niż zaakceptowany kosztorys i limit Zlecenia Naprawy.</w:t>
      </w:r>
    </w:p>
    <w:p w14:paraId="288607AE" w14:textId="36255C47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Ceny i stawki obejmują wszystkie koszty niezbędne do prawidłowego wykonania Umowy, w tym koszty personelu, dojazdu, transportu, narzędzi, aparatury, dokumentacji, licencji serwisowych, pakowania, ubezpieczenia, odbioru odpadów, urządzenia zastępczego i ryzyk typowych dla profesjonalnego serwisu,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zastrzeżeniem wyraźnie wycenionych pozycji Załącznika nr 2.</w:t>
      </w:r>
    </w:p>
    <w:p w14:paraId="38E16C23" w14:textId="62F235F7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może żądać podwyższenia wynagrodzenia z powodu niedoszacowania, błędnej kalkulacji, wzrostu kosztów mieszczącego się poniżej progów waloryzacji, większej pracochłonności typowych czynności lub braku znajomości warunków realizacji.</w:t>
      </w:r>
    </w:p>
    <w:p w14:paraId="3AFE50F5" w14:textId="010D38B9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Zgodnie z art. 443 PZP wynagrodzenie jest płatne w częściach po wykonaniu i odbiorze poszczególnych usług. Procentowy udział każdej części odpowiada udziałowi wartości odebranych usług w maksymalnej wartości Umowy, a wartość ostatniej części nie może przekroczyć 50% wynagrodzenia faktycznie należnego Wykonawcy.</w:t>
      </w:r>
    </w:p>
    <w:p w14:paraId="4974A377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13</w:t>
      </w:r>
      <w:r w:rsidRPr="00253E8E">
        <w:rPr>
          <w:rFonts w:ascii="Garamond" w:hAnsi="Garamond"/>
          <w:b/>
          <w:sz w:val="22"/>
          <w:lang w:val="pl-PL"/>
        </w:rPr>
        <w:br/>
        <w:t>[FAKTURY, KSEF I PŁATNOŚCI]</w:t>
      </w:r>
    </w:p>
    <w:p w14:paraId="1AAFEB9E" w14:textId="5251D16E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może wystawić fakturę wyłącznie po odbiorze bez zastrzeżeń usługi, odrębnie dla każdego zadania i Zlecenia Naprawy, chyba że Zamawiający dopuści fakturę zbiorczą z pełnym zestawieniem usług. Do faktury należy przypisać numer Umowy, numer zadania, numer zgłoszenia lub Zlecenia Naprawy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dane Urządzenia.</w:t>
      </w:r>
    </w:p>
    <w:p w14:paraId="69EEC8A3" w14:textId="27DC474C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wystawia faktury ustrukturyzowane przy użyciu Krajowego Systemu e-Faktur (KSeF),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zakresie i terminach wynikających z obowiązujących przepisów. Faktura musi otrzymać numer identyfikujący w KSeF i zostać prawidłowo udostępniona Zamawiającemu.</w:t>
      </w:r>
    </w:p>
    <w:p w14:paraId="089416EB" w14:textId="075225E0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Nie później niż w dniu wystawienia faktury Wykonawca przesyła na adres </w:t>
      </w:r>
      <w:hyperlink r:id="rId5" w:history="1">
        <w:r w:rsidR="0085266F" w:rsidRPr="00892284">
          <w:rPr>
            <w:rStyle w:val="Hipercze"/>
            <w:rFonts w:ascii="Garamond" w:hAnsi="Garamond"/>
            <w:sz w:val="22"/>
            <w:lang w:val="pl-PL"/>
          </w:rPr>
          <w:t>kancelaria@lutycka.pl</w:t>
        </w:r>
      </w:hyperlink>
      <w:r w:rsidR="0085266F">
        <w:rPr>
          <w:rFonts w:ascii="Garamond" w:hAnsi="Garamond"/>
          <w:sz w:val="22"/>
          <w:lang w:val="pl-PL"/>
        </w:rPr>
        <w:t xml:space="preserve"> </w:t>
      </w:r>
      <w:r w:rsidRPr="00253E8E">
        <w:rPr>
          <w:rFonts w:ascii="Garamond" w:hAnsi="Garamond"/>
          <w:sz w:val="22"/>
          <w:lang w:val="pl-PL"/>
        </w:rPr>
        <w:t xml:space="preserve"> oraz adres wskazany przez Dział Aparatury Medycznej informację o numerze KSeF faktury, jej czytelną wizualizację oraz dokumenty rozliczeniowe niewchodzące do struktury faktury, w szczególności Raporty Serwisowe, zaakceptowane kosztorysy i Zlecenia Naprawy.</w:t>
      </w:r>
    </w:p>
    <w:p w14:paraId="343FF8F5" w14:textId="7927835D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Jeżeli zgodnie z prawem Wykonawca korzysta z czasowego wyłączenia lub zwolnienia z obowiązku wystawienia faktury w KSeF, przekaże fakturę w dopuszczalnej prawem postaci wraz z informacją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o podstawie zastosowania tego trybu. Zamawiający ma prawo zażądać potwierdzenia spełnienia warunków wyłączenia.</w:t>
      </w:r>
    </w:p>
    <w:p w14:paraId="153EA2B4" w14:textId="7BE76CC2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 przypadku niedostępności, awarii, trybu offline24 albo awarii całkowitej KSeF Wykonawca stosuje procedurę przewidzianą w ustawie o podatku od towarów i usług i przepisach wykonawczych, przekazuje Zamawiającemu czytelną wizualizację faktury w uzgodniony sposób, a następnie przesyła ją do KSeF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terminie ustawowym, jeżeli jest to wymagane.</w:t>
      </w:r>
    </w:p>
    <w:p w14:paraId="1EF482BF" w14:textId="4CDACDFB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Termin płatności wynosi </w:t>
      </w:r>
      <w:r w:rsidRPr="0085266F">
        <w:rPr>
          <w:rFonts w:ascii="Garamond" w:hAnsi="Garamond"/>
          <w:b/>
          <w:bCs/>
          <w:sz w:val="22"/>
          <w:lang w:val="pl-PL"/>
        </w:rPr>
        <w:t>do 60 dni</w:t>
      </w:r>
      <w:r w:rsidRPr="00253E8E">
        <w:rPr>
          <w:rFonts w:ascii="Garamond" w:hAnsi="Garamond"/>
          <w:sz w:val="22"/>
          <w:lang w:val="pl-PL"/>
        </w:rPr>
        <w:t xml:space="preserve"> od dnia spełnienia łącznie następujących warunków: prawidłowego doręczenia lub udostępnienia faktury zgodnie z przepisami, przekazania kompletnej dokumentacji rozliczeniowej oraz odbioru usługi bez zastrzeżeń. Jeżeli warunki są spełnione w różnych dniach, termin biegnie od dnia spełnienia ostatniego z nich.</w:t>
      </w:r>
    </w:p>
    <w:p w14:paraId="2548AB6F" w14:textId="011CF81E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przypadku błędów formalnych, rachunkowych, niezgodności z Umową albo braku dokumentów Zamawiający zawiadomi Wykonawcę. Termin płatności kwoty spornej biegnie od dnia prawidłowego skorygowania faktury w KSeF lub w innym dopuszczalnym trybie i uzupełnienia dokumentów; część bezsporna może zostać zapłacona w terminie pierwotnym.</w:t>
      </w:r>
    </w:p>
    <w:p w14:paraId="6FE59730" w14:textId="784456EB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Zapłata nastąpi przelewem na rachunek wskazany na fakturze, ujawniony w wykazie podatników VAT,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zastosowaniem mechanizmu podzielonej płatności, jeżeli jest obowiązkowy lub zostanie zastosowany przez Zamawiającego. Za dzień zapłaty uznaje się dzień obciążenia rachunku Zamawiającego.</w:t>
      </w:r>
    </w:p>
    <w:p w14:paraId="55E612C8" w14:textId="4AF01BC7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ponosi skutki podania rachunku niezgodnego z przepisami, błędnego wystawienia faktury, niewłaściwego użycia KSeF albo braku wymaganych oznaczeń. Okoliczności te nie stanowią zwłoki Zamawiającego w zapłacie.</w:t>
      </w:r>
    </w:p>
    <w:p w14:paraId="766B76B8" w14:textId="70C76CBB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Bez uprzedniej pisemnej zgody Zamawiającego Wykonawca nie może przenieść wierzytelności, oddać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jej w zastaw, objąć faktoringiem, dokonać przekazu, poręczenia, subrogacji umownej ani upoważnić osoby trzeciej do odbioru świadczenia. Ograniczenie stosuje się z uwzględnieniem bezwzględnie obowiązujących przepisów dotyczących zobowiązań samodzielnych publicznych zakładów opieki zdrowotnej.</w:t>
      </w:r>
    </w:p>
    <w:p w14:paraId="13B6588C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14</w:t>
      </w:r>
      <w:r w:rsidRPr="00253E8E">
        <w:rPr>
          <w:rFonts w:ascii="Garamond" w:hAnsi="Garamond"/>
          <w:b/>
          <w:sz w:val="22"/>
          <w:lang w:val="pl-PL"/>
        </w:rPr>
        <w:br/>
        <w:t>[GWARANCJA, RĘKOJMIA I ODPOWIEDZIALNOŚĆ]</w:t>
      </w:r>
    </w:p>
    <w:p w14:paraId="556FB552" w14:textId="005D557C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udziela 12-miesięcznej gwarancji na każdą wykonaną usługę i każdą zamontowaną część, liczonej od dnia odbioru bez zastrzeżeń. Jeżeli producent udziela gwarancji dłuższej, obowiązuje okres dłuższy.</w:t>
      </w:r>
    </w:p>
    <w:p w14:paraId="398BE90D" w14:textId="67787523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 okresie gwarancji Wykonawca usuwa wadę nieodpłatnie w terminach przewidzianych dla Napraw,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a koszty takich czynności nie obciążają Budżetu Naprawczego. Okres gwarancji ulega przedłużeniu o czas wyłączenia Urządzenia z eksploatacji; dla części wymienionej lub usługi wykonanej ponownie biegnie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od nowa.</w:t>
      </w:r>
    </w:p>
    <w:p w14:paraId="47785E88" w14:textId="59913859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Gwarancja nie wyłącza ani nie ogranicza uprawnień Zamawiającego z tytułu rękojmi, odpowiedzialności kontraktowej, odpowiedzialności za produkt niebezpieczny ani prawa do odszkodowania.</w:t>
      </w:r>
    </w:p>
    <w:p w14:paraId="6FCF53D5" w14:textId="281012B5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odpowiada za wszelkie szkody wyrządzone Zamawiającemu lub osobom trzecim w związku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z wykonaniem lub nienależytym wykonaniem Umowy, w tym za uszkodzenie Urządzeń, mienia, danych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i następstwa użycia części niezgodnych z wymaganiami, z wyłączeniem szkód wynikających wyłącznie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okoliczności, za które odpowiada Zamawiający.</w:t>
      </w:r>
    </w:p>
    <w:p w14:paraId="7FCFF6B4" w14:textId="5F1D3ECE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Przez cały okres Umowy Wykonawca utrzymuje ubezpieczenie odpowiedzialności cywilnej z tytułu prowadzonej działalności i posiadania mienia, obejmujące szkody w powierzonym sprzęcie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i odpowiedzialność za produkt/usługę, na sumę gwarancyjną nie niższą niż 1 000 000,00 zł na jedno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i wszystkie zdarzenia. Kopię polisy i dowód opłacenia składki przedkłada przed rozpoczęciem usług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po każdym odnowieniu.</w:t>
      </w:r>
    </w:p>
    <w:p w14:paraId="68385FFC" w14:textId="2D26D0AF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Ubezpieczenie nie ogranicza odpowiedzialności Wykonawcy. Brak lub przerwa w ochronie ubezpieczeniowej uprawnia Zamawiającego do niedopuszczenia Wykonawcy do realizacji usług do czasu usunięcia naruszenia.</w:t>
      </w:r>
    </w:p>
    <w:p w14:paraId="55C7257B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15</w:t>
      </w:r>
      <w:r w:rsidRPr="00253E8E">
        <w:rPr>
          <w:rFonts w:ascii="Garamond" w:hAnsi="Garamond"/>
          <w:b/>
          <w:sz w:val="22"/>
          <w:lang w:val="pl-PL"/>
        </w:rPr>
        <w:br/>
        <w:t>[PODWYKONAWCY]</w:t>
      </w:r>
    </w:p>
    <w:p w14:paraId="53F5BED7" w14:textId="01E2B8AF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może powierzyć wykonanie części zamówienia podwykonawcy na zasadach określonych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w PZP i dokumentach zamówienia, z zachowaniem pełnej odpowiedzialności za jego działania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zaniechania.</w:t>
      </w:r>
    </w:p>
    <w:p w14:paraId="15A7322C" w14:textId="27B26857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Przed dopuszczeniem podwykonawcy do usług wykonywanych na terenie Zamawiającego Wykonawca przekaże jego nazwę, dane kontaktowe, przedstawicieli, zakres prac i dokumenty kwalifikacyjne. O każdej zmianie zawiadomi przed rozpoczęciem prac przez nowy podmiot.</w:t>
      </w:r>
    </w:p>
    <w:p w14:paraId="4A3C8352" w14:textId="025999FE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Podwykonawca musi spełniać wymagania nie niższe niż Wykonawca w zakresie powierzonych czynności, w tym dotyczące kwalifikacji, autoryzacji, poufności, ochrony danych, zatrudnienia, części i aparatury pomiarowej.</w:t>
      </w:r>
    </w:p>
    <w:p w14:paraId="0E86C99E" w14:textId="71D3B4B6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Jeżeli Zamawiający przewidział w dokumentach zamówienia badanie podstaw wykluczenia podwykonawców, Wykonawca na żądanie przedłoży wymagane oświadczenia i dokumenty,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a podwykonawcę podlegającego wykluczeniu zastąpi w terminie wyznaczonym przez Zamawiającego.</w:t>
      </w:r>
    </w:p>
    <w:p w14:paraId="63F16A4B" w14:textId="27C6F2DC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przypadku zmiany wynagrodzenia Wykonawcy na podstawie § 17, Wykonawca jest obowiązany odpowiednio zmienić wynagrodzenie podwykonawcy, jeżeli spełnione są przesłanki art. 439 ust. 5 PZP, oraz przedłożyć Zamawiającemu dowód dokonania zmiany w terminie 14 dni.</w:t>
      </w:r>
    </w:p>
    <w:p w14:paraId="3F87AC6B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16</w:t>
      </w:r>
      <w:r w:rsidRPr="00253E8E">
        <w:rPr>
          <w:rFonts w:ascii="Garamond" w:hAnsi="Garamond"/>
          <w:b/>
          <w:sz w:val="22"/>
          <w:lang w:val="pl-PL"/>
        </w:rPr>
        <w:br/>
        <w:t>[KARY UMOWNE]</w:t>
      </w:r>
    </w:p>
    <w:p w14:paraId="52EE514C" w14:textId="37217CC7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naliczyć Wykonawcy następujące kary umowne:</w:t>
      </w:r>
    </w:p>
    <w:p w14:paraId="1BB1B4F1" w14:textId="5557C14F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wykonaniu Przeglądu - 300,00 zł za każde Urządzenie i każdy rozpoczęty Dzień Roboczy zwłoki;</w:t>
      </w:r>
    </w:p>
    <w:p w14:paraId="0B773D59" w14:textId="61C8B197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 zwłokę w przystąpieniu do usunięcia Awarii - 500,00 zł za każdy rozpoczęty dzień zwłoki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każde zgłoszenie;</w:t>
      </w:r>
    </w:p>
    <w:p w14:paraId="787930DB" w14:textId="3DB9F16B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wykonaniu Skutecznej Naprawy - 500,00 zł za każdy rozpoczęty Dzień Roboczy zwłoki i każde Urządzenie;</w:t>
      </w:r>
    </w:p>
    <w:p w14:paraId="5C54443B" w14:textId="1C060612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dostarczeniu urządzenia zastępczego - 1 000,00 zł za każdy rozpoczęty Dzień Roboczy zwłoki i każde Urządzenie;</w:t>
      </w:r>
    </w:p>
    <w:p w14:paraId="27CA833F" w14:textId="6341F70E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przekazaniu kompletnego Raportu Serwisowego, orzeczenia lub korekcie dokumentacji - 200,00 zł za każdy rozpoczęty Dzień Roboczy zwłoki i każdy dokument;</w:t>
      </w:r>
    </w:p>
    <w:p w14:paraId="1F19CC60" w14:textId="6B51C7FE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 użycie części niespełniającej wymagań albo dopuszczenie osoby niespełniającej kwalifikacji -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3 000,00 zł za każdy przypadek, niezależnie od obowiązku wymiany części lub osoby i naprawienia szkody;</w:t>
      </w:r>
    </w:p>
    <w:p w14:paraId="3BC2331A" w14:textId="17DCC445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naruszenie wymogu zatrudnienia z § 7 - 2 000,00 zł za każdą osobę i każdy rozpoczęty miesiąc naruszenia, a za nieprzedłożenie dokumentów - 500,00 zł za każdy rozpoczęty Dzień Roboczy zwłoki;</w:t>
      </w:r>
    </w:p>
    <w:p w14:paraId="242F3713" w14:textId="099E4206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niewykonanie lub nieterminowe wykonanie obowiązku odpowiedniej zmiany wynagrodzenia podwykonawcy, o którym mowa w § 15 ust. 5 - 2 000,00 zł za każdy przypadek oraz 0,05% kwoty należnej podwykonawcy za każdy dzień zwłoki;</w:t>
      </w:r>
    </w:p>
    <w:p w14:paraId="4260AA72" w14:textId="77ACC4CA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naruszenie poufności, ochrony danych lub zasad zdalnego dostępu - 10 000,00 zł za każdy stwierdzony przypadek;</w:t>
      </w:r>
    </w:p>
    <w:p w14:paraId="1177A964" w14:textId="09EE3924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w razie odstąpienia, wypowiedzenia lub rozwiązania Umowy przez Zamawiającego z przyczyn leżących po stronie Wykonawcy - 10% maksymalnej wartości brutto niewykonanej części Umowy; jeżeli ustalenie niewykonanej części jest niemożliwe - 10% maksymalnej wartości brutto zadania, którego naruszenie dotyczy.</w:t>
      </w:r>
    </w:p>
    <w:p w14:paraId="36AA09DD" w14:textId="2A606959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Kary są naliczane za zwłokę, czyli niewykonanie obowiązku w terminie z przyczyn, za które odpowiada Wykonawca. Wykonawca nie odpowiada za czas, w którym wykonanie było niemożliwe wyłącznie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z przyczyn leżących po stronie Zamawiającego, jeżeli zgłosił tę okoliczność niezwłocznie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ją udokumentował.</w:t>
      </w:r>
    </w:p>
    <w:p w14:paraId="34494764" w14:textId="5260E85F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to samo naruszenie Zamawiający nie nalicza kilku kar opartych na tym samym skutku, z wyjątkiem kary za odstąpienie lub rozwiązanie Umowy, która może być naliczona niezależnie od kar za wcześniejsze naruszenia.</w:t>
      </w:r>
    </w:p>
    <w:p w14:paraId="7A449493" w14:textId="4FB632A1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Łączna maksymalna wysokość kar umownych dochodzonych przez każdą ze Stron nie może przekroczyć 20% maksymalnej wartości brutto Umowy. Ograniczenie nie dotyczy odszkodowania uzupełniającego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ani szkód wyrządzonych umyślnie.</w:t>
      </w:r>
    </w:p>
    <w:p w14:paraId="3404D605" w14:textId="496881D1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potrącić wymagalne kary z wynagrodzenia Wykonawcy po przekazaniu noty obciążeniowej, z zachowaniem przepisów bezwzględnie obowiązujących. Zapłata kary nie zwalnia Wykonawcy z wykonania obowiązku.</w:t>
      </w:r>
    </w:p>
    <w:p w14:paraId="38935901" w14:textId="49490EE9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szkoda przewyższa karę albo dotyczy zdarzenia nieobjętego karą, Zamawiający może dochodzić odszkodowania na zasadach ogólnych do pełnej wysokości szkody.</w:t>
      </w:r>
    </w:p>
    <w:p w14:paraId="07CA5761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17</w:t>
      </w:r>
      <w:r w:rsidRPr="00253E8E">
        <w:rPr>
          <w:rFonts w:ascii="Garamond" w:hAnsi="Garamond"/>
          <w:b/>
          <w:sz w:val="22"/>
          <w:lang w:val="pl-PL"/>
        </w:rPr>
        <w:br/>
        <w:t>[ZMIANA WYNAGRODZENIA - ZMIANY PRZEPISÓW I WALORYZACJA]</w:t>
      </w:r>
    </w:p>
    <w:p w14:paraId="7886D9CF" w14:textId="332F7AD5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w okresie obowiązywania Umowy nastąpi zmiana stawki podatku od towarów i usług lub podatku akcyzowego, wysokości minimalnego wynagrodzenia za pracę lub minimalnej stawki godzinowej, zasad podlegania ubezpieczeniom społecznym lub zdrowotnemu albo wysokości składek, bądź zasad gromadzenia i wysokości wpłat do pracowniczych planów kapitałowych, wynagrodzenie może zostać odpowiednio zmienione, jeżeli i w zakresie, w jakim zmiana wpływa na koszt wykonania Umowy.</w:t>
      </w:r>
    </w:p>
    <w:p w14:paraId="685ED587" w14:textId="3F88186B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Strona wnioskująca o zmianę z ust. 1 przedstawia szczegółowe wyliczenie, wykaz osób i kosztów objętych zmianą, dokumenty źródłowe oraz wyjaśnienie związku przyczynowego. Zmiana obejmuje wyłącznie niewykonaną część Umowy, nie działa wstecz przed wejściem w życie przepisów i może prowadzić zarówno do podwyższenia, jak i obniżenia wynagrodzenia.</w:t>
      </w:r>
    </w:p>
    <w:p w14:paraId="19329B80" w14:textId="1BC12647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Niezależnie od ust. 1-2, na podstawie art. 439 PZP Strony przewidują zmianę cen jednostkowych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wynagrodzenia w przypadku istotnej zmiany cen materiałów lub kosztów związanych z realizacją zamówienia, według następujących zasad:</w:t>
      </w:r>
    </w:p>
    <w:p w14:paraId="45842FDA" w14:textId="6B230A83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podstawą jest wskaźnik cen towarów i usług konsumpcyjnych ogółem, ogłaszany przez Prezesa Głównego Urzędu Statystycznego, liczony narastająco od miesiąca, w którym upłynął termin składania ofert; jeżeli Umowę zawarto po 180 dniach od upływu terminu składania ofert, stosuje się art. 439 ust. 3 PZP;</w:t>
      </w:r>
    </w:p>
    <w:p w14:paraId="7B2C9A6E" w14:textId="5BE638D3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pierwszy wniosek może zostać złożony po upływie 6 miesięcy od zawarcia Umowy, a kolejne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nie częściej niż raz na 6 miesięcy;</w:t>
      </w:r>
    </w:p>
    <w:p w14:paraId="792D5ECD" w14:textId="2A1ED7FC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zmiana jest możliwa, gdy skumulowana zmiana wskaźnika wynosi co najmniej 5% w stosunku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do poziomu przyjętego przy ostatniej waloryzacji lub - przy pierwszej waloryzacji - przy składaniu ofert;</w:t>
      </w:r>
    </w:p>
    <w:p w14:paraId="5C9ACD71" w14:textId="6E237EF6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wynagrodzenia wynosi 50% wartości zmiany wskaźnika przekraczającej próg 5% i dotyczy wyłącznie niewykonanej części Umowy; obniżenie wskaźnika powoduje obniżenie wynagrodzenia na tych samych zasadach;</w:t>
      </w:r>
    </w:p>
    <w:p w14:paraId="39C84257" w14:textId="0CE2C6AE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łączna maksymalna wartość wszystkich zmian na podstawie art. 439 PZP nie może przekroczyć, odpowiednio w górę ani w dół, 8% pierwotnej maksymalnej wartości netto Umowy;</w:t>
      </w:r>
    </w:p>
    <w:p w14:paraId="52A5D8B9" w14:textId="7C50B682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zmiana wymaga pisemnego aneksu i obowiązuje od pierwszego dnia miesiąca następującego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po jego zawarciu, bez wpływu na usługi już wykonane, odebrane lub objęte zaakceptowanym kosztorysem, chyba że Strony zgodnie postanowią inaczej w granicach PZP.</w:t>
      </w:r>
    </w:p>
    <w:p w14:paraId="3F78183C" w14:textId="3F76A2DF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Waloryzacja nie obejmuje kosztu części wycenianych na dzień kosztorysu według aktualnego oficjalnego cennika producenta i rabatu ofertowego, ponieważ mechanizm ten uwzględnia bieżący poziom cen.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Ten sam koszt nie może być podstawą zmiany na więcej niż jednej podstawie.</w:t>
      </w:r>
    </w:p>
    <w:p w14:paraId="7D468644" w14:textId="4553126A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Wykonawca, którego wynagrodzenie uległo zmianie, stosuje art. 439 ust. 5 PZP wobec podwykonawców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przedstawia Zamawiającemu dowody wykonania tego obowiązku.</w:t>
      </w:r>
    </w:p>
    <w:p w14:paraId="1599E20E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18</w:t>
      </w:r>
      <w:r w:rsidRPr="00253E8E">
        <w:rPr>
          <w:rFonts w:ascii="Garamond" w:hAnsi="Garamond"/>
          <w:b/>
          <w:sz w:val="22"/>
          <w:lang w:val="pl-PL"/>
        </w:rPr>
        <w:br/>
        <w:t>[DOPUSZCZALNE ZMIANY UMOWY]</w:t>
      </w:r>
    </w:p>
    <w:p w14:paraId="4B81F699" w14:textId="1EF63856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Zmiany Umowy są dopuszczalne wyłącznie w przypadkach i granicach określonych w PZP,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szczególności art. 454-455 PZP, oraz w jasnych, precyzyjnych i jednoznacznych przypadkach wskazanych poniżej.</w:t>
      </w:r>
    </w:p>
    <w:p w14:paraId="53DE184F" w14:textId="6FB26D17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przewiduje możliwość zmiany:</w:t>
      </w:r>
    </w:p>
    <w:p w14:paraId="0A57688B" w14:textId="168E8D6D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wykazu Urządzeń, przez usunięcie Urządzenia trwale wycofanego, kasowanego, utraconego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lub przekazanego, a także dodanie urządzenia zastępczego tego samego rodzaju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i o porównywalnym zakresie serwisu, z odpowiednią zmianą harmonogramu i wynagrodzenia,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zachowaniem § 4 ust. 5;</w:t>
      </w:r>
    </w:p>
    <w:p w14:paraId="565247CE" w14:textId="6644BF5D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terminów Planu Przeglądów, miejsca i godzin realizacji, jeżeli wymaga tego organizacja pracy Zamawiającego, ciągłość świadczeń, zalecenie producenta, zdarzenie medyczne, remont, epidemia lub inna obiektywna okoliczność;</w:t>
      </w:r>
    </w:p>
    <w:p w14:paraId="2D99833A" w14:textId="66B29E33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sposobu realizacji, dokumentacji, testów lub części, jeżeli wynika to ze zmiany prawa, norm, zaleceń producenta, zaprzestania produkcji części albo konieczności zapewnienia bezpieczeństwa, pod warunkiem zachowania lub podwyższenia jakości i funkcjonalności;</w:t>
      </w:r>
    </w:p>
    <w:p w14:paraId="754C164B" w14:textId="75D43A5A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terminu wykonania obowiązku o okres obiektywnej przeszkody wynikającej z siły wyższej, działania Zamawiającego, decyzji organu lub nadzwyczajnej niedostępności części, której profesjonalny Wykonawca nie mógł uniknąć, pod warunkiem niezwłocznego zgłoszenia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udokumentowania;</w:t>
      </w:r>
    </w:p>
    <w:p w14:paraId="03002D5E" w14:textId="27F05D95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wynagrodzenia na zasadach § 17, w razie zmiany zakresu zgodnie z </w:t>
      </w:r>
      <w:r w:rsidR="00253E8E" w:rsidRPr="00253E8E">
        <w:rPr>
          <w:rFonts w:ascii="Garamond" w:hAnsi="Garamond"/>
          <w:sz w:val="22"/>
          <w:lang w:val="pl-PL"/>
        </w:rPr>
        <w:t>pkt 1</w:t>
      </w:r>
      <w:r w:rsidRPr="00253E8E">
        <w:rPr>
          <w:rFonts w:ascii="Garamond" w:hAnsi="Garamond"/>
          <w:sz w:val="22"/>
          <w:lang w:val="pl-PL"/>
        </w:rPr>
        <w:t>lub na innej podstawie przewidzianej PZP;</w:t>
      </w:r>
    </w:p>
    <w:p w14:paraId="38D914D7" w14:textId="69394A44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Wykonawcy w przypadkach sukcesji, przekształcenia lub innych zdarzeń dopuszczonych art. 455 ust. 1 pkt 2 PZP;</w:t>
      </w:r>
    </w:p>
    <w:p w14:paraId="7B013D98" w14:textId="74B2B5B1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podwykonawcy, personelu, danych kontaktowych i rachunku bankowego, pod warunkiem spełnienia wymagań; zmiana danych kontaktowych i osób do bieżącej współpracy nie wymaga aneksu;</w:t>
      </w:r>
    </w:p>
    <w:p w14:paraId="79A4D79E" w14:textId="5B1CDA21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postanowień dotyczących fakturowania, KSeF, elektronicznego obiegu dokumentów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lub cyberbezpieczeństwa, jeżeli wynika to ze zmiany prawa albo systemów Zamawiającego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nie wpływa na ogólny charakter Umowy.</w:t>
      </w:r>
    </w:p>
    <w:p w14:paraId="43F0BBB7" w14:textId="48AF8D08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nie może modyfikować ogólnego charakteru Umowy, prowadzić do obejścia PZP ani przyznawać Wykonawcy korzyści, których nie przewidziano w dokumentach zamówienia.</w:t>
      </w:r>
    </w:p>
    <w:p w14:paraId="055E23F1" w14:textId="7CE8F8F4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Wniosek o zmianę zawiera opis zdarzenia, podstawę prawną i umowną, wpływ na zakres, termin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wynagrodzenie oraz dokumenty dowodowe. Samo złożenie wniosku nie zawiesza obowiązku realizacji Umowy.</w:t>
      </w:r>
    </w:p>
    <w:p w14:paraId="07957A78" w14:textId="681F5DD8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 wyjątkiem zmian wyraźnie dopuszczonych w formie dokumentowej, zmiana Umowy wymaga formy pisemnej pod rygorem nieważności, w tym formy elektronicznej opatrzonej kwalifikowanymi podpisami obu Stron.</w:t>
      </w:r>
    </w:p>
    <w:p w14:paraId="0C87FDA0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19</w:t>
      </w:r>
      <w:r w:rsidRPr="00253E8E">
        <w:rPr>
          <w:rFonts w:ascii="Garamond" w:hAnsi="Garamond"/>
          <w:b/>
          <w:sz w:val="22"/>
          <w:lang w:val="pl-PL"/>
        </w:rPr>
        <w:br/>
        <w:t>[ODSTĄPIENIE, WYPOWIEDZENIE I ROZWIĄZANIE UMOWY]</w:t>
      </w:r>
    </w:p>
    <w:p w14:paraId="5819A729" w14:textId="2382351A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odstąpić od Umowy w przypadkach określonych w art. 456 PZP oraz przepisach Kodeksu cywilnego.</w:t>
      </w:r>
    </w:p>
    <w:p w14:paraId="6B2EA709" w14:textId="553BE6A8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Niezależnie od uprawnień ustawowych Zamawiający może wypowiedzieć Umowę ze skutkiem natychmiastowym w całości lub w części dotyczącej zadania, jeżeli Wykonawca:</w:t>
      </w:r>
    </w:p>
    <w:p w14:paraId="77CAE79F" w14:textId="59670767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co najmniej dwukrotnie w okresie 6 miesięcy pozostaje w zwłoce z Przeglądem, przystąpieniem do Awarii, Naprawą lub urządzeniem zastępczym;</w:t>
      </w:r>
    </w:p>
    <w:p w14:paraId="3E24B96B" w14:textId="35D1D24A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pozostaje w zwłoce przekraczającej 14 dni w wykonaniu istotnego obowiązku, mimo wezwania;</w:t>
      </w:r>
    </w:p>
    <w:p w14:paraId="21EA250D" w14:textId="4B820EE9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 usługę w sposób zagrażający bezpieczeństwu, użyje niedopuszczonej części, sfałszuje dokumentację albo dopuści osobę bez wymaganych kwalifikacji;</w:t>
      </w:r>
    </w:p>
    <w:p w14:paraId="2E9C1BC5" w14:textId="10A3A819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utraci autoryzację lub kwalifikacje stanowiące warunek realizacji albo kryterium oceny oferty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nie zapewni równoważnego zastępstwa;</w:t>
      </w:r>
    </w:p>
    <w:p w14:paraId="35E22950" w14:textId="077A1D12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naruszy poufność, ochronę danych lub cyberbezpieczeństwo w sposób istotny;</w:t>
      </w:r>
    </w:p>
    <w:p w14:paraId="4057A63F" w14:textId="6B4901E8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nie utrzyma ubezpieczenia pomimo wezwania i dodatkowego 7-dniowego terminu;</w:t>
      </w:r>
    </w:p>
    <w:p w14:paraId="7D91A3F6" w14:textId="4FED2C0E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zaprzestanie prowadzenia działalności albo z przyczyn organizacyjnych lub prawnych utraci zdolność do należytego wykonania Umowy;</w:t>
      </w:r>
    </w:p>
    <w:p w14:paraId="574C15D8" w14:textId="707FEAC3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podlega zakazowi lub przesłance wykluczenia, której wystąpienie uniemożliwia dalszą realizację Umowy.</w:t>
      </w:r>
    </w:p>
    <w:p w14:paraId="1CEED484" w14:textId="0192A8F8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przypadkach usuwalnych Zamawiający może przed rozwiązaniem wezwać Wykonawcę do usunięcia naruszenia w odpowiednim terminie. Wezwanie nie jest wymagane, gdy naruszenie zagraża życiu, zdrowiu, bezpieczeństwu, danym albo dalsze oczekiwanie byłoby sprzeczne z interesem publicznym.</w:t>
      </w:r>
    </w:p>
    <w:p w14:paraId="115B85A7" w14:textId="2DC8EFED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przypadku ustania Umowy Wykonawcy przysługuje wyłącznie wynagrodzenie za usługi należycie wykonane i odebrane do dnia ustania. Wykonawca nie może żądać wynagrodzenia za niewykorzystane opcje, utraconych korzyści ani kosztów gotowości, z zastrzeżeniem bezwzględnie obowiązujących przepisów.</w:t>
      </w:r>
    </w:p>
    <w:p w14:paraId="7F2305E5" w14:textId="10A92B2C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w terminie 5 Dni Roboczych od ustania Umowy przekaże Zamawiającemu pełną dokumentację, historię zgłoszeń, zestawienie Budżetu Naprawczego, powierzone Urządzenia i informacje konieczne do przejęcia serwisu przez inny podmiot.</w:t>
      </w:r>
    </w:p>
    <w:p w14:paraId="7DA6252A" w14:textId="44E9E2D1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Ustanie Umowy nie narusza praw do kar, odszkodowania, gwarancji, wykonania zastępczego, poufności, ochrony danych i rozliczenia usług wykonanych przed tą datą.</w:t>
      </w:r>
    </w:p>
    <w:p w14:paraId="69ECA993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20</w:t>
      </w:r>
      <w:r w:rsidRPr="00253E8E">
        <w:rPr>
          <w:rFonts w:ascii="Garamond" w:hAnsi="Garamond"/>
          <w:b/>
          <w:sz w:val="22"/>
          <w:lang w:val="pl-PL"/>
        </w:rPr>
        <w:br/>
        <w:t>[POUFNOŚĆ, OCHRONA DANYCH I CYBERBEZPIECZEŃSTWO]</w:t>
      </w:r>
    </w:p>
    <w:p w14:paraId="37326D34" w14:textId="00F277AB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zachowuje w poufności wszelkie niepubliczne informacje dotyczące Zamawiającego, pacjentów, personelu, infrastruktury, konfiguracji Urządzeń, zabezpieczeń, procedur i dokumentacji, uzyskane w związku z Umową, zarówno w czasie jej trwania, jak i po jej ustaniu.</w:t>
      </w:r>
    </w:p>
    <w:p w14:paraId="249446F3" w14:textId="71747982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Obowiązek poufności nie dotyczy informacji publicznie dostępnych, ujawnianych na podstawie prawa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lub prawomocnego żądania organu. Wykonawca, o ile prawo na to pozwala, uprzednio informuje Zamawiającego o obowiązku ujawnienia i ogranicza zakres do niezbędnego minimum.</w:t>
      </w:r>
    </w:p>
    <w:p w14:paraId="677290B2" w14:textId="322C0ECA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jest uprawniony do dostępu do danych osobowych, w szczególności danych pacjentów, poza zakresem bezwzględnie koniecznym. Przed każdym zdalnym dostępem uzyska zgodę Zamawiającego, użyje zatwierdzonego bezpiecznego kanału, ograniczy uprawnienia i czas sesji oraz przekaże log wykonanych czynności.</w:t>
      </w:r>
    </w:p>
    <w:p w14:paraId="3125F440" w14:textId="5F403213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kopiuje danych na własne nośniki, nie tworzy trwałych kont, nie instaluje oprogramowania bez zgody ani nie przekazuje danych poza Europejski Obszar Gospodarczy. Po zakończeniu czynności usuwa kopie robocze i potwierdza to na żądanie.</w:t>
      </w:r>
    </w:p>
    <w:p w14:paraId="18181132" w14:textId="3CCDE2D0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wykonanie Umowy będzie wymagało powierzenia przetwarzania danych osobowych, Strony przed uzyskaniem dostępu zawrą umowę powierzenia zgodną z art. 28 RODO. Do czasu jej zawarcia Wykonawca nie może przetwarzać danych w imieniu Zamawiającego.</w:t>
      </w:r>
    </w:p>
    <w:p w14:paraId="6E586BC0" w14:textId="1C66536F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Każdy incydent bezpieczeństwa, podejrzenie naruszenia danych, nieautoryzowany dostęp lub utratę nośnika Wykonawca zgłosi Zamawiającemu niezwłocznie, nie później niż w ciągu 4 godzin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od stwierdzenia, przekaże wszystkie dostępne informacje i będzie współdziałał w ograniczeniu skutków.</w:t>
      </w:r>
    </w:p>
    <w:p w14:paraId="512A949E" w14:textId="5B78A532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zapewni, aby obowiązki niniejszego paragrafu wiązały personel i podwykonawców co najmniej w takim samym zakresie.</w:t>
      </w:r>
    </w:p>
    <w:p w14:paraId="69945294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21</w:t>
      </w:r>
      <w:r w:rsidRPr="00253E8E">
        <w:rPr>
          <w:rFonts w:ascii="Garamond" w:hAnsi="Garamond"/>
          <w:b/>
          <w:sz w:val="22"/>
          <w:lang w:val="pl-PL"/>
        </w:rPr>
        <w:br/>
        <w:t>[SIŁA WYŻSZA]</w:t>
      </w:r>
    </w:p>
    <w:p w14:paraId="7A30E828" w14:textId="1C9B8FAF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Przez siłę wyższą rozumie się zewnętrzne, nadzwyczajne i niemożliwe do przewidzenia przy zachowaniu należytej staranności zdarzenie, któremu Strona nie mogła zapobiec i które bezpośrednio uniemożliwia wykonanie obowiązku, w szczególności katastrofę naturalną, wojnę, akt terroru, powszechną epidemię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lub wiążący akt władzy publicznej.</w:t>
      </w:r>
    </w:p>
    <w:p w14:paraId="4147320E" w14:textId="42501F47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 siłę wyższą nie uważa się w szczególności zwykłych zmian cen, braku środków, braku personelu, awarii własnego sprzętu Wykonawcy, problemów podwykonawcy, typowych zakłóceń transportowych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ani niedostępności części, której można było zapobiec przez profesjonalne zarządzanie zapasem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dostawami.</w:t>
      </w:r>
    </w:p>
    <w:p w14:paraId="63580FBC" w14:textId="7B0B19C3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Strona dotknięta siłą wyższą zawiadomi drugą Stronę nie później niż w ciągu 2 dni od jej wystąpienia, opisze wpływ i przewidywany czas oraz przedstawi dowody. Podejmie wszelkie rozsądne działania w celu ograniczenia skutków i kontynuuje wykonanie w możliwym zakresie.</w:t>
      </w:r>
    </w:p>
    <w:p w14:paraId="44609888" w14:textId="73E83936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Terminy mogą zostać przedłużone wyłącznie o okres rzeczywistego, udokumentowanego wpływu siły wyższej. Siła wyższa nie uzasadnia automatycznego podwyższenia wynagrodzenia.</w:t>
      </w:r>
    </w:p>
    <w:p w14:paraId="48C86F33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22</w:t>
      </w:r>
      <w:r w:rsidRPr="00253E8E">
        <w:rPr>
          <w:rFonts w:ascii="Garamond" w:hAnsi="Garamond"/>
          <w:b/>
          <w:sz w:val="22"/>
          <w:lang w:val="pl-PL"/>
        </w:rPr>
        <w:br/>
        <w:t>[PRZEDSTAWICIELE STRON, ZGŁOSZENIA I KORESPONDENCJA]</w:t>
      </w:r>
    </w:p>
    <w:p w14:paraId="5E63D1BE" w14:textId="77777777" w:rsidR="00253E8E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Do bieżącej realizacji Umowy, bez prawa do zmiany jej treści, wyznacza się:</w:t>
      </w:r>
    </w:p>
    <w:p w14:paraId="3EB446D4" w14:textId="58DA20A8" w:rsidR="00253E8E" w:rsidRPr="00253E8E" w:rsidRDefault="004559A0">
      <w:pPr>
        <w:pStyle w:val="Akapitzlist"/>
        <w:numPr>
          <w:ilvl w:val="1"/>
          <w:numId w:val="28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ze strony Zamawiającego: Krzysztof Garczarek - Kierownik Działu Aparatury Medycznej,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 xml:space="preserve">tel. 61 82 12 424, 504 413 742, e-mail: </w:t>
      </w:r>
      <w:hyperlink r:id="rId6" w:history="1">
        <w:r w:rsidR="0085266F" w:rsidRPr="00892284">
          <w:rPr>
            <w:rStyle w:val="Hipercze"/>
            <w:rFonts w:ascii="Garamond" w:hAnsi="Garamond"/>
            <w:sz w:val="22"/>
            <w:lang w:val="pl-PL"/>
          </w:rPr>
          <w:t>krzysztof.garczarek@lutycka.pl</w:t>
        </w:r>
      </w:hyperlink>
      <w:r w:rsidR="0085266F">
        <w:rPr>
          <w:rFonts w:ascii="Garamond" w:hAnsi="Garamond"/>
          <w:sz w:val="22"/>
          <w:lang w:val="pl-PL"/>
        </w:rPr>
        <w:t xml:space="preserve"> </w:t>
      </w:r>
      <w:r w:rsidRPr="00253E8E">
        <w:rPr>
          <w:rFonts w:ascii="Garamond" w:hAnsi="Garamond"/>
          <w:sz w:val="22"/>
          <w:lang w:val="pl-PL"/>
        </w:rPr>
        <w:t>; dodatkowo [___];</w:t>
      </w:r>
    </w:p>
    <w:p w14:paraId="1AF4C8E2" w14:textId="25295BD2" w:rsidR="004559A0" w:rsidRPr="00253E8E" w:rsidRDefault="004559A0">
      <w:pPr>
        <w:pStyle w:val="Akapitzlist"/>
        <w:numPr>
          <w:ilvl w:val="1"/>
          <w:numId w:val="28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ze strony Wykonawcy: [___], tel. [___], e-mail: [___]; serwis/zgłoszenia: tel. [___], e-mail: [___].</w:t>
      </w:r>
    </w:p>
    <w:p w14:paraId="3BCB5035" w14:textId="3CC994F5" w:rsidR="004559A0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Adresami do doręczeń są: dla Zamawiającego - ul. Juraszów 7-19, 60-479 Poznań; dla Wykonawcy - [___]. Zmiana adresu lub osób kontaktowych jest skuteczna od dnia zawiadomienia w formie dokumentowej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i nie wymaga aneksu.</w:t>
      </w:r>
    </w:p>
    <w:p w14:paraId="01D0CD63" w14:textId="5B0CDE41" w:rsidR="004559A0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Zlecenie Naprawy może złożyć wyłącznie osoba wskazana przez Zamawiającego w wykazie upoważnionych. Wykonawca ponosi ryzyko wykonania odpłatnej Naprawy na podstawie dyspozycji osoby nieupoważnionej.</w:t>
      </w:r>
    </w:p>
    <w:p w14:paraId="4263F10F" w14:textId="1D1D7738" w:rsidR="004559A0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Korespondencja będzie prowadzona w języku polskim i powinna wskazywać numer Umowy oraz zadanie. Oświadczenia o odstąpieniu, wypowiedzeniu, rozwiązaniu, naliczeniu kary, cesji i zmianie Umowy wymagają formy pisemnej, chyba że prawo stanowi inaczej.</w:t>
      </w:r>
    </w:p>
    <w:p w14:paraId="0F2398BB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23</w:t>
      </w:r>
      <w:r w:rsidRPr="00253E8E">
        <w:rPr>
          <w:rFonts w:ascii="Garamond" w:hAnsi="Garamond"/>
          <w:b/>
          <w:sz w:val="22"/>
          <w:lang w:val="pl-PL"/>
        </w:rPr>
        <w:br/>
        <w:t>[OŚWIADCZENIA SANKCYJNE I ZGODNOŚĆ Z PRAWEM]</w:t>
      </w:r>
    </w:p>
    <w:p w14:paraId="63A704F7" w14:textId="232E2E61" w:rsidR="004559A0" w:rsidRPr="00253E8E" w:rsidRDefault="004559A0">
      <w:pPr>
        <w:pStyle w:val="Akapitzlist"/>
        <w:numPr>
          <w:ilvl w:val="0"/>
          <w:numId w:val="2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oświadcza, że na dzień zawarcia Umowy nie zachodzą wobec niego ani podmiotów, którymi posługuje się przy realizacji, zakazy lub przesłanki wykluczenia uniemożliwiające wykonanie zamówienia, w szczególności wynikające z art. 7 ust. 1 ustawy z dnia 13 kwietnia 2022 r. o szczególnych rozwiązaniach w zakresie przeciwdziałania wspieraniu agresji na Ukrainę oraz służących ochronie bezpieczeństwa narodowego i - w zakresie mającym zastosowanie - art. 5k rozporządzenia Rady (UE) nr 833/2014.</w:t>
      </w:r>
    </w:p>
    <w:p w14:paraId="19765911" w14:textId="1C645D2A" w:rsidR="004559A0" w:rsidRPr="00253E8E" w:rsidRDefault="004559A0">
      <w:pPr>
        <w:pStyle w:val="Akapitzlist"/>
        <w:numPr>
          <w:ilvl w:val="0"/>
          <w:numId w:val="2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Wykonawca niezwłocznie, nie później niż w ciągu 2 Dni Roboczych, zawiadomi Zamawiającego o każdej zmianie wpływającej na prawdziwość oświadczenia. Zamawiający może żądać dokumentów i wyjaśnień oraz podjąć działania wymagane prawem, włącznie z niedopuszczeniem podmiotu do realizacji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lub rozwiązaniem Umowy.</w:t>
      </w:r>
    </w:p>
    <w:p w14:paraId="6C4392C7" w14:textId="08B16235" w:rsidR="004559A0" w:rsidRPr="00253E8E" w:rsidRDefault="004559A0">
      <w:pPr>
        <w:pStyle w:val="Akapitzlist"/>
        <w:numPr>
          <w:ilvl w:val="0"/>
          <w:numId w:val="2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zobowiązuje się przestrzegać zasad uczciwej konkurencji, przeciwdziałania korupcji, ochrony sygnalistów i konfliktu interesów w zakresie właściwym dla realizacji Umowy.</w:t>
      </w:r>
    </w:p>
    <w:p w14:paraId="7762BF92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24</w:t>
      </w:r>
      <w:r w:rsidRPr="00253E8E">
        <w:rPr>
          <w:rFonts w:ascii="Garamond" w:hAnsi="Garamond"/>
          <w:b/>
          <w:sz w:val="22"/>
          <w:lang w:val="pl-PL"/>
        </w:rPr>
        <w:br/>
        <w:t>[POSTANOWIENIA KOŃCOWE]</w:t>
      </w:r>
    </w:p>
    <w:p w14:paraId="225C37CE" w14:textId="18114088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sprawach nieuregulowanych stosuje się PZP, Kodeks cywilny, ustawę o wyrobach medycznych, przepisy o ochronie danych osobowych, podatku od towarów i usług, przeciwdziałaniu nadmiernym opóźnieniom w transakcjach handlowych oraz inne właściwe przepisy.</w:t>
      </w:r>
    </w:p>
    <w:p w14:paraId="46D5A5BD" w14:textId="5156C5C9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Jeżeli którekolwiek postanowienie okaże się nieważne lub bezskuteczne, pozostałe zachowują moc,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a Strony zastąpią je postanowieniem zgodnym z prawem i możliwie najbliższym celowi gospodarczemu, bez naruszenia PZP.</w:t>
      </w:r>
    </w:p>
    <w:p w14:paraId="0D441D94" w14:textId="41CDCA13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Strony w pierwszej kolejności podejmą próbę polubownego rozwiązania sporu przez negocjacje prowadzone przez osoby umocowane. Brak porozumienia w terminie 14 dni nie ogranicza prawa skierowania sprawy do sądu.</w:t>
      </w:r>
    </w:p>
    <w:p w14:paraId="092F690C" w14:textId="08EE8C56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Spory będą rozstrzygane przez sąd powszechny właściwy miejscowo dla siedziby Zamawiającego,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z zastrzeżeniem właściwości wynikającej z przepisów bezwzględnie obowiązujących.</w:t>
      </w:r>
    </w:p>
    <w:p w14:paraId="7ADDA043" w14:textId="428A6A53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Umowę sporządzono w dwóch jednobrzmiących egzemplarzach, po jednym dla każdej Strony, </w:t>
      </w:r>
      <w:r w:rsidR="0085266F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albo zawarto w formie elektronicznej przez opatrzenie dokumentu kwalifikowanymi podpisami elektronicznymi obu Stron.</w:t>
      </w:r>
    </w:p>
    <w:p w14:paraId="235A1F4E" w14:textId="3714A1E2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Załączniki do Umowy:</w:t>
      </w:r>
    </w:p>
    <w:p w14:paraId="536FBBA4" w14:textId="2E15726B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a) </w:t>
      </w:r>
      <w:r w:rsidRPr="0085266F">
        <w:rPr>
          <w:rFonts w:ascii="Garamond" w:hAnsi="Garamond"/>
          <w:sz w:val="22"/>
          <w:lang w:val="pl-PL"/>
        </w:rPr>
        <w:t xml:space="preserve">Załącznik nr 1 </w:t>
      </w:r>
      <w:r w:rsidR="0085266F">
        <w:rPr>
          <w:rFonts w:ascii="Garamond" w:hAnsi="Garamond"/>
          <w:sz w:val="22"/>
          <w:lang w:val="pl-PL"/>
        </w:rPr>
        <w:t>–</w:t>
      </w:r>
      <w:r w:rsidRPr="00253E8E">
        <w:rPr>
          <w:rFonts w:ascii="Garamond" w:hAnsi="Garamond"/>
          <w:sz w:val="22"/>
          <w:lang w:val="pl-PL"/>
        </w:rPr>
        <w:t xml:space="preserve"> </w:t>
      </w:r>
      <w:r w:rsidR="0085266F">
        <w:rPr>
          <w:rFonts w:ascii="Garamond" w:hAnsi="Garamond"/>
          <w:sz w:val="22"/>
          <w:lang w:val="pl-PL"/>
        </w:rPr>
        <w:t>Formularz ofertowy Wykonawcy</w:t>
      </w:r>
      <w:r w:rsidRPr="00253E8E">
        <w:rPr>
          <w:rFonts w:ascii="Garamond" w:hAnsi="Garamond"/>
          <w:sz w:val="22"/>
          <w:lang w:val="pl-PL"/>
        </w:rPr>
        <w:t>;</w:t>
      </w:r>
    </w:p>
    <w:p w14:paraId="007E6749" w14:textId="7AF94DED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b) </w:t>
      </w:r>
      <w:r w:rsidRPr="0085266F">
        <w:rPr>
          <w:rFonts w:ascii="Garamond" w:hAnsi="Garamond"/>
          <w:sz w:val="22"/>
          <w:lang w:val="pl-PL"/>
        </w:rPr>
        <w:t xml:space="preserve">Załącznik nr 2 </w:t>
      </w:r>
      <w:r w:rsidRPr="00253E8E">
        <w:rPr>
          <w:rFonts w:ascii="Garamond" w:hAnsi="Garamond"/>
          <w:sz w:val="22"/>
          <w:lang w:val="pl-PL"/>
        </w:rPr>
        <w:t>- tabela cen i stawek</w:t>
      </w:r>
      <w:r w:rsidR="0085266F">
        <w:rPr>
          <w:rFonts w:ascii="Garamond" w:hAnsi="Garamond"/>
          <w:sz w:val="22"/>
          <w:lang w:val="pl-PL"/>
        </w:rPr>
        <w:t xml:space="preserve"> ( w oparciu o </w:t>
      </w:r>
      <w:r w:rsidR="0085266F" w:rsidRPr="00253E8E">
        <w:rPr>
          <w:rFonts w:ascii="Garamond" w:hAnsi="Garamond"/>
          <w:sz w:val="22"/>
          <w:lang w:val="pl-PL"/>
        </w:rPr>
        <w:t>ofert</w:t>
      </w:r>
      <w:r w:rsidR="0085266F">
        <w:rPr>
          <w:rFonts w:ascii="Garamond" w:hAnsi="Garamond"/>
          <w:sz w:val="22"/>
          <w:lang w:val="pl-PL"/>
        </w:rPr>
        <w:t>ę</w:t>
      </w:r>
      <w:r w:rsidR="0085266F" w:rsidRPr="00253E8E">
        <w:rPr>
          <w:rFonts w:ascii="Garamond" w:hAnsi="Garamond"/>
          <w:sz w:val="22"/>
          <w:lang w:val="pl-PL"/>
        </w:rPr>
        <w:t xml:space="preserve"> i formularz </w:t>
      </w:r>
      <w:r w:rsidR="0085266F">
        <w:rPr>
          <w:rFonts w:ascii="Garamond" w:hAnsi="Garamond"/>
          <w:sz w:val="22"/>
          <w:lang w:val="pl-PL"/>
        </w:rPr>
        <w:t xml:space="preserve">asortymentowo - </w:t>
      </w:r>
      <w:r w:rsidR="0085266F" w:rsidRPr="00253E8E">
        <w:rPr>
          <w:rFonts w:ascii="Garamond" w:hAnsi="Garamond"/>
          <w:sz w:val="22"/>
          <w:lang w:val="pl-PL"/>
        </w:rPr>
        <w:t>cenowy Wykonawcy</w:t>
      </w:r>
      <w:r w:rsidR="0085266F">
        <w:rPr>
          <w:rFonts w:ascii="Garamond" w:hAnsi="Garamond"/>
          <w:sz w:val="22"/>
          <w:lang w:val="pl-PL"/>
        </w:rPr>
        <w:t>)</w:t>
      </w:r>
      <w:r w:rsidRPr="00253E8E">
        <w:rPr>
          <w:rFonts w:ascii="Garamond" w:hAnsi="Garamond"/>
          <w:sz w:val="22"/>
          <w:lang w:val="pl-PL"/>
        </w:rPr>
        <w:t>;</w:t>
      </w:r>
    </w:p>
    <w:p w14:paraId="0C4D13CB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c) </w:t>
      </w:r>
      <w:r w:rsidRPr="0085266F">
        <w:rPr>
          <w:rFonts w:ascii="Garamond" w:hAnsi="Garamond"/>
          <w:sz w:val="22"/>
          <w:lang w:val="pl-PL"/>
        </w:rPr>
        <w:t xml:space="preserve">Załącznik nr 3 </w:t>
      </w:r>
      <w:r w:rsidRPr="0085266F">
        <w:rPr>
          <w:rFonts w:ascii="Garamond" w:hAnsi="Garamond"/>
          <w:color w:val="EE0000"/>
          <w:sz w:val="22"/>
          <w:lang w:val="pl-PL"/>
        </w:rPr>
        <w:t xml:space="preserve">- </w:t>
      </w:r>
      <w:r w:rsidRPr="00253E8E">
        <w:rPr>
          <w:rFonts w:ascii="Garamond" w:hAnsi="Garamond"/>
          <w:sz w:val="22"/>
          <w:lang w:val="pl-PL"/>
        </w:rPr>
        <w:t>wzór kosztorysu, ekspertyzy technicznej i Zlecenia Naprawy;</w:t>
      </w:r>
    </w:p>
    <w:p w14:paraId="03FD1609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d) </w:t>
      </w:r>
      <w:r w:rsidRPr="0085266F">
        <w:rPr>
          <w:rFonts w:ascii="Garamond" w:hAnsi="Garamond"/>
          <w:sz w:val="22"/>
          <w:lang w:val="pl-PL"/>
        </w:rPr>
        <w:t xml:space="preserve">Załącznik nr 4 </w:t>
      </w:r>
      <w:r w:rsidRPr="0085266F">
        <w:rPr>
          <w:rFonts w:ascii="Garamond" w:hAnsi="Garamond"/>
          <w:color w:val="EE0000"/>
          <w:sz w:val="22"/>
          <w:lang w:val="pl-PL"/>
        </w:rPr>
        <w:t xml:space="preserve">- </w:t>
      </w:r>
      <w:r w:rsidRPr="00253E8E">
        <w:rPr>
          <w:rFonts w:ascii="Garamond" w:hAnsi="Garamond"/>
          <w:sz w:val="22"/>
          <w:lang w:val="pl-PL"/>
        </w:rPr>
        <w:t>minimalna treść Raportu Serwisowego;</w:t>
      </w:r>
    </w:p>
    <w:p w14:paraId="1F431A98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e) </w:t>
      </w:r>
      <w:r w:rsidRPr="0085266F">
        <w:rPr>
          <w:rFonts w:ascii="Garamond" w:hAnsi="Garamond"/>
          <w:sz w:val="22"/>
          <w:lang w:val="pl-PL"/>
        </w:rPr>
        <w:t xml:space="preserve">Załącznik nr </w:t>
      </w:r>
      <w:r w:rsidRPr="00253E8E">
        <w:rPr>
          <w:rFonts w:ascii="Garamond" w:hAnsi="Garamond"/>
          <w:sz w:val="22"/>
          <w:lang w:val="pl-PL"/>
        </w:rPr>
        <w:t>5 - wykaz personelu, podwykonawców i danych kontaktowych;</w:t>
      </w:r>
    </w:p>
    <w:p w14:paraId="3B147BB7" w14:textId="6D4AA716" w:rsidR="004559A0" w:rsidRPr="00253E8E" w:rsidRDefault="0085266F" w:rsidP="001A5883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>
        <w:rPr>
          <w:rFonts w:ascii="Garamond" w:hAnsi="Garamond"/>
          <w:sz w:val="22"/>
          <w:lang w:val="pl-PL"/>
        </w:rPr>
        <w:t xml:space="preserve">g) Załacznik nr </w:t>
      </w:r>
      <w:r w:rsidR="001A5883">
        <w:rPr>
          <w:rFonts w:ascii="Garamond" w:hAnsi="Garamond"/>
          <w:sz w:val="22"/>
          <w:lang w:val="pl-PL"/>
        </w:rPr>
        <w:t>6</w:t>
      </w:r>
      <w:r>
        <w:rPr>
          <w:rFonts w:ascii="Garamond" w:hAnsi="Garamond"/>
          <w:sz w:val="22"/>
          <w:lang w:val="pl-PL"/>
        </w:rPr>
        <w:t xml:space="preserve"> – wykaz osób.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004559A0" w:rsidRPr="00253E8E" w14:paraId="707C3D98" w14:textId="77777777" w:rsidTr="00253E8E">
        <w:trPr>
          <w:cantSplit/>
          <w:jc w:val="center"/>
        </w:trPr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DAEC2E" w14:textId="77777777" w:rsidR="004559A0" w:rsidRPr="00253E8E" w:rsidRDefault="004559A0" w:rsidP="00253E8E">
            <w:pPr>
              <w:spacing w:line="240" w:lineRule="auto"/>
              <w:jc w:val="center"/>
              <w:rPr>
                <w:rFonts w:ascii="Garamond" w:hAnsi="Garamond"/>
                <w:sz w:val="22"/>
                <w:lang w:val="pl-PL"/>
              </w:rPr>
            </w:pPr>
            <w:r w:rsidRPr="00253E8E">
              <w:rPr>
                <w:rFonts w:ascii="Garamond" w:hAnsi="Garamond"/>
                <w:b/>
                <w:sz w:val="22"/>
                <w:lang w:val="pl-PL"/>
              </w:rPr>
              <w:lastRenderedPageBreak/>
              <w:t>WYKONAWCA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A36C3D" w14:textId="77777777" w:rsidR="004559A0" w:rsidRPr="00253E8E" w:rsidRDefault="004559A0" w:rsidP="00253E8E">
            <w:pPr>
              <w:spacing w:line="240" w:lineRule="auto"/>
              <w:jc w:val="center"/>
              <w:rPr>
                <w:rFonts w:ascii="Garamond" w:hAnsi="Garamond"/>
                <w:sz w:val="22"/>
                <w:lang w:val="pl-PL"/>
              </w:rPr>
            </w:pPr>
            <w:r w:rsidRPr="00253E8E">
              <w:rPr>
                <w:rFonts w:ascii="Garamond" w:hAnsi="Garamond"/>
                <w:b/>
                <w:sz w:val="22"/>
                <w:lang w:val="pl-PL"/>
              </w:rPr>
              <w:t>ZAMAWIAJĄCY</w:t>
            </w:r>
          </w:p>
        </w:tc>
      </w:tr>
    </w:tbl>
    <w:p w14:paraId="4AC33298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6A4FF9B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F0E2F45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40CD981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B09A3D0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DA52931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11D3BEF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07B0A85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0213849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D9ED4D9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0127919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499AEFC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59B7B3D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AE8B2F3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35638FA0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08CE63FF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31C52354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43EAF3F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3BB3FDC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7E5E5C6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2C9CB47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3A9D50F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E24D520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064BB3BE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756059E" w14:textId="77777777" w:rsidR="0085266F" w:rsidRDefault="0085266F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8438C77" w14:textId="213B3467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Załącznik nr 2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62709495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TABELA CEN I STAWEK ROZLICZENIOWYCH</w:t>
      </w:r>
    </w:p>
    <w:p w14:paraId="140112CA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t>Załącznik należy uzupełnić danymi z oferty wybranego Wykonawcy. Ceny są cenami maksymalnymi, z zastrzeżeniem waloryzacji przewidzianej Umową.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624"/>
        <w:gridCol w:w="2603"/>
        <w:gridCol w:w="1649"/>
        <w:gridCol w:w="1134"/>
        <w:gridCol w:w="794"/>
        <w:gridCol w:w="1361"/>
      </w:tblGrid>
      <w:tr w:rsidR="00253E8E" w:rsidRPr="00253E8E" w14:paraId="24F55CD8" w14:textId="77777777" w:rsidTr="007033A8">
        <w:trPr>
          <w:cantSplit/>
          <w:tblHeader/>
          <w:jc w:val="center"/>
        </w:trPr>
        <w:tc>
          <w:tcPr>
            <w:tcW w:w="45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3A902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Lp.</w:t>
            </w:r>
          </w:p>
        </w:tc>
        <w:tc>
          <w:tcPr>
            <w:tcW w:w="62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B7CCB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Zadanie</w:t>
            </w:r>
          </w:p>
        </w:tc>
        <w:tc>
          <w:tcPr>
            <w:tcW w:w="2603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34EE4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Pozycja</w:t>
            </w:r>
          </w:p>
        </w:tc>
        <w:tc>
          <w:tcPr>
            <w:tcW w:w="1649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A51DC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Jednostka</w:t>
            </w:r>
          </w:p>
        </w:tc>
        <w:tc>
          <w:tcPr>
            <w:tcW w:w="113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74909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Cena netto</w:t>
            </w:r>
          </w:p>
        </w:tc>
        <w:tc>
          <w:tcPr>
            <w:tcW w:w="79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DCED1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VAT</w:t>
            </w:r>
          </w:p>
        </w:tc>
        <w:tc>
          <w:tcPr>
            <w:tcW w:w="1361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816B1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Cena brutto / rabat</w:t>
            </w:r>
          </w:p>
        </w:tc>
      </w:tr>
      <w:tr w:rsidR="00253E8E" w:rsidRPr="00253E8E" w14:paraId="2B59F9DF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F792F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CF3A3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FA553B" w14:textId="0AF881DD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 xml:space="preserve">Przegląd </w:t>
            </w:r>
            <w:r w:rsidR="002958DE" w:rsidRPr="002958DE">
              <w:rPr>
                <w:rFonts w:ascii="Garamond" w:hAnsi="Garamond"/>
                <w:highlight w:val="yellow"/>
                <w:lang w:val="pl-PL"/>
              </w:rPr>
              <w:t>__________</w:t>
            </w:r>
            <w:r w:rsidRPr="00253E8E">
              <w:rPr>
                <w:rFonts w:ascii="Garamond" w:hAnsi="Garamond"/>
                <w:lang w:val="pl-PL"/>
              </w:rPr>
              <w:t>/ -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A4AA4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242FB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4770D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C107E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25144B08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D3B3B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lastRenderedPageBreak/>
              <w:t>2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A1FC7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2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5F8002" w14:textId="179D7D33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 xml:space="preserve">Przegląd urządzenia </w:t>
            </w:r>
            <w:r w:rsidR="00B81812">
              <w:rPr>
                <w:rFonts w:ascii="Garamond" w:hAnsi="Garamond"/>
                <w:lang w:val="pl-PL"/>
              </w:rPr>
              <w:t>_______</w:t>
            </w:r>
            <w:r w:rsidRPr="00253E8E">
              <w:rPr>
                <w:rFonts w:ascii="Garamond" w:hAnsi="Garamond"/>
                <w:lang w:val="pl-PL"/>
              </w:rPr>
              <w:t xml:space="preserve"> -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BE7C3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B0C36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45C48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903A2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4D76495E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8F295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3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324B6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1-2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842D0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Roboczogodzina Naprawy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C0214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rbg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C8D84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1D62C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63170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5D245C3E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E98A5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4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6D1AB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1-2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A7135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Dojazd - jeden przyjazd serwisu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9E765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ryczałt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2E606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358B9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37F0F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3FF304F7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F3A3E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5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E44FB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1-2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D2845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Rabat od oficjalnego cennika producenta części niewymienionych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2C7A5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%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5E28E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551DA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6099A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[___]%</w:t>
            </w:r>
          </w:p>
        </w:tc>
      </w:tr>
      <w:tr w:rsidR="00253E8E" w:rsidRPr="00253E8E" w14:paraId="3875F6B7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12502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6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99822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1-2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23869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Maksymalny narzut na udokumentowaną cenę nabycia przy braku cennika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EEEF9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%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6AA8E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DB9F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335CA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[___]%</w:t>
            </w:r>
          </w:p>
        </w:tc>
      </w:tr>
    </w:tbl>
    <w:p w14:paraId="20869CFB" w14:textId="77777777" w:rsidR="00253E8E" w:rsidRPr="00253E8E" w:rsidRDefault="00253E8E" w:rsidP="00253E8E">
      <w:pPr>
        <w:spacing w:before="12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Uwagi rozliczeniowe:</w:t>
      </w:r>
    </w:p>
    <w:p w14:paraId="6740FC22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zestawy przeglądowe, części planowo wymieniane, robocizna i dojazd w ramach Przeglądu są wliczone w cenę jednostkową Przeglądu;</w:t>
      </w:r>
    </w:p>
    <w:p w14:paraId="431591F9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diagnoza, ekspertyza i kosztorys Naprawy są nieodpłatne;</w:t>
      </w:r>
    </w:p>
    <w:p w14:paraId="2D8DCD55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dojazd nalicza się nie więcej niż jeden raz za jeden przyjazd, niezależnie od liczby Urządzeń i techników;</w:t>
      </w:r>
    </w:p>
    <w:p w14:paraId="340B017C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części nieujęte w cenniku ofertowym rozlicza się wyłącznie zgodnie z mechanizmem wskazanym w Umowie;</w:t>
      </w:r>
    </w:p>
    <w:p w14:paraId="2544B017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każdy koszt musi zostać ujęty w zaakceptowanym kosztorysie i Zleceniu Naprawy.</w:t>
      </w:r>
    </w:p>
    <w:p w14:paraId="17267376" w14:textId="77777777" w:rsidR="00253E8E" w:rsidRDefault="00253E8E" w:rsidP="002958DE">
      <w:pPr>
        <w:keepNext/>
        <w:spacing w:line="240" w:lineRule="auto"/>
        <w:rPr>
          <w:rFonts w:ascii="Garamond" w:hAnsi="Garamond"/>
          <w:sz w:val="22"/>
          <w:lang w:val="pl-PL"/>
        </w:rPr>
      </w:pPr>
    </w:p>
    <w:p w14:paraId="34929604" w14:textId="77777777" w:rsidR="002958DE" w:rsidRDefault="002958DE" w:rsidP="002958DE">
      <w:pPr>
        <w:keepNext/>
        <w:spacing w:line="240" w:lineRule="auto"/>
        <w:rPr>
          <w:rFonts w:ascii="Garamond" w:hAnsi="Garamond"/>
          <w:sz w:val="22"/>
          <w:lang w:val="pl-PL"/>
        </w:rPr>
      </w:pPr>
    </w:p>
    <w:p w14:paraId="56A38A46" w14:textId="77777777" w:rsidR="002958DE" w:rsidRPr="00253E8E" w:rsidRDefault="002958DE" w:rsidP="002958DE">
      <w:pPr>
        <w:keepNext/>
        <w:spacing w:line="240" w:lineRule="auto"/>
        <w:rPr>
          <w:rFonts w:ascii="Garamond" w:hAnsi="Garamond"/>
          <w:sz w:val="22"/>
          <w:lang w:val="pl-PL"/>
        </w:rPr>
      </w:pPr>
    </w:p>
    <w:p w14:paraId="20B0C3AC" w14:textId="5106B6E5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Załącznik nr 3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384F53CF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KOSZTORYS / EKSPERTYZA TECHNICZNA / ZLECENIE NAPRAWY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2891"/>
        <w:gridCol w:w="1814"/>
        <w:gridCol w:w="2891"/>
      </w:tblGrid>
      <w:tr w:rsidR="00253E8E" w:rsidRPr="00253E8E" w14:paraId="7AA07F30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4EFA20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Numer zgłoszenia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DE73D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0FE81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Data zgłoszenia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48598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6E49D1EE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3C5623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Zadanie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C166B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8F3B6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Oddział / lokalizacja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E690B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00DAA558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078C6D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Nazwa Urządzenia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A2F9E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59F79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Model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7D6D6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6C56B284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05D8CA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Numer seryjny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5AA39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428D8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Numer inwentarzowy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3B69C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30FED7A1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0B5216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lastRenderedPageBreak/>
              <w:t>Opis zgłoszenia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58F1A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3A8C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Status urządzenia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3E097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czynne / wyłączone</w:t>
            </w:r>
          </w:p>
        </w:tc>
      </w:tr>
    </w:tbl>
    <w:p w14:paraId="3BA2FF73" w14:textId="77777777" w:rsidR="00253E8E" w:rsidRPr="00253E8E" w:rsidRDefault="00253E8E" w:rsidP="00253E8E">
      <w:pPr>
        <w:keepNext/>
        <w:spacing w:before="1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A. DIAGNOZA I EKSPERTYZA WYKONAWCY</w:t>
      </w:r>
    </w:p>
    <w:p w14:paraId="772EAEF3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Rozpoznana przyczyna Awarii: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54FA87C1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Proponowany zakres Naprawy: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2A36CB1C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Ocena bezpieczeństwa / zasadności ekonomicznej: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131ABC67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Czy wymagany jest import części? Jeżeli tak - skąd i jaki termin dostawy: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03BA7CFC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Przewidywany termin Skutecznej Naprawy: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2459808D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Okres gwarancji: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18A5731F" w14:textId="77777777" w:rsidR="00253E8E" w:rsidRPr="00253E8E" w:rsidRDefault="00253E8E" w:rsidP="00253E8E">
      <w:pPr>
        <w:keepNext/>
        <w:spacing w:before="10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B. KOSZTORYS</w:t>
      </w:r>
    </w:p>
    <w:tbl>
      <w:tblPr>
        <w:tblStyle w:val="Tabela-Siatka"/>
        <w:tblW w:w="10545" w:type="dxa"/>
        <w:jc w:val="center"/>
        <w:tblLayout w:type="fixed"/>
        <w:tblLook w:val="04A0" w:firstRow="1" w:lastRow="0" w:firstColumn="1" w:lastColumn="0" w:noHBand="0" w:noVBand="1"/>
      </w:tblPr>
      <w:tblGrid>
        <w:gridCol w:w="396"/>
        <w:gridCol w:w="2323"/>
        <w:gridCol w:w="1020"/>
        <w:gridCol w:w="1501"/>
        <w:gridCol w:w="1843"/>
        <w:gridCol w:w="968"/>
        <w:gridCol w:w="1134"/>
        <w:gridCol w:w="1360"/>
      </w:tblGrid>
      <w:tr w:rsidR="00253E8E" w:rsidRPr="00253E8E" w14:paraId="32F0AAFD" w14:textId="77777777" w:rsidTr="007033A8">
        <w:trPr>
          <w:cantSplit/>
          <w:tblHeader/>
          <w:jc w:val="center"/>
        </w:trPr>
        <w:tc>
          <w:tcPr>
            <w:tcW w:w="396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3E343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Lp.</w:t>
            </w:r>
          </w:p>
        </w:tc>
        <w:tc>
          <w:tcPr>
            <w:tcW w:w="2323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65240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Część / czynność</w:t>
            </w:r>
          </w:p>
        </w:tc>
        <w:tc>
          <w:tcPr>
            <w:tcW w:w="1020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23ED6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Nr kat.</w:t>
            </w:r>
          </w:p>
        </w:tc>
        <w:tc>
          <w:tcPr>
            <w:tcW w:w="1501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5809A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Ilość</w:t>
            </w:r>
          </w:p>
        </w:tc>
        <w:tc>
          <w:tcPr>
            <w:tcW w:w="1843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76EEBB" w14:textId="68587364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Cena  netto</w:t>
            </w:r>
          </w:p>
        </w:tc>
        <w:tc>
          <w:tcPr>
            <w:tcW w:w="968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B17C7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Rabat</w:t>
            </w:r>
          </w:p>
        </w:tc>
        <w:tc>
          <w:tcPr>
            <w:tcW w:w="113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FF9BF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Wartość netto</w:t>
            </w:r>
          </w:p>
        </w:tc>
        <w:tc>
          <w:tcPr>
            <w:tcW w:w="1360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0E62C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Źródło ceny</w:t>
            </w:r>
          </w:p>
        </w:tc>
      </w:tr>
      <w:tr w:rsidR="00253E8E" w:rsidRPr="00253E8E" w14:paraId="5DFA4512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DC69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D9786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ECDB3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A19D2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15A28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09D17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B59EC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98AB8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323B0760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389F4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4240A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B8124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A2EB9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33DA1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436C7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A4FA9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2DE87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25C16393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96BCE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A9BC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96E64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0DFCF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AED6F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799AE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3822D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9EC39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3055F3A1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15C65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66931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263FB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66045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C1BA1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0E37C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7E217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D67BB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666A7369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70258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5C952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D3667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0EC6E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F0BC4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7379B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10078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FD1DB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71429EDD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DA80E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Części netto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8F9B3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</w:t>
            </w:r>
          </w:p>
        </w:tc>
      </w:tr>
      <w:tr w:rsidR="00253E8E" w:rsidRPr="00253E8E" w14:paraId="26DDA55F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D5773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Robocizna: [___] rbg × [___] zł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4BB7F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</w:t>
            </w:r>
          </w:p>
        </w:tc>
      </w:tr>
      <w:tr w:rsidR="00253E8E" w:rsidRPr="00253E8E" w14:paraId="1295264A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1E062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Dojazd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EDB7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</w:t>
            </w:r>
          </w:p>
        </w:tc>
      </w:tr>
      <w:tr w:rsidR="00253E8E" w:rsidRPr="00253E8E" w14:paraId="7956ACE5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EAAD1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Razem netto / VAT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000F4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 / [___] zł</w:t>
            </w:r>
          </w:p>
        </w:tc>
      </w:tr>
      <w:tr w:rsidR="00253E8E" w:rsidRPr="00253E8E" w14:paraId="68E94776" w14:textId="77777777" w:rsidTr="007033A8">
        <w:trPr>
          <w:cantSplit/>
          <w:jc w:val="center"/>
        </w:trPr>
        <w:tc>
          <w:tcPr>
            <w:tcW w:w="5240" w:type="dxa"/>
            <w:gridSpan w:val="4"/>
            <w:shd w:val="clear" w:color="auto" w:fill="E2F0D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33BD7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Razem brutto - LIMIT ZLECENIA</w:t>
            </w:r>
          </w:p>
        </w:tc>
        <w:tc>
          <w:tcPr>
            <w:tcW w:w="5305" w:type="dxa"/>
            <w:gridSpan w:val="4"/>
            <w:shd w:val="clear" w:color="auto" w:fill="E2F0D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F728E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[___] zł</w:t>
            </w:r>
          </w:p>
        </w:tc>
      </w:tr>
    </w:tbl>
    <w:p w14:paraId="58676B62" w14:textId="77777777" w:rsidR="00253E8E" w:rsidRPr="00253E8E" w:rsidRDefault="00253E8E" w:rsidP="00253E8E">
      <w:pPr>
        <w:keepNext/>
        <w:spacing w:before="1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C. DECYZJA ZAMAWIAJĄCEGO</w:t>
      </w:r>
    </w:p>
    <w:p w14:paraId="128F6F90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akceptuję Naprawę do kwoty brutto: [___] zł     </w:t>
      </w: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akceptuję częściowo - zakres: [___]     </w:t>
      </w: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odmawiam     </w:t>
      </w: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proszę o uzupełnienie</w:t>
      </w:r>
    </w:p>
    <w:p w14:paraId="23B79C70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Osoba upoważniona: [___]     Data: [___]     Podpis / e-mail stanowiący formę dokumentową: [___]</w:t>
      </w:r>
    </w:p>
    <w:p w14:paraId="55F94635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lastRenderedPageBreak/>
        <w:t>Wykonawca nie może przekroczyć zaakceptowanego limitu bez dodatkowej zgody Zamawiającego.</w:t>
      </w:r>
    </w:p>
    <w:p w14:paraId="57075112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br w:type="page"/>
      </w:r>
    </w:p>
    <w:p w14:paraId="4EBDF601" w14:textId="77777777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Załącznik nr 4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689375BA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MINIMALNA TREŚĆ RAPORTU SERWISOWEGO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6576"/>
      </w:tblGrid>
      <w:tr w:rsidR="00253E8E" w:rsidRPr="00253E8E" w14:paraId="231D125D" w14:textId="77777777" w:rsidTr="007033A8">
        <w:trPr>
          <w:cantSplit/>
          <w:tblHeader/>
          <w:jc w:val="center"/>
        </w:trPr>
        <w:tc>
          <w:tcPr>
            <w:tcW w:w="2835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1859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Element obowiązkowy</w:t>
            </w:r>
          </w:p>
        </w:tc>
        <w:tc>
          <w:tcPr>
            <w:tcW w:w="6576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3FC95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Treść / miejsce na wpis</w:t>
            </w:r>
          </w:p>
        </w:tc>
      </w:tr>
      <w:tr w:rsidR="00253E8E" w:rsidRPr="001A5883" w14:paraId="7A857C06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562CE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Dane identyfikacyjne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04D5A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Numer Umowy, zadanie, numer zgłoszenia, data i godziny pracy</w:t>
            </w:r>
          </w:p>
        </w:tc>
      </w:tr>
      <w:tr w:rsidR="00253E8E" w:rsidRPr="001A5883" w14:paraId="7BEEA171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F3E4E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Urządzenie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A102A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Nazwa, producent, model, numer seryjny, numer inwentarzowy, lokalizacja</w:t>
            </w:r>
          </w:p>
        </w:tc>
      </w:tr>
      <w:tr w:rsidR="00253E8E" w:rsidRPr="001A5883" w14:paraId="10D56E26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B46CC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Rodzaj usługi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BDEA6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Przegląd / diagnoza / Naprawa / gwarancja / akcja serwisowa</w:t>
            </w:r>
          </w:p>
        </w:tc>
      </w:tr>
      <w:tr w:rsidR="00253E8E" w:rsidRPr="001A5883" w14:paraId="3196F9B6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EF524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Opis stanu i zgłoszenia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34C5D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Objawy, stan wejściowy, informacja o wyłączeniu</w:t>
            </w:r>
          </w:p>
        </w:tc>
      </w:tr>
      <w:tr w:rsidR="00253E8E" w:rsidRPr="001A5883" w14:paraId="0E144522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F699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Zakres czynności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78244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Pełny opis wykonanych prac, konfiguracji i aktualizacji</w:t>
            </w:r>
          </w:p>
        </w:tc>
      </w:tr>
      <w:tr w:rsidR="00253E8E" w:rsidRPr="001A5883" w14:paraId="2784C4BE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ACE99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Części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892CB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Nazwa, numer katalogowy, ilość, numer partii/seryjny, status nowa</w:t>
            </w:r>
          </w:p>
        </w:tc>
      </w:tr>
      <w:tr w:rsidR="00253E8E" w:rsidRPr="001A5883" w14:paraId="2190835E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7C6E3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Pomiary i testy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9CE88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Wyniki testów funkcjonalnych, bezpieczeństwa elektrycznego, kalibracji/wzorcowania</w:t>
            </w:r>
          </w:p>
        </w:tc>
      </w:tr>
      <w:tr w:rsidR="00253E8E" w:rsidRPr="001A5883" w14:paraId="4E791F62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0C733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Wynik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AC8BB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Sprawne / warunkowo sprawne / niesprawne; zalecenia i ograniczenia</w:t>
            </w:r>
          </w:p>
        </w:tc>
      </w:tr>
      <w:tr w:rsidR="00253E8E" w:rsidRPr="001A5883" w14:paraId="2F97B9EE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B5D10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Terminy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2034D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Data następnego Przeglądu i okres gwarancji</w:t>
            </w:r>
          </w:p>
        </w:tc>
      </w:tr>
      <w:tr w:rsidR="00253E8E" w:rsidRPr="001A5883" w14:paraId="38F926E9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C49E2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Załączniki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F4FF7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Checklisty, wydruki pomiarów, certyfikaty, orzeczenia</w:t>
            </w:r>
          </w:p>
        </w:tc>
      </w:tr>
      <w:tr w:rsidR="00253E8E" w:rsidRPr="001A5883" w14:paraId="4C4B7128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5698B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Osoby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2D05F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Imię i nazwisko technika, kwalifikacje, podpis; potwierdzenie użytkownika i odbiór Zamawiającego</w:t>
            </w:r>
          </w:p>
        </w:tc>
      </w:tr>
    </w:tbl>
    <w:p w14:paraId="0540F8DB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t>Podpis użytkownika potwierdza wykonanie czynności, lecz odbioru bez zastrzeżeń dokonuje osoba upoważniona przez Zamawiającego.</w:t>
      </w:r>
    </w:p>
    <w:p w14:paraId="28979D90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br w:type="page"/>
      </w:r>
    </w:p>
    <w:p w14:paraId="5B845309" w14:textId="77777777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Załącznik nr 5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7E72632C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WYKAZ PERSONELU, PODWYKONAWCÓW I DANYCH KONTAKTOWYCH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1984"/>
        <w:gridCol w:w="1814"/>
        <w:gridCol w:w="2268"/>
        <w:gridCol w:w="1134"/>
        <w:gridCol w:w="1757"/>
      </w:tblGrid>
      <w:tr w:rsidR="00253E8E" w:rsidRPr="00253E8E" w14:paraId="4FEF3461" w14:textId="77777777" w:rsidTr="007033A8">
        <w:trPr>
          <w:cantSplit/>
          <w:tblHeader/>
          <w:jc w:val="center"/>
        </w:trPr>
        <w:tc>
          <w:tcPr>
            <w:tcW w:w="45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53863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Lp.</w:t>
            </w:r>
          </w:p>
        </w:tc>
        <w:tc>
          <w:tcPr>
            <w:tcW w:w="198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5005B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Imię i nazwisko / firma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F7A68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Rola i zakres</w:t>
            </w:r>
          </w:p>
        </w:tc>
        <w:tc>
          <w:tcPr>
            <w:tcW w:w="2268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BD591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Kwalifikacje / autoryzacja</w:t>
            </w:r>
          </w:p>
        </w:tc>
        <w:tc>
          <w:tcPr>
            <w:tcW w:w="113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0FE0C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Telefon</w:t>
            </w:r>
          </w:p>
        </w:tc>
        <w:tc>
          <w:tcPr>
            <w:tcW w:w="1757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303F0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E-mail</w:t>
            </w:r>
          </w:p>
        </w:tc>
      </w:tr>
      <w:tr w:rsidR="00253E8E" w:rsidRPr="00253E8E" w14:paraId="1D65D066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B94D9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E2B0B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A11C1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BE80A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59933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710F5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46770353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F8AC7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FC97F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5F811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E7B0A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7024E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45450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5D32B0DA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C76DC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CC4B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85F59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2C233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508C3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20D90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5BFD9A32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B7927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7B591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16A50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C68C5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0283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8CF0C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39CF4DDD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1147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FD7DC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CF65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825FB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9FBAD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CE9FA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1B70A1F7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EAF7B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2E1EE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64E56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C0831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71124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D7AF6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038716A6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02464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4E67C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EF5B2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88298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AD00E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08328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12DABF72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7C9B3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5BA70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23C92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E7CE2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4DBAB5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49234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</w:tbl>
    <w:p w14:paraId="6CEF46C9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t>Każda zmiana wymaga uprzedniego zawiadomienia Zamawiającego i spełnienia wymagań Umowy. W przypadku podwykonawcy należy wskazać również KRS/NIP i przedstawiciela.</w:t>
      </w:r>
    </w:p>
    <w:p w14:paraId="2568BD9F" w14:textId="08B0E744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</w:p>
    <w:sectPr w:rsidR="0038024E" w:rsidRPr="00253E8E" w:rsidSect="0038024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F22E3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C416F8"/>
    <w:multiLevelType w:val="hybridMultilevel"/>
    <w:tmpl w:val="8E8057F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391383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8D0FD5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CD140D"/>
    <w:multiLevelType w:val="hybridMultilevel"/>
    <w:tmpl w:val="8E8057F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B92D4C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C9397F"/>
    <w:multiLevelType w:val="hybridMultilevel"/>
    <w:tmpl w:val="1BD0830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954BB0"/>
    <w:multiLevelType w:val="hybridMultilevel"/>
    <w:tmpl w:val="AC34F1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4688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F83361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971AE7"/>
    <w:multiLevelType w:val="hybridMultilevel"/>
    <w:tmpl w:val="2702CA48"/>
    <w:lvl w:ilvl="0" w:tplc="04150011">
      <w:start w:val="1"/>
      <w:numFmt w:val="decimal"/>
      <w:lvlText w:val="%1)"/>
      <w:lvlJc w:val="left"/>
      <w:pPr>
        <w:ind w:left="1032" w:hanging="360"/>
      </w:pPr>
    </w:lvl>
    <w:lvl w:ilvl="1" w:tplc="04150019" w:tentative="1">
      <w:start w:val="1"/>
      <w:numFmt w:val="lowerLetter"/>
      <w:lvlText w:val="%2."/>
      <w:lvlJc w:val="left"/>
      <w:pPr>
        <w:ind w:left="1752" w:hanging="360"/>
      </w:pPr>
    </w:lvl>
    <w:lvl w:ilvl="2" w:tplc="0415001B" w:tentative="1">
      <w:start w:val="1"/>
      <w:numFmt w:val="lowerRoman"/>
      <w:lvlText w:val="%3."/>
      <w:lvlJc w:val="right"/>
      <w:pPr>
        <w:ind w:left="2472" w:hanging="180"/>
      </w:pPr>
    </w:lvl>
    <w:lvl w:ilvl="3" w:tplc="0415000F" w:tentative="1">
      <w:start w:val="1"/>
      <w:numFmt w:val="decimal"/>
      <w:lvlText w:val="%4."/>
      <w:lvlJc w:val="left"/>
      <w:pPr>
        <w:ind w:left="3192" w:hanging="360"/>
      </w:pPr>
    </w:lvl>
    <w:lvl w:ilvl="4" w:tplc="04150019" w:tentative="1">
      <w:start w:val="1"/>
      <w:numFmt w:val="lowerLetter"/>
      <w:lvlText w:val="%5."/>
      <w:lvlJc w:val="left"/>
      <w:pPr>
        <w:ind w:left="3912" w:hanging="360"/>
      </w:pPr>
    </w:lvl>
    <w:lvl w:ilvl="5" w:tplc="0415001B" w:tentative="1">
      <w:start w:val="1"/>
      <w:numFmt w:val="lowerRoman"/>
      <w:lvlText w:val="%6."/>
      <w:lvlJc w:val="right"/>
      <w:pPr>
        <w:ind w:left="4632" w:hanging="180"/>
      </w:pPr>
    </w:lvl>
    <w:lvl w:ilvl="6" w:tplc="0415000F" w:tentative="1">
      <w:start w:val="1"/>
      <w:numFmt w:val="decimal"/>
      <w:lvlText w:val="%7."/>
      <w:lvlJc w:val="left"/>
      <w:pPr>
        <w:ind w:left="5352" w:hanging="360"/>
      </w:pPr>
    </w:lvl>
    <w:lvl w:ilvl="7" w:tplc="04150019" w:tentative="1">
      <w:start w:val="1"/>
      <w:numFmt w:val="lowerLetter"/>
      <w:lvlText w:val="%8."/>
      <w:lvlJc w:val="left"/>
      <w:pPr>
        <w:ind w:left="6072" w:hanging="360"/>
      </w:pPr>
    </w:lvl>
    <w:lvl w:ilvl="8" w:tplc="0415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1" w15:restartNumberingAfterBreak="0">
    <w:nsid w:val="39DB4A13"/>
    <w:multiLevelType w:val="hybridMultilevel"/>
    <w:tmpl w:val="BCF6C926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2" w15:restartNumberingAfterBreak="0">
    <w:nsid w:val="3BB30472"/>
    <w:multiLevelType w:val="hybridMultilevel"/>
    <w:tmpl w:val="8E8057F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C1D5995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1B73D92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CD649A"/>
    <w:multiLevelType w:val="hybridMultilevel"/>
    <w:tmpl w:val="8EF6FF0E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6" w15:restartNumberingAfterBreak="0">
    <w:nsid w:val="4DD24254"/>
    <w:multiLevelType w:val="hybridMultilevel"/>
    <w:tmpl w:val="F76EECD6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7" w15:restartNumberingAfterBreak="0">
    <w:nsid w:val="4F466404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3E281B"/>
    <w:multiLevelType w:val="hybridMultilevel"/>
    <w:tmpl w:val="8B42010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46F6B6B"/>
    <w:multiLevelType w:val="hybridMultilevel"/>
    <w:tmpl w:val="B20AB3BA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0" w15:restartNumberingAfterBreak="0">
    <w:nsid w:val="5E0F3F0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9D5002"/>
    <w:multiLevelType w:val="hybridMultilevel"/>
    <w:tmpl w:val="AB125770"/>
    <w:lvl w:ilvl="0" w:tplc="04150011">
      <w:start w:val="1"/>
      <w:numFmt w:val="decimal"/>
      <w:lvlText w:val="%1)"/>
      <w:lvlJc w:val="left"/>
      <w:pPr>
        <w:ind w:left="1032" w:hanging="360"/>
      </w:pPr>
    </w:lvl>
    <w:lvl w:ilvl="1" w:tplc="EBC43D60">
      <w:start w:val="1"/>
      <w:numFmt w:val="decimal"/>
      <w:lvlText w:val="%2."/>
      <w:lvlJc w:val="left"/>
      <w:pPr>
        <w:ind w:left="175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72" w:hanging="180"/>
      </w:pPr>
    </w:lvl>
    <w:lvl w:ilvl="3" w:tplc="0415000F" w:tentative="1">
      <w:start w:val="1"/>
      <w:numFmt w:val="decimal"/>
      <w:lvlText w:val="%4."/>
      <w:lvlJc w:val="left"/>
      <w:pPr>
        <w:ind w:left="3192" w:hanging="360"/>
      </w:pPr>
    </w:lvl>
    <w:lvl w:ilvl="4" w:tplc="04150019" w:tentative="1">
      <w:start w:val="1"/>
      <w:numFmt w:val="lowerLetter"/>
      <w:lvlText w:val="%5."/>
      <w:lvlJc w:val="left"/>
      <w:pPr>
        <w:ind w:left="3912" w:hanging="360"/>
      </w:pPr>
    </w:lvl>
    <w:lvl w:ilvl="5" w:tplc="0415001B" w:tentative="1">
      <w:start w:val="1"/>
      <w:numFmt w:val="lowerRoman"/>
      <w:lvlText w:val="%6."/>
      <w:lvlJc w:val="right"/>
      <w:pPr>
        <w:ind w:left="4632" w:hanging="180"/>
      </w:pPr>
    </w:lvl>
    <w:lvl w:ilvl="6" w:tplc="0415000F" w:tentative="1">
      <w:start w:val="1"/>
      <w:numFmt w:val="decimal"/>
      <w:lvlText w:val="%7."/>
      <w:lvlJc w:val="left"/>
      <w:pPr>
        <w:ind w:left="5352" w:hanging="360"/>
      </w:pPr>
    </w:lvl>
    <w:lvl w:ilvl="7" w:tplc="04150019" w:tentative="1">
      <w:start w:val="1"/>
      <w:numFmt w:val="lowerLetter"/>
      <w:lvlText w:val="%8."/>
      <w:lvlJc w:val="left"/>
      <w:pPr>
        <w:ind w:left="6072" w:hanging="360"/>
      </w:pPr>
    </w:lvl>
    <w:lvl w:ilvl="8" w:tplc="0415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2" w15:restartNumberingAfterBreak="0">
    <w:nsid w:val="626A4A62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6B916C5"/>
    <w:multiLevelType w:val="hybridMultilevel"/>
    <w:tmpl w:val="4CD4CB76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4" w15:restartNumberingAfterBreak="0">
    <w:nsid w:val="6743375B"/>
    <w:multiLevelType w:val="hybridMultilevel"/>
    <w:tmpl w:val="DBACE6A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8362D05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BC65CB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CBA7150"/>
    <w:multiLevelType w:val="hybridMultilevel"/>
    <w:tmpl w:val="A8C2CC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CB96BBA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6A498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7C008602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1580BB2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3BC5614"/>
    <w:multiLevelType w:val="hybridMultilevel"/>
    <w:tmpl w:val="8E8057F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2432616">
    <w:abstractNumId w:val="21"/>
  </w:num>
  <w:num w:numId="2" w16cid:durableId="9987421">
    <w:abstractNumId w:val="7"/>
  </w:num>
  <w:num w:numId="3" w16cid:durableId="1603955430">
    <w:abstractNumId w:val="27"/>
  </w:num>
  <w:num w:numId="4" w16cid:durableId="1232042895">
    <w:abstractNumId w:val="12"/>
  </w:num>
  <w:num w:numId="5" w16cid:durableId="1889604125">
    <w:abstractNumId w:val="24"/>
  </w:num>
  <w:num w:numId="6" w16cid:durableId="248347375">
    <w:abstractNumId w:val="1"/>
  </w:num>
  <w:num w:numId="7" w16cid:durableId="2109886064">
    <w:abstractNumId w:val="4"/>
  </w:num>
  <w:num w:numId="8" w16cid:durableId="1981761293">
    <w:abstractNumId w:val="30"/>
  </w:num>
  <w:num w:numId="9" w16cid:durableId="744569599">
    <w:abstractNumId w:val="28"/>
  </w:num>
  <w:num w:numId="10" w16cid:durableId="1367637526">
    <w:abstractNumId w:val="16"/>
  </w:num>
  <w:num w:numId="11" w16cid:durableId="426123731">
    <w:abstractNumId w:val="14"/>
  </w:num>
  <w:num w:numId="12" w16cid:durableId="65882967">
    <w:abstractNumId w:val="18"/>
  </w:num>
  <w:num w:numId="13" w16cid:durableId="709493537">
    <w:abstractNumId w:val="8"/>
  </w:num>
  <w:num w:numId="14" w16cid:durableId="1803302668">
    <w:abstractNumId w:val="25"/>
  </w:num>
  <w:num w:numId="15" w16cid:durableId="179052647">
    <w:abstractNumId w:val="22"/>
  </w:num>
  <w:num w:numId="16" w16cid:durableId="1080828090">
    <w:abstractNumId w:val="17"/>
  </w:num>
  <w:num w:numId="17" w16cid:durableId="919099807">
    <w:abstractNumId w:val="3"/>
  </w:num>
  <w:num w:numId="18" w16cid:durableId="461267532">
    <w:abstractNumId w:val="2"/>
  </w:num>
  <w:num w:numId="19" w16cid:durableId="1237933759">
    <w:abstractNumId w:val="11"/>
  </w:num>
  <w:num w:numId="20" w16cid:durableId="1151675423">
    <w:abstractNumId w:val="5"/>
  </w:num>
  <w:num w:numId="21" w16cid:durableId="1617325663">
    <w:abstractNumId w:val="15"/>
  </w:num>
  <w:num w:numId="22" w16cid:durableId="661474291">
    <w:abstractNumId w:val="13"/>
  </w:num>
  <w:num w:numId="23" w16cid:durableId="834800192">
    <w:abstractNumId w:val="23"/>
  </w:num>
  <w:num w:numId="24" w16cid:durableId="1389114195">
    <w:abstractNumId w:val="19"/>
  </w:num>
  <w:num w:numId="25" w16cid:durableId="1945991072">
    <w:abstractNumId w:val="20"/>
  </w:num>
  <w:num w:numId="26" w16cid:durableId="48312126">
    <w:abstractNumId w:val="0"/>
  </w:num>
  <w:num w:numId="27" w16cid:durableId="1911961328">
    <w:abstractNumId w:val="29"/>
  </w:num>
  <w:num w:numId="28" w16cid:durableId="1617179787">
    <w:abstractNumId w:val="6"/>
  </w:num>
  <w:num w:numId="29" w16cid:durableId="120541857">
    <w:abstractNumId w:val="26"/>
  </w:num>
  <w:num w:numId="30" w16cid:durableId="1384795918">
    <w:abstractNumId w:val="9"/>
  </w:num>
  <w:num w:numId="31" w16cid:durableId="482090508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24E"/>
    <w:rsid w:val="001A5883"/>
    <w:rsid w:val="00206054"/>
    <w:rsid w:val="00253E8E"/>
    <w:rsid w:val="002958DE"/>
    <w:rsid w:val="002B7F70"/>
    <w:rsid w:val="0038024E"/>
    <w:rsid w:val="00382C36"/>
    <w:rsid w:val="003B18EB"/>
    <w:rsid w:val="004559A0"/>
    <w:rsid w:val="00664B46"/>
    <w:rsid w:val="007033A8"/>
    <w:rsid w:val="007F5440"/>
    <w:rsid w:val="0085266F"/>
    <w:rsid w:val="00983088"/>
    <w:rsid w:val="00B81812"/>
    <w:rsid w:val="00C000A5"/>
    <w:rsid w:val="00CE06FA"/>
    <w:rsid w:val="00E265DF"/>
    <w:rsid w:val="00E6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AE03"/>
  <w15:chartTrackingRefBased/>
  <w15:docId w15:val="{1D701973-9831-2241-A373-D84709876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24E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02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02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02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02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02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02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02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02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02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02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02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02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024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024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02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02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02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02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0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0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02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0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02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02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02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024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02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024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024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38024E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033A8"/>
    <w:pPr>
      <w:spacing w:before="100" w:beforeAutospacing="1" w:after="100" w:afterAutospacing="1" w:line="240" w:lineRule="auto"/>
      <w:jc w:val="left"/>
    </w:pPr>
    <w:rPr>
      <w:rFonts w:cs="Times New Roman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7033A8"/>
    <w:rPr>
      <w:b/>
      <w:bCs/>
    </w:rPr>
  </w:style>
  <w:style w:type="character" w:customStyle="1" w:styleId="apple-converted-space">
    <w:name w:val="apple-converted-space"/>
    <w:basedOn w:val="Domylnaczcionkaakapitu"/>
    <w:rsid w:val="007033A8"/>
  </w:style>
  <w:style w:type="paragraph" w:styleId="Tekstdymka">
    <w:name w:val="Balloon Text"/>
    <w:basedOn w:val="Normalny"/>
    <w:link w:val="TekstdymkaZnak"/>
    <w:uiPriority w:val="99"/>
    <w:semiHidden/>
    <w:unhideWhenUsed/>
    <w:rsid w:val="00C00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0A5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  <w:style w:type="character" w:styleId="Hipercze">
    <w:name w:val="Hyperlink"/>
    <w:basedOn w:val="Domylnaczcionkaakapitu"/>
    <w:uiPriority w:val="99"/>
    <w:unhideWhenUsed/>
    <w:rsid w:val="0085266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2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ysztof.garczarek@lutycka.pl" TargetMode="External"/><Relationship Id="rId5" Type="http://schemas.openxmlformats.org/officeDocument/2006/relationships/hyperlink" Target="mailto:kancelaria@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21</Pages>
  <Words>7638</Words>
  <Characters>45831</Characters>
  <Application>Microsoft Office Word</Application>
  <DocSecurity>0</DocSecurity>
  <Lines>381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6</cp:revision>
  <cp:lastPrinted>2026-10-22T11:56:00Z</cp:lastPrinted>
  <dcterms:created xsi:type="dcterms:W3CDTF">2026-10-22T11:56:00Z</dcterms:created>
  <dcterms:modified xsi:type="dcterms:W3CDTF">2026-10-30T07:52:00Z</dcterms:modified>
</cp:coreProperties>
</file>