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BD92D" w14:textId="77777777" w:rsidR="00035DEC" w:rsidRPr="00AD45A9" w:rsidRDefault="00FC54F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C54F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C54FC">
        <w:rPr>
          <w:rFonts w:ascii="Arial" w:hAnsi="Arial" w:cs="Arial"/>
          <w:sz w:val="24"/>
          <w:szCs w:val="24"/>
        </w:rPr>
        <w:t>2026-09-01</w:t>
      </w:r>
    </w:p>
    <w:p w14:paraId="48376552" w14:textId="77777777" w:rsidR="00035DEC" w:rsidRPr="00AD45A9" w:rsidRDefault="00FC54F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54F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036C9B1" w14:textId="77777777" w:rsidR="00035DEC" w:rsidRPr="00AD45A9" w:rsidRDefault="00FC54F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FC54F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C54FC">
        <w:rPr>
          <w:rFonts w:ascii="Arial" w:hAnsi="Arial" w:cs="Arial"/>
          <w:sz w:val="24"/>
          <w:szCs w:val="24"/>
        </w:rPr>
        <w:t>66</w:t>
      </w:r>
    </w:p>
    <w:p w14:paraId="20E4490B" w14:textId="77777777" w:rsidR="00035DEC" w:rsidRPr="00AD45A9" w:rsidRDefault="00FC54FC" w:rsidP="00035DEC">
      <w:pPr>
        <w:rPr>
          <w:rFonts w:ascii="Arial" w:hAnsi="Arial" w:cs="Arial"/>
          <w:sz w:val="24"/>
          <w:szCs w:val="24"/>
        </w:rPr>
      </w:pPr>
      <w:r w:rsidRPr="00FC54F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C54FC">
        <w:rPr>
          <w:rFonts w:ascii="Arial" w:hAnsi="Arial" w:cs="Arial"/>
          <w:sz w:val="24"/>
          <w:szCs w:val="24"/>
        </w:rPr>
        <w:t>Kraków</w:t>
      </w:r>
    </w:p>
    <w:p w14:paraId="688A6D23" w14:textId="68D0E1C3" w:rsidR="00035DEC" w:rsidRPr="00AD45A9" w:rsidRDefault="002A1A59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DZP-271-43/26-</w:t>
      </w:r>
      <w:r w:rsidR="00FF400C">
        <w:rPr>
          <w:rFonts w:ascii="Arial" w:hAnsi="Arial" w:cs="Arial"/>
          <w:bCs/>
          <w:sz w:val="18"/>
          <w:szCs w:val="18"/>
        </w:rPr>
        <w:t>1001.</w:t>
      </w:r>
      <w:r>
        <w:rPr>
          <w:rFonts w:ascii="Arial" w:hAnsi="Arial" w:cs="Arial"/>
          <w:bCs/>
          <w:sz w:val="18"/>
          <w:szCs w:val="18"/>
        </w:rPr>
        <w:t>IW</w:t>
      </w:r>
    </w:p>
    <w:p w14:paraId="2189D96B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066A175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C4CD933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3940A7C5" w14:textId="77777777" w:rsidTr="00B32FF9">
        <w:tc>
          <w:tcPr>
            <w:tcW w:w="2269" w:type="dxa"/>
          </w:tcPr>
          <w:p w14:paraId="6B354F3E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2DF5EE" w14:textId="77777777" w:rsidR="00035DEC" w:rsidRPr="004E4B64" w:rsidRDefault="00FC54F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4FC">
              <w:rPr>
                <w:rFonts w:ascii="Arial" w:hAnsi="Arial" w:cs="Arial"/>
                <w:bCs/>
                <w:sz w:val="24"/>
                <w:szCs w:val="24"/>
              </w:rPr>
              <w:t>Zakup i dostawa implantów do zabiegów chirurgii kręgosłupa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54FC" w:rsidRPr="004E4B64" w14:paraId="32718545" w14:textId="77777777" w:rsidTr="00302136">
        <w:tc>
          <w:tcPr>
            <w:tcW w:w="2269" w:type="dxa"/>
          </w:tcPr>
          <w:p w14:paraId="0070F13C" w14:textId="77777777" w:rsidR="00FC54FC" w:rsidRPr="004E4B64" w:rsidRDefault="00FC54FC" w:rsidP="003021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7E334E9" w14:textId="77777777" w:rsidR="00FC54FC" w:rsidRPr="004E4B64" w:rsidRDefault="00FC54FC" w:rsidP="003021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4FC">
              <w:rPr>
                <w:rFonts w:ascii="Arial" w:hAnsi="Arial" w:cs="Arial"/>
                <w:bCs/>
                <w:sz w:val="24"/>
                <w:szCs w:val="24"/>
              </w:rPr>
              <w:t>DZP-271-43/26</w:t>
            </w:r>
          </w:p>
        </w:tc>
      </w:tr>
    </w:tbl>
    <w:p w14:paraId="48127701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D57A4F9" w14:textId="77777777" w:rsidTr="00B32FF9">
        <w:tc>
          <w:tcPr>
            <w:tcW w:w="9330" w:type="dxa"/>
            <w:shd w:val="clear" w:color="auto" w:fill="F2F2F2"/>
            <w:hideMark/>
          </w:tcPr>
          <w:p w14:paraId="076C35C6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60DF91" w14:textId="1738B4A5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C54FC" w:rsidRPr="00FC54F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C54FC" w:rsidRPr="00FC54FC">
        <w:rPr>
          <w:rFonts w:ascii="Arial" w:hAnsi="Arial" w:cs="Arial"/>
          <w:sz w:val="24"/>
          <w:szCs w:val="24"/>
        </w:rPr>
        <w:t>(t.j. Dz. U. z 2026 r. poz. 793</w:t>
      </w:r>
      <w:r w:rsidR="002A1A59">
        <w:rPr>
          <w:rFonts w:ascii="Arial" w:hAnsi="Arial" w:cs="Arial"/>
          <w:sz w:val="24"/>
          <w:szCs w:val="24"/>
        </w:rPr>
        <w:t xml:space="preserve"> ze zm.</w:t>
      </w:r>
      <w:r w:rsidR="00FC54FC" w:rsidRPr="00FC54FC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54FC" w:rsidRPr="009003D1" w14:paraId="2EE47CCA" w14:textId="77777777" w:rsidTr="00302136">
        <w:tc>
          <w:tcPr>
            <w:tcW w:w="9356" w:type="dxa"/>
          </w:tcPr>
          <w:p w14:paraId="4D6D81DC" w14:textId="77777777" w:rsidR="00FC54FC" w:rsidRPr="00035DEC" w:rsidRDefault="00FC54FC" w:rsidP="003021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C54F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D1BB9FF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Zapytania do w/w postępowania dotyczące zapisów SWZ:</w:t>
            </w:r>
          </w:p>
          <w:p w14:paraId="5055C694" w14:textId="28072CB9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1. Czy Zamawiający dopuści możliwość oferowania w Zadaniu nr 2 asortymentu do Chirurgii kręgosłupa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zgodnie z poniżymy parametrami:</w:t>
            </w:r>
          </w:p>
          <w:p w14:paraId="14BF38BE" w14:textId="1FE41457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A/ Implant PLIF do przestrzeni międzykręgowej - Implanty wykonane w technologii druku 3D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(SLM) z wysoce biozgodnego stopu tytanu (dostępne w wersji PEEK), kształt klatek w płaszczyźnie strzałkowej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umożliwiający odtworzenie lordozy lędźwiowej w co najmniej trzech ustawieniach kątowych (0°, 4°, 7°);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implanty dostępne w trzech wersjach długości: 20, 25 i 30 mm (wersja wypukła); szerokości 11 i 9mm (w wersji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 xml:space="preserve">tytanowej), wysokości 9 – 18mm; klatki z PEEK zaopatrzone w </w:t>
            </w:r>
            <w:r w:rsidRPr="00FC54FC">
              <w:rPr>
                <w:rFonts w:ascii="Arial" w:hAnsi="Arial" w:cs="Arial"/>
                <w:sz w:val="24"/>
                <w:szCs w:val="24"/>
              </w:rPr>
              <w:lastRenderedPageBreak/>
              <w:t>nieprzezierne dla promieni RTG, zintegrowane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tantalowe znaczniki radiologiczne; nieskomplikowane, ograniczone do niezbędnego minimum instrumentarium,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 skład którego wchodzą intuicyjne w obsłudze narzędzia; nowoczesny zestaw palet i kontenerów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do przechowywania i sterylizacji narzędzi;</w:t>
            </w:r>
          </w:p>
          <w:p w14:paraId="1F1B750B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94A8C5" w14:textId="26A1C5A6" w:rsidR="002A1A59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DC98417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9F03ED" w14:textId="7F910721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B/ Klatka międzytrzonowa szyjna z PEEK – Klatka międzykręgowa szyjna, wprowadzana z dostępu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przedniego do kręgosłupa szyjnego na poziomie od C3 do C7, wykonane w technologii druku 3D (SLM) z wysoce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biozgodnego stopu tytanu (dostępne w wersji PEEK), dwie odmiany kształtowe w przekroju strzałkowym: kątowa</w:t>
            </w:r>
          </w:p>
          <w:p w14:paraId="51C99BEF" w14:textId="413E11A2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oraz wypukła (anatomiczna) dla jak najlepszego dopasowania i ułożenia na powierzchniach granicznych trzonów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kręgów szyjnych, dostępne w 7 rozmiarach wysokości w zakresie od 4 do 10mm dla każdej z odmian kształtowych,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kształt klatki w płaszczyźnie poprzecznej trapezoidalny, dopasowany do geometrii powierzchni trzonów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szyjnych, trzy odmiany gabarytowe (szerokość x głębokość): 13x11mm, 15x12mm, 17x13mm, nieprzezierne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dla promieni RTG tantalowe znaczniki radiologiczne, dla jednoznacznego zobrazowania miejsca położenia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implantu w wersji z PEEK, nieskomplikowane, ograniczone do niezbędnego minimum instrumentarium,</w:t>
            </w:r>
          </w:p>
          <w:p w14:paraId="7F04770B" w14:textId="5EA915DD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 xml:space="preserve">w </w:t>
            </w:r>
            <w:proofErr w:type="gramStart"/>
            <w:r w:rsidRPr="00FC54FC">
              <w:rPr>
                <w:rFonts w:ascii="Arial" w:hAnsi="Arial" w:cs="Arial"/>
                <w:sz w:val="24"/>
                <w:szCs w:val="24"/>
              </w:rPr>
              <w:t>skład</w:t>
            </w:r>
            <w:proofErr w:type="gramEnd"/>
            <w:r w:rsidRPr="00FC54FC">
              <w:rPr>
                <w:rFonts w:ascii="Arial" w:hAnsi="Arial" w:cs="Arial"/>
                <w:sz w:val="24"/>
                <w:szCs w:val="24"/>
              </w:rPr>
              <w:t xml:space="preserve"> którego wchodzą intuicyjne w obsłudze narzędzia, w zestawie dystraktor szyjny Caspara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 szybkozłacznymi grotami dwóch rozmiarach długości 14 i 16mm, rozwieracz szyjny z przeziernymi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ramionami i łopatkami (ostrza) dla promieni RTG (szerokość łopatek 16mm);</w:t>
            </w:r>
          </w:p>
          <w:p w14:paraId="34F09173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EDD92F" w14:textId="77777777" w:rsidR="002A1A59" w:rsidRDefault="002A1A59" w:rsidP="002A1A5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0A35495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7DE08B" w14:textId="1C154888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C/ Płyta szyjna – tytanowy, dynamiczny system do płytkowej stabilizacji przedniej kręgosłupa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szyjnego, płytki o wymiarach 23-89 mm i rozstawem otworów ze skokiem max. 2mm; płytki o niskim profilu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(wys. max. 2mm w części środkowej płytki), wstępnie dostosowane kształtem do anatomii kręgosłupa (wygięcie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wzdłużne i poprzeczne), pokrywające się rozstawy otworów dla płytek 4, 6, 8 i 10-otworowych; dwa rodzaje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wkrętów: samogwintujące i samowiercące, wielokątne i sztywne, o średnicy 4mm, dł. 12-18 mm ze skokiem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co 2mm, oraz rewizyjne/osteoporotyczne o średnicy 4,5mm, dł. 12-18 mm ze skokiem co 2mm, ruchomość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wkrętów wielokątnych w zakresie 20 stopni (±10) wzdłuż osi płytki i 20 stopni (-4 i +16) w poprzek osi płytki,</w:t>
            </w:r>
          </w:p>
          <w:p w14:paraId="41714434" w14:textId="096ED393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wkręty blokowane wewnętrznie, zatrzaskowo (blokada musi zapobiegać wykręcaniu się wkrętu, pozostawiając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możliwość mikroruchów w obrębie stabilizowanych kręgów), możliwość zastosowania stabilizacji hybrydowej,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półsztywnej (z użyciem wkrętów sztywnych i wielokątnych);</w:t>
            </w:r>
          </w:p>
          <w:p w14:paraId="3F9C44A3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18F4CD" w14:textId="77777777" w:rsidR="002A1A59" w:rsidRDefault="002A1A59" w:rsidP="002A1A5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7F5E699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60CC6F" w14:textId="44D7D99A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D/ Tytanowy system do jedno- i wielosegmentowej stabilizacji odcinka szyjnego kręgosłupa oraz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stabilizacji potyliczno-szyjnej - System potyliczno-szyjny składający się z prętów, płytek potylicznych,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wkrętów potylicznych oraz śrub wieloosiowych przeznasadowych, a także haków laminarnych. Pręty o średnicy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3,5mm w zakresie długości od 40-240mm. Dostępność prętów dwuśrednicowych umożliwiających wykonanie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stabilizacji długoodcinkowych 3,5mm/6mm o długości do 400mm. Płytki potyliczne o grubości maksymalnie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2,2mm, współpracujące z prętami o średnicy 3,5mm. Szerokość rozstawu prętów w zakresie 25-55mm. Łączenie z prętem systemem kielichowym. Możliwość doprofilowywania płyt do anatomii przy pomocy dedykowanych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narzędzi gnących. Dostępne płytki potyliczne połączone z prętem. Mocowanie płyty do potylicy przy pomocy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wkrętów potylicznych o średnicy 4 i 4,5mm oraz długości od 6 do 16mm (skok co 2mm). Wkręty posiadające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gwint kostny trapezowy, głowa wkrętu po wkręceniu licuje się z powierzchnią płytki potylicznej. Średnice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kodowane kolorami. System umożliwia osadzenie pręta od góry z punktu widzenia operatora zakończenie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tulipanowe. Śruby poliaksjalne kielichowe do odcinka szyjnego z pełnym gwintem w trzech średnicach 3,5 –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4,5mm skok co 5m oraz częściowo gwintowane o dwóch średnicach 3,5 i 4,0mm. Długość śrub od 10–40mm</w:t>
            </w:r>
          </w:p>
          <w:p w14:paraId="4504158B" w14:textId="7DE28B2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ze skokiem co 2mm. Śruby częściowo gwintowane w zakresie długości od 24 do 36mm (skok co 2mm). Kielich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śruby o średnicy nie przekraczającej 8,5mm oraz wysokości maksymalnie 10mm. Możliwość kątowego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wychylenia śruby w stosunku do kielicha ok. 45stopni w każdym kierunku. Gwintowany trzpień o zarysie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cylindrycznym na końcu przechodzący w stożek zakończony powierzchnią sferyczną (śruba atraumatyczna)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 trzema gwintującymi zacięciami, gwint kostny o zarysie trapezowym. Haki laminarne minimum 2 dwa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rozmiary.</w:t>
            </w:r>
          </w:p>
          <w:p w14:paraId="18C388C5" w14:textId="4DE04D8B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Wkręt blokujący o ujemnym zarysie gwintu, zapobiegającym rozchylaniu się ramion kielicha śruby. Wkręt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 xml:space="preserve">blokujący jest wspólny dla śrub poliaksjalnych, </w:t>
            </w:r>
            <w:proofErr w:type="gramStart"/>
            <w:r w:rsidRPr="00FC54FC">
              <w:rPr>
                <w:rFonts w:ascii="Arial" w:hAnsi="Arial" w:cs="Arial"/>
                <w:sz w:val="24"/>
                <w:szCs w:val="24"/>
              </w:rPr>
              <w:t>haków,</w:t>
            </w:r>
            <w:proofErr w:type="gramEnd"/>
            <w:r w:rsidRPr="00FC54FC">
              <w:rPr>
                <w:rFonts w:ascii="Arial" w:hAnsi="Arial" w:cs="Arial"/>
                <w:sz w:val="24"/>
                <w:szCs w:val="24"/>
              </w:rPr>
              <w:t xml:space="preserve"> oraz płytek potylicznych. Mechanizm blokowania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umożliwiający jednoznaczne, powtarzalne blokowanie śruby kluczem dynamometrycznym 3,3Nm. Możliwość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rewizyjnego usunięcia implantów. W systemie dostępne również łączniki poprzeczne prętów typu „head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to head” mocowany do kielichów śrub poliaksjalnych za pomocą wkrętki wprowadzanej zamiast standardowego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wkrętu blokującego. Łącznik pozwala na poprzeczne połączenie prętów ustawionych względem siebie skośnie.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Różne długości od 29 do 55mm. Dostępność łączników przegubowych typu mocowanych na prętach. Łącznik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pozwala na poprzeczne połączenie prętów ustawionych względem siebie skośnie (do 90° w jednej płaszczyźnie).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Różne długości od 29 do 55mm;</w:t>
            </w:r>
          </w:p>
          <w:p w14:paraId="636D6084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CFA764" w14:textId="77777777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AB456A9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8A7270" w14:textId="631134E9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-pkt E/ Urazowy system do jedno- i wielosegmentowej stabilizacji odcinka piersiowo-lędźwiowokrzyżowego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kręgosłupa - Materiał stop tytanu. Śruby o stożkowym rdzeniu, cylindrycznym kształcie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powierzchni zewnętrznej gwintu kostnego i trapezowym zarysie gwintu, gwint na całej długości o dużym skoku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do szybkiego wprowadzania śrub, dwukrotny w części korowej dla mocniejszego zakotwiczenia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 nasadzie trzonu, śruba umożliwia osadzenie pręta od góry (główka tulipanowa), dostępne śruby monoaksjalne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i poliaksjalne oraz śruby redukcyjne, średnice kodowane kolorami, śruby wieloosiowe ruchomość śruby zawiera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się w stożku o rozpiętości minimum 45°, wyposażona jest w dwa zacięcia samogwintujące wysokość profilu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głowy dla śruby poliaksjalnej wynosi 17mm, wysokość łba śruby wystającej ponad pręt wynosi 5,5mm, średnica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łba śruby wraz z elementem blokującym wynosi 14mm, śruby redukcyjne (z długimi ramionami gwintowanymi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na całej długości i odłamywanymi po zabiegu) umożliwiają osadzenie pręta w kanałku śruby bez użycia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dodatkowych narzędzi dopychających;</w:t>
            </w:r>
          </w:p>
          <w:p w14:paraId="617DAC9F" w14:textId="77777777" w:rsidR="002A1A59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3ED5AA" w14:textId="77777777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E54423B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BBAE1C" w14:textId="2E967FB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-pkt F/ Przezskórny system do jedno- i wielosegmentowej stabilizacji odcinka piersiowo-lędźwiowokrzyżowego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kręgosłupa - śruby posiadające cylindryczny rdzeń i cylindryczny kształt zewnętrzny gwintu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kostnego w części środkowej oraz trapezowy zarys profilu gwintu, gwint kostny o dużym skoku do szybkiego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wprowadzania śrub, dwukrotny w części korowej dla mocniejszego zakotwiczenia w nasadzie trzonu, śruby</w:t>
            </w:r>
          </w:p>
          <w:p w14:paraId="4735BD88" w14:textId="2EE953B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kaniulowane do stabilizacji przezskórnej, przystosowane do współpracy z drutem prowadzącym o średnicy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1,5mm; średnice kodowane kolorami, śruby umożliwiające osadzenie pręta od góry (główka tulipanowa),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samogwintująca końcówka z atraumatycznym zakończeniem, pręty wstępnie wygięte i proste, posiadające</w:t>
            </w:r>
          </w:p>
          <w:p w14:paraId="6AA63AEE" w14:textId="59C981AB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atraumatyczny koniec ułatwiający implantację oraz zamek współpracujący z narzędziem do aplikacji pręta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średnica 6mm (dostępność prętów 5,5mm), długości od 30 do 500mm - proste i 30-200mm - wygięte, dostępne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kaniule do podania cementu, jeden uniwersalny, wewnętrzny element blokujący, w zestawie narzędziowym</w:t>
            </w:r>
          </w:p>
          <w:p w14:paraId="6C43C705" w14:textId="30A34C65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druty Kirchnera wykonane z nitinolu z pamięcią kształtu, przejście przez warstwę korową trzonu kręgosłupa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za pomocą igły dostępowej wielokrotnego użytku?</w:t>
            </w:r>
          </w:p>
          <w:p w14:paraId="78FC7C60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F03CE6" w14:textId="77777777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BDEAF6C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36F895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2. Zadanie nr 2 Mając na uwadze wymóg wyceny zestawów, które nie są sprecyzowane co do składu,</w:t>
            </w:r>
          </w:p>
          <w:p w14:paraId="7AEB7060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czy Zamawiający potwierdzi, że przez zestaw rozumie:</w:t>
            </w:r>
          </w:p>
          <w:p w14:paraId="354303A5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A: 1szt. klatka;</w:t>
            </w:r>
          </w:p>
          <w:p w14:paraId="66EF92A7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B: 1szt. klatka;</w:t>
            </w:r>
          </w:p>
          <w:p w14:paraId="0FD9F5F9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C: 1szt. płytka; 4szt. wkręty;</w:t>
            </w:r>
          </w:p>
          <w:p w14:paraId="37BE1B1D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D: 2szt. płytko-pręty lub 1szt. płytka potyliczna i 2szt. pręty zwykłe, 4szt. wkręty potyliczne, 6szt. śrub/haków poliaksjalnych, 6szt. wkrętów blokujących, 1szt. łącznik poprzeczny;</w:t>
            </w:r>
          </w:p>
          <w:p w14:paraId="1322F038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E: 4szt. śruby, 4szt. blokery, 2szt. pręty</w:t>
            </w:r>
          </w:p>
          <w:p w14:paraId="3E664F2A" w14:textId="77777777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F: 4szt. śruby, 4szt. blokery, 2szt. pręty, 2szt. kaniule?</w:t>
            </w:r>
          </w:p>
          <w:p w14:paraId="42654AAE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583456" w14:textId="3D1035D2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Zamawiający potwierdz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FC54FC">
              <w:rPr>
                <w:rFonts w:ascii="Arial" w:hAnsi="Arial" w:cs="Arial"/>
                <w:sz w:val="24"/>
                <w:szCs w:val="24"/>
              </w:rPr>
              <w:t>, że przez zestaw rozumie:</w:t>
            </w:r>
          </w:p>
          <w:p w14:paraId="41DC973A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A: 1szt. klatka;</w:t>
            </w:r>
          </w:p>
          <w:p w14:paraId="46A27545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B: 1szt. klatka;</w:t>
            </w:r>
          </w:p>
          <w:p w14:paraId="6179B2CE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C: 1szt. płytka; 4szt. wkręty;</w:t>
            </w:r>
          </w:p>
          <w:p w14:paraId="14CD6167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D: 2szt. płytko-pręty lub 1szt. płytka potyliczna i 2szt. pręty zwykłe, 4szt. wkręty potyliczne, 6szt. śrub/haków poliaksjalnych, 6szt. wkrętów blokujących, 1szt. łącznik poprzeczny;</w:t>
            </w:r>
          </w:p>
          <w:p w14:paraId="261E7AB8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- w pkt E: 4szt. śruby, 4szt. blokery, 2szt. pręty</w:t>
            </w:r>
          </w:p>
          <w:p w14:paraId="1C995BD9" w14:textId="6D27AF0F" w:rsidR="002A1A59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 xml:space="preserve">- w pkt F: 4szt. śruby, 4szt. blokery, 2szt. pręty, </w:t>
            </w:r>
            <w:r w:rsidRPr="0096792C">
              <w:rPr>
                <w:rFonts w:ascii="Arial" w:hAnsi="Arial" w:cs="Arial"/>
                <w:b/>
                <w:bCs/>
                <w:sz w:val="24"/>
                <w:szCs w:val="24"/>
              </w:rPr>
              <w:t>4szt.</w:t>
            </w:r>
            <w:r w:rsidRPr="00FC54F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FC54FC">
              <w:rPr>
                <w:rFonts w:ascii="Arial" w:hAnsi="Arial" w:cs="Arial"/>
                <w:sz w:val="24"/>
                <w:szCs w:val="24"/>
              </w:rPr>
              <w:t>aniule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6944FF" w14:textId="77777777" w:rsidR="0096792C" w:rsidRPr="00FC54F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9566A6" w14:textId="0673414E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3. Czy w zadaniu 2 Zamawiający dopuści możliwość oferowania zestawów narzędziowych w kontenerach wraz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 filtrami papierowymi jednorazowego użytku, uzupełnianymi w razie potrzeb na koszt Wykonawcy zamiast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 filtrami wielorazowymi do 5000 cykli sterylizacyjnych?</w:t>
            </w:r>
          </w:p>
          <w:p w14:paraId="36528E1D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1C7884" w14:textId="77777777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9DB8A39" w14:textId="77777777" w:rsidR="002A1A59" w:rsidRPr="00FC54FC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1EE977" w14:textId="7235C371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4. Czy w zadaniu 2, w zakresie pkt A, B, C, E, F dla zapewnienia ciągłości / nieprzerywania pracy Bloku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Operacyjnego Zmawiający zgodzi się na dostarczenie asortymentu wraz z instrumentarium na zasadzie depozytu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 siedzibie Zamawiającego –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 zakresie pkt D, dostawa implantów wraz z instrumentarium każdorazowo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na planowaną operację?</w:t>
            </w:r>
          </w:p>
          <w:p w14:paraId="56436865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5AAE10" w14:textId="28507391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 dookreśla zapisy dotyczące depozytu w zakresie pkt 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 xml:space="preserve">A, B, C, 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D, 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>E, F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. Zamawiający nie wyraża zgody 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 xml:space="preserve">w zakresie pkt D, 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na 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>dostaw</w:t>
            </w:r>
            <w:r w:rsidR="008E41CA">
              <w:rPr>
                <w:rFonts w:ascii="Arial" w:hAnsi="Arial" w:cs="Arial"/>
                <w:sz w:val="24"/>
                <w:szCs w:val="24"/>
              </w:rPr>
              <w:t>ę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 xml:space="preserve"> implantów wraz z instrumentarium każdorazowo</w:t>
            </w:r>
            <w:r w:rsidR="008E41C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41CA" w:rsidRPr="00FC54FC">
              <w:rPr>
                <w:rFonts w:ascii="Arial" w:hAnsi="Arial" w:cs="Arial"/>
                <w:sz w:val="24"/>
                <w:szCs w:val="24"/>
              </w:rPr>
              <w:t>na planowaną operację</w:t>
            </w:r>
          </w:p>
          <w:p w14:paraId="7AEF5A96" w14:textId="77777777" w:rsidR="00FC54FC" w:rsidRPr="0096792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792C">
              <w:rPr>
                <w:rFonts w:ascii="Arial" w:hAnsi="Arial" w:cs="Arial"/>
                <w:b/>
                <w:bCs/>
                <w:sz w:val="24"/>
                <w:szCs w:val="24"/>
              </w:rPr>
              <w:t>Zadanie nr 2 OCENA JAKOŚCIOWA (parametry techniczne)</w:t>
            </w:r>
          </w:p>
          <w:p w14:paraId="1A2AD592" w14:textId="1DF17FBC" w:rsidR="00FC54FC" w:rsidRPr="0096792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792C">
              <w:rPr>
                <w:rFonts w:ascii="Arial" w:hAnsi="Arial" w:cs="Arial"/>
                <w:b/>
                <w:bCs/>
                <w:sz w:val="24"/>
                <w:szCs w:val="24"/>
              </w:rPr>
              <w:t>W związku z bardzo szczegółowymi parametrami będącymi jednocześnie kryterium oceny prosimy</w:t>
            </w:r>
            <w:r w:rsidR="002A1A59" w:rsidRPr="0096792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6792C">
              <w:rPr>
                <w:rFonts w:ascii="Arial" w:hAnsi="Arial" w:cs="Arial"/>
                <w:b/>
                <w:bCs/>
                <w:sz w:val="24"/>
                <w:szCs w:val="24"/>
              </w:rPr>
              <w:t>o dopuszczenie zbliżonych parametrów w ocenie jakości:</w:t>
            </w:r>
          </w:p>
          <w:p w14:paraId="78501176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A/ kontenery z filtrami papierowymi jednorazowego użytku;</w:t>
            </w:r>
          </w:p>
          <w:p w14:paraId="42F30ECF" w14:textId="04831158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B/ skok implantów co 1mm, implanty o kształcie klinów pochylonych pod kątem 5 stopni, kontenery z filtrami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papierowymi jednorazowego użytku;</w:t>
            </w:r>
          </w:p>
          <w:p w14:paraId="7C8E1EA7" w14:textId="75F13774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C/ płyty o wymiarach 23-89 mm i rozstawem otworów ze skokiem max. 2mm; 4-otworowe (23-28mm),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6-otworowe (37-46mm), 8-otworowe (50-65mm), 10-otworowe (69-89mm); z wygięciem wzdłużnym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i poprzecznym, śruby ze skokiem co 2mm, z blokowaniem zapobiegającym wykręcaniu się śruby, pozostawiając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możliwość mikroruchów w obrębie stabilizowanych kręgów;</w:t>
            </w:r>
          </w:p>
          <w:p w14:paraId="372AD259" w14:textId="31838126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D/ wkręty do płyt potylicznych o4,0 oraz 4,5mm, długości 6-16mm, ze skokiem co 2mm, pręty proste i wstępnie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wygięte;</w:t>
            </w:r>
          </w:p>
          <w:p w14:paraId="0F2D0CBB" w14:textId="00F42DEC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E/ śruby o średnicy 4,5 i 5mm o długości 25-50mm, ze skokiem co 5mm, 6 i 7,5mm o długości 25-60mm,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ze skokiem co 5mm; śruby rewizyjne o średnicy 8,5mm, długości 30-60mm, ze skokiem co 5mm, średnicy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9,5mm, długości 30-60mm ze skokiem co 5mm, średnicy 10,5mm, długości 30-50mm ze skokiem co 5mm;</w:t>
            </w:r>
          </w:p>
          <w:p w14:paraId="283B84EB" w14:textId="377FBA1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F/ 24 rozmiary prętów prostych, 30 do 55mm skok co 5mm, 60 do 200mm skok co 10mm, 200 do 500mm skok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co 100mm; pręty wstępnie dogięte 30 do 55mm skok co 5mm, 60 do 150mm skok co 10mm?</w:t>
            </w:r>
          </w:p>
          <w:p w14:paraId="551FB124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BE0EE9" w14:textId="77777777" w:rsidR="0096792C" w:rsidRDefault="0096792C" w:rsidP="0096792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0E465BD" w14:textId="77777777" w:rsidR="002A1A59" w:rsidRDefault="002A1A59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66E5E5" w14:textId="3A12DE3C" w:rsidR="00FC54FC" w:rsidRPr="0096792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792C">
              <w:rPr>
                <w:rFonts w:ascii="Arial" w:hAnsi="Arial" w:cs="Arial"/>
                <w:b/>
                <w:bCs/>
                <w:sz w:val="24"/>
                <w:szCs w:val="24"/>
              </w:rPr>
              <w:t>Zapytania do w/w postępowania dotyczące zapisów projektu umowy – Załącznik nr 6 do SWZ:</w:t>
            </w:r>
          </w:p>
          <w:p w14:paraId="1C8E305A" w14:textId="7BEF82DE" w:rsidR="00FC54FC" w:rsidRDefault="00FC54FC" w:rsidP="002A1A5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Czy zamawiający w §5 ust. 2 zmieni termin na 48 godzin?</w:t>
            </w:r>
          </w:p>
          <w:p w14:paraId="1CBC761E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F7C93A" w14:textId="0FC2C66F" w:rsidR="002A1A59" w:rsidRDefault="0096792C" w:rsidP="0096792C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zmienia terminu jw.</w:t>
            </w:r>
          </w:p>
          <w:p w14:paraId="6EAEABAB" w14:textId="77777777" w:rsidR="008E41CA" w:rsidRPr="00FC54FC" w:rsidRDefault="008E41CA" w:rsidP="0096792C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E19BFA" w14:textId="36B5A3AA" w:rsidR="00FC54FC" w:rsidRDefault="00FC54FC" w:rsidP="002A1A5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§5 - Czy Zamawiający potwierdzi, że wymóg napędu nie będzie dotyczył zadania nr 2?</w:t>
            </w:r>
          </w:p>
          <w:p w14:paraId="71548B7E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E03DF4" w14:textId="253FE326" w:rsidR="002A1A59" w:rsidRDefault="00805CA6" w:rsidP="002A1A59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potwierdza, że </w:t>
            </w:r>
            <w:r w:rsidRPr="00FC54FC">
              <w:rPr>
                <w:rFonts w:ascii="Arial" w:hAnsi="Arial" w:cs="Arial"/>
                <w:sz w:val="24"/>
                <w:szCs w:val="24"/>
              </w:rPr>
              <w:t>wymóg napędu nie dotyczy zadania nr 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CC6498" w14:textId="77777777" w:rsidR="00805CA6" w:rsidRPr="00FC54FC" w:rsidRDefault="00805CA6" w:rsidP="002A1A59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A8A18B" w14:textId="087CFB72" w:rsid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3. Czy zamawiający w §7 ust. 4 dookreśli, iż skład depozytu (ilości i rozmiary) zostanie ustalony między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stronami umowy?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BCDC6F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FE6491" w14:textId="63269983" w:rsidR="002A1A59" w:rsidRDefault="00805CA6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modyfikuje opis przedmiotu zamówienia – aktualny opis przedmiotu zamówienia stanowi załącznik do pisma.</w:t>
            </w:r>
          </w:p>
          <w:p w14:paraId="6F2A38F5" w14:textId="77777777" w:rsidR="00805CA6" w:rsidRPr="00FC54FC" w:rsidRDefault="00805CA6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4A311A" w14:textId="23303AD8" w:rsidR="00FC54FC" w:rsidRDefault="00FC54FC" w:rsidP="0096792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Czy zamawiający w §7 ust. 10 i 11 dookreśli, iż termin jest liczony w dni robocze?</w:t>
            </w:r>
          </w:p>
          <w:p w14:paraId="0EA42A99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B6C552" w14:textId="5EEFBAAD" w:rsidR="002A1A59" w:rsidRPr="0096792C" w:rsidRDefault="0096792C" w:rsidP="0096792C">
            <w:pPr>
              <w:spacing w:after="120" w:line="360" w:lineRule="auto"/>
              <w:ind w:left="3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792C">
              <w:rPr>
                <w:rFonts w:ascii="Arial" w:hAnsi="Arial" w:cs="Arial"/>
                <w:sz w:val="24"/>
                <w:szCs w:val="24"/>
              </w:rPr>
              <w:t>Tak.</w:t>
            </w:r>
          </w:p>
          <w:p w14:paraId="2D9695AB" w14:textId="77777777" w:rsidR="0096792C" w:rsidRPr="0096792C" w:rsidRDefault="0096792C" w:rsidP="002A1A59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F0F5B6B" w14:textId="0F9EB094" w:rsidR="00FC54FC" w:rsidRDefault="00FC54FC" w:rsidP="0096792C">
            <w:pPr>
              <w:numPr>
                <w:ilvl w:val="0"/>
                <w:numId w:val="9"/>
              </w:numPr>
              <w:spacing w:after="120" w:line="360" w:lineRule="auto"/>
              <w:ind w:left="31" w:right="-72" w:hang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Czy Zamawiający dookreśli w §10 ust. 4, iż termin załatwienia reklamacji jakościowej będzie liczony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od dnia przesłania pisma reklamacyjnego wraz z reklamowanym towarem?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Reklamowany towar powinien zostać przesłany Wykonawcy w celu ustosunkowania się Wykonawcy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do złożonej reklamacji. Proponowany przez Państwa zapis nakłada na Wykonawcę obowiązek wymiany towaru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jedynie w oparciu o przesłane zgłoszenie bez możliwości ustosunkowania się do niego.</w:t>
            </w:r>
          </w:p>
          <w:p w14:paraId="55E8D835" w14:textId="77777777" w:rsidR="002A1A59" w:rsidRPr="00035DEC" w:rsidRDefault="002A1A59" w:rsidP="002A1A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46EA7D" w14:textId="4127F037" w:rsidR="002A1A59" w:rsidRDefault="0096792C" w:rsidP="0096792C">
            <w:pPr>
              <w:spacing w:after="120" w:line="360" w:lineRule="auto"/>
              <w:ind w:left="3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6EFD435" w14:textId="77777777" w:rsidR="0096792C" w:rsidRPr="00FC54FC" w:rsidRDefault="0096792C" w:rsidP="002A1A59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5E1DD5" w14:textId="5DD131A9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6. Czy Zamawiający doda zapis w §11 ust. 2 ust. 1, że odstąpienie od umowy przez Zamawiającego będzie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poprzedzone wezwaniem Wykonawcy do realizowania umowy zgodnie z zawartymi w umowie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postanowieniami?</w:t>
            </w:r>
          </w:p>
          <w:p w14:paraId="4B2ABFBA" w14:textId="77777777" w:rsidR="0096792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Obecny zapis umowy może powodować uprzywilejowanie jednej ze stron umowy co może być niezgodne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 zasadami społeczno – gospodarczym określonymi w kodeksie cywilnym. W związku z powyższym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 xml:space="preserve">koniecznym jest zmiana zapisu. </w:t>
            </w:r>
          </w:p>
          <w:p w14:paraId="2A77465F" w14:textId="77777777" w:rsidR="0096792C" w:rsidRPr="00035DEC" w:rsidRDefault="0096792C" w:rsidP="0096792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D379DC" w14:textId="77777777" w:rsidR="0096792C" w:rsidRDefault="0096792C" w:rsidP="0096792C">
            <w:pPr>
              <w:spacing w:after="120" w:line="360" w:lineRule="auto"/>
              <w:ind w:left="3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C51F2E4" w14:textId="77777777" w:rsidR="0096792C" w:rsidRDefault="0096792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D27B01" w14:textId="00C0F97E" w:rsidR="00FC54FC" w:rsidRPr="00FC54FC" w:rsidRDefault="0096792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 </w:t>
            </w:r>
            <w:r w:rsidR="00FC54FC" w:rsidRPr="00FC54FC">
              <w:rPr>
                <w:rFonts w:ascii="Arial" w:hAnsi="Arial" w:cs="Arial"/>
                <w:sz w:val="24"/>
                <w:szCs w:val="24"/>
              </w:rPr>
              <w:t>Czy Zamawiający zmieni wysokość kar umownych określonych w §11:</w:t>
            </w:r>
          </w:p>
          <w:p w14:paraId="10C5CEFA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a. Ust. 2 pkt 6 prosimy o zmianę z godziny na dzień zwłoki;</w:t>
            </w:r>
          </w:p>
          <w:p w14:paraId="0FA1F8BB" w14:textId="66ED0B49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b. Ust. 7 zmiana z 30%na 10%?</w:t>
            </w:r>
          </w:p>
          <w:p w14:paraId="692B1D96" w14:textId="7F0493C0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Przedstawione we wzorze umowy kary umowne nakładają na Wykonawcę obowiązek zapłaty zbyt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wygórowanej kary umownej.</w:t>
            </w:r>
          </w:p>
          <w:p w14:paraId="0481DA48" w14:textId="6F79422C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Mając na uwadze przepis zawarty w projekcie umowy w sprawie zamówienia publicznego stanowiącym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Załącznik do SIWZ zwracamy się o zmianę wysokości zastrzeżonych kar umownych.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Podkreślić należy, że w doktrynie prawa zamówień publicznych oraz w aktualnym orzecznictwie KIO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ustanawianie przez Zamawiającego w umowie rażąco wysokich kar umownych (KIO 980/18 i KIO 983/18),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bezwzględnie należy uznać, za naruszenie zasad zachowania uczciwej konkurencji które może być uzasadnioną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podstawą do żądania unieważnienia postępowania o udzielenie zamówienia publicznego z uwagi,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iż postępowanie jest obarczone wadą uniemożliwiającą zawarcie ważnej umowy w sprawie zamówienia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publicznego.</w:t>
            </w:r>
          </w:p>
          <w:p w14:paraId="4412AF28" w14:textId="266F987F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Ustalenie przez Zamawiającego zbyt wygórowanych kar umownych dla wykonawców stanowi zatem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naruszenie prawa w zakresie równości stron umowy, co w konsekwencji prowadzi do sprzeczności celu takiej</w:t>
            </w:r>
            <w:r w:rsidR="002A1A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FC">
              <w:rPr>
                <w:rFonts w:ascii="Arial" w:hAnsi="Arial" w:cs="Arial"/>
                <w:sz w:val="24"/>
                <w:szCs w:val="24"/>
              </w:rPr>
              <w:t>umowy z zasadami współżycia społecznego i skutkować winno bezwzględną nieważność czynności prawnej</w:t>
            </w:r>
          </w:p>
          <w:p w14:paraId="1BD65E7C" w14:textId="77777777" w:rsidR="00FC54FC" w:rsidRPr="00FC54F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na podstawie przepisu art. 3531k.c. w zw. z art. 58 § 1 k.c.</w:t>
            </w:r>
          </w:p>
          <w:p w14:paraId="09F3836E" w14:textId="189BD3A9" w:rsidR="00FC54FC" w:rsidRPr="00035DEC" w:rsidRDefault="00FC54FC" w:rsidP="003021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FC">
              <w:rPr>
                <w:rFonts w:ascii="Arial" w:hAnsi="Arial" w:cs="Arial"/>
                <w:sz w:val="24"/>
                <w:szCs w:val="24"/>
              </w:rPr>
              <w:t>Biorąc pod uwagę powyższe</w:t>
            </w:r>
            <w:r w:rsidR="0039520C">
              <w:rPr>
                <w:rFonts w:ascii="Arial" w:hAnsi="Arial" w:cs="Arial"/>
                <w:sz w:val="24"/>
                <w:szCs w:val="24"/>
              </w:rPr>
              <w:t>,</w:t>
            </w:r>
            <w:r w:rsidRPr="00FC54FC">
              <w:rPr>
                <w:rFonts w:ascii="Arial" w:hAnsi="Arial" w:cs="Arial"/>
                <w:sz w:val="24"/>
                <w:szCs w:val="24"/>
              </w:rPr>
              <w:t xml:space="preserve"> zmiana kar umownych jest w pełni uzasadniona</w:t>
            </w:r>
            <w:r w:rsidR="002A1A5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05D845" w14:textId="77777777" w:rsidR="00FC54FC" w:rsidRPr="00035DEC" w:rsidRDefault="00FC54FC" w:rsidP="0030213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5CBA87D" w14:textId="77777777" w:rsidR="0096792C" w:rsidRDefault="0096792C" w:rsidP="0096792C">
            <w:pPr>
              <w:spacing w:after="120" w:line="360" w:lineRule="auto"/>
              <w:ind w:left="31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146A995" w14:textId="2706BFE5" w:rsidR="00FC54FC" w:rsidRPr="00FC54FC" w:rsidRDefault="00FC54FC" w:rsidP="003021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0E942C0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56A99F4" w14:textId="77777777" w:rsidR="006D4AB3" w:rsidRDefault="006D4AB3" w:rsidP="003952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0881F72" w14:textId="5A3EB54B" w:rsidR="0039520C" w:rsidRDefault="0039520C" w:rsidP="003952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38E0CC9D" w14:textId="003F5490" w:rsidR="0039520C" w:rsidRPr="009003D1" w:rsidRDefault="0039520C" w:rsidP="003952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n. o zdr. Jacek Żak</w:t>
      </w:r>
    </w:p>
    <w:sectPr w:rsidR="0039520C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EC603" w14:textId="77777777" w:rsidR="00DB43E8" w:rsidRDefault="00DB43E8">
      <w:r>
        <w:separator/>
      </w:r>
    </w:p>
  </w:endnote>
  <w:endnote w:type="continuationSeparator" w:id="0">
    <w:p w14:paraId="19E37458" w14:textId="77777777" w:rsidR="00DB43E8" w:rsidRDefault="00DB4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34D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8D8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2200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44527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CFB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91AC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9DBCC3" w14:textId="77777777" w:rsidR="006D4AB3" w:rsidRDefault="006D4AB3">
    <w:pPr>
      <w:pStyle w:val="Stopka"/>
      <w:tabs>
        <w:tab w:val="clear" w:pos="4536"/>
        <w:tab w:val="left" w:pos="6237"/>
      </w:tabs>
    </w:pPr>
  </w:p>
  <w:p w14:paraId="5F5F4B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424DD" w14:textId="77777777" w:rsidR="00DB43E8" w:rsidRDefault="00DB43E8">
      <w:r>
        <w:separator/>
      </w:r>
    </w:p>
  </w:footnote>
  <w:footnote w:type="continuationSeparator" w:id="0">
    <w:p w14:paraId="535C7080" w14:textId="77777777" w:rsidR="00DB43E8" w:rsidRDefault="00DB4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264B2" w14:textId="77777777" w:rsidR="00FC54FC" w:rsidRDefault="00FC5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6800" w14:textId="77777777" w:rsidR="00FC54FC" w:rsidRDefault="00FC5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27FD" w14:textId="77777777" w:rsidR="00FC54FC" w:rsidRDefault="00FC5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A3A5F"/>
    <w:multiLevelType w:val="hybridMultilevel"/>
    <w:tmpl w:val="914EE3FC"/>
    <w:lvl w:ilvl="0" w:tplc="5A54A25E">
      <w:start w:val="4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D85DEE"/>
    <w:multiLevelType w:val="hybridMultilevel"/>
    <w:tmpl w:val="6D48E0D8"/>
    <w:lvl w:ilvl="0" w:tplc="AABA39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0002772">
    <w:abstractNumId w:val="4"/>
  </w:num>
  <w:num w:numId="2" w16cid:durableId="1095443055">
    <w:abstractNumId w:val="8"/>
  </w:num>
  <w:num w:numId="3" w16cid:durableId="1206411551">
    <w:abstractNumId w:val="3"/>
  </w:num>
  <w:num w:numId="4" w16cid:durableId="844248789">
    <w:abstractNumId w:val="7"/>
  </w:num>
  <w:num w:numId="5" w16cid:durableId="1130588367">
    <w:abstractNumId w:val="1"/>
  </w:num>
  <w:num w:numId="6" w16cid:durableId="325212815">
    <w:abstractNumId w:val="2"/>
  </w:num>
  <w:num w:numId="7" w16cid:durableId="2007972645">
    <w:abstractNumId w:val="6"/>
  </w:num>
  <w:num w:numId="8" w16cid:durableId="1474248262">
    <w:abstractNumId w:val="5"/>
  </w:num>
  <w:num w:numId="9" w16cid:durableId="1594391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3E8"/>
    <w:rsid w:val="00031374"/>
    <w:rsid w:val="00035DEC"/>
    <w:rsid w:val="000A1097"/>
    <w:rsid w:val="000E2A8F"/>
    <w:rsid w:val="0012774F"/>
    <w:rsid w:val="00144B7A"/>
    <w:rsid w:val="00180C6E"/>
    <w:rsid w:val="0029606A"/>
    <w:rsid w:val="002A1A59"/>
    <w:rsid w:val="0039520C"/>
    <w:rsid w:val="004848F3"/>
    <w:rsid w:val="004A75F2"/>
    <w:rsid w:val="005144A9"/>
    <w:rsid w:val="00520165"/>
    <w:rsid w:val="005B1B08"/>
    <w:rsid w:val="00632C3C"/>
    <w:rsid w:val="006432E3"/>
    <w:rsid w:val="00652C20"/>
    <w:rsid w:val="00662BDB"/>
    <w:rsid w:val="006A5DF1"/>
    <w:rsid w:val="006B7198"/>
    <w:rsid w:val="006D4AB3"/>
    <w:rsid w:val="006F3B81"/>
    <w:rsid w:val="007D7198"/>
    <w:rsid w:val="00805CA6"/>
    <w:rsid w:val="00870F9F"/>
    <w:rsid w:val="008804B6"/>
    <w:rsid w:val="00897AB0"/>
    <w:rsid w:val="008A3553"/>
    <w:rsid w:val="008E41CA"/>
    <w:rsid w:val="009003D1"/>
    <w:rsid w:val="00947A50"/>
    <w:rsid w:val="0096792C"/>
    <w:rsid w:val="00A905AC"/>
    <w:rsid w:val="00B1255C"/>
    <w:rsid w:val="00B32FF9"/>
    <w:rsid w:val="00BA6584"/>
    <w:rsid w:val="00BB6E3C"/>
    <w:rsid w:val="00BE7BFD"/>
    <w:rsid w:val="00C370F2"/>
    <w:rsid w:val="00C44EEC"/>
    <w:rsid w:val="00D22FFA"/>
    <w:rsid w:val="00D8461B"/>
    <w:rsid w:val="00D9049C"/>
    <w:rsid w:val="00D915F2"/>
    <w:rsid w:val="00DB43E8"/>
    <w:rsid w:val="00DF32E8"/>
    <w:rsid w:val="00E21B49"/>
    <w:rsid w:val="00E244AA"/>
    <w:rsid w:val="00E2789F"/>
    <w:rsid w:val="00E72428"/>
    <w:rsid w:val="00E83581"/>
    <w:rsid w:val="00EA14B3"/>
    <w:rsid w:val="00EA416E"/>
    <w:rsid w:val="00FC54FC"/>
    <w:rsid w:val="00FC5957"/>
    <w:rsid w:val="00FD265E"/>
    <w:rsid w:val="00FF2F35"/>
    <w:rsid w:val="00F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CFF63"/>
  <w15:chartTrackingRefBased/>
  <w15:docId w15:val="{D43F92D7-9F20-498A-ADC6-8EF500C1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792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9</Pages>
  <Words>2165</Words>
  <Characters>13678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7</cp:revision>
  <cp:lastPrinted>2026-09-02T07:43:00Z</cp:lastPrinted>
  <dcterms:created xsi:type="dcterms:W3CDTF">2026-09-01T07:52:00Z</dcterms:created>
  <dcterms:modified xsi:type="dcterms:W3CDTF">2026-09-03T07:48:00Z</dcterms:modified>
</cp:coreProperties>
</file>