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25CD38A2" w:rsidR="00D000B1" w:rsidRPr="004D16EF" w:rsidRDefault="00861AD6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861AD6">
        <w:rPr>
          <w:rFonts w:cs="Arial"/>
          <w:b/>
          <w:color w:val="FF0000"/>
          <w:sz w:val="24"/>
          <w:szCs w:val="24"/>
        </w:rPr>
        <w:t>MODYFIKACJA -</w:t>
      </w:r>
      <w:r>
        <w:rPr>
          <w:rFonts w:cs="Arial"/>
          <w:b/>
          <w:sz w:val="24"/>
          <w:szCs w:val="24"/>
        </w:rPr>
        <w:t xml:space="preserve"> </w:t>
      </w:r>
      <w:r w:rsidR="00D000B1"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="00D000B1"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253722CA" w14:textId="528A889C" w:rsidR="001A5D40" w:rsidRDefault="001A5D40" w:rsidP="001A5D40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1A5D40">
        <w:rPr>
          <w:rFonts w:asciiTheme="minorHAnsi" w:hAnsiTheme="minorHAnsi" w:cstheme="minorHAnsi"/>
          <w:b/>
          <w:sz w:val="28"/>
          <w:szCs w:val="28"/>
        </w:rPr>
        <w:t>Dostawa odczynników do oznaczeń biochemicznych i immunochemicznych wraz z dzierżawą analizatora do Pracowni Badań Rutynowych ZDL</w:t>
      </w:r>
    </w:p>
    <w:p w14:paraId="6BBF7A28" w14:textId="1A9F20CF" w:rsidR="00A45B57" w:rsidRPr="00A87567" w:rsidRDefault="00A45B57" w:rsidP="00A45B57">
      <w:pPr>
        <w:rPr>
          <w:rFonts w:ascii="Times New Roman" w:hAnsi="Times New Roman"/>
        </w:rPr>
      </w:pPr>
      <w:r w:rsidRPr="00A87567">
        <w:rPr>
          <w:rFonts w:ascii="Times New Roman" w:hAnsi="Times New Roman"/>
        </w:rPr>
        <w:t>Wykonawca dostarczy odczynniki, materiały kalibracyjne</w:t>
      </w:r>
      <w:r w:rsidRPr="00A87567">
        <w:rPr>
          <w:rFonts w:ascii="Times New Roman" w:hAnsi="Times New Roman"/>
          <w:color w:val="C0504D"/>
        </w:rPr>
        <w:t xml:space="preserve"> </w:t>
      </w:r>
      <w:r w:rsidRPr="00A87567">
        <w:rPr>
          <w:rFonts w:ascii="Times New Roman" w:hAnsi="Times New Roman"/>
        </w:rPr>
        <w:t xml:space="preserve">oraz inne niezbędne akcesoria do wykonania badań </w:t>
      </w:r>
      <w:r w:rsidR="0003106B">
        <w:rPr>
          <w:rFonts w:ascii="Times New Roman" w:hAnsi="Times New Roman"/>
        </w:rPr>
        <w:t xml:space="preserve">w ilościach nie mniejszych niż </w:t>
      </w:r>
      <w:r w:rsidRPr="00A87567">
        <w:rPr>
          <w:rFonts w:ascii="Times New Roman" w:hAnsi="Times New Roman"/>
        </w:rPr>
        <w:t>wymienionych niżej</w:t>
      </w:r>
      <w:r>
        <w:rPr>
          <w:rFonts w:ascii="Times New Roman" w:hAnsi="Times New Roman"/>
        </w:rPr>
        <w:t xml:space="preserve"> (obejmuje kalibracje, kontrole)</w:t>
      </w:r>
      <w:r w:rsidR="0003106B">
        <w:rPr>
          <w:rFonts w:ascii="Times New Roman" w:hAnsi="Times New Roman"/>
        </w:rPr>
        <w:t xml:space="preserve"> – różnica może wynikać z frakcjonowania opakowania:</w:t>
      </w:r>
    </w:p>
    <w:p w14:paraId="2BBE4904" w14:textId="77777777" w:rsidR="00A45B57" w:rsidRDefault="00A45B57" w:rsidP="001D37AF">
      <w:pPr>
        <w:spacing w:after="0"/>
        <w:rPr>
          <w:rFonts w:ascii="Times New Roman" w:hAnsi="Times New Roman"/>
        </w:rPr>
      </w:pPr>
      <w:r w:rsidRPr="00810971">
        <w:rPr>
          <w:rFonts w:ascii="Times New Roman" w:hAnsi="Times New Roman"/>
        </w:rPr>
        <w:t>Przewidywana liczba oznaczeń na analizatorach:</w:t>
      </w:r>
    </w:p>
    <w:p w14:paraId="4E34C934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AFP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3600</w:t>
      </w:r>
    </w:p>
    <w:p w14:paraId="5A17BEC9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AlAT</w:t>
      </w:r>
      <w:proofErr w:type="spellEnd"/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20000</w:t>
      </w:r>
    </w:p>
    <w:p w14:paraId="5BFEF843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AMH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400</w:t>
      </w:r>
    </w:p>
    <w:p w14:paraId="5F871AF9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Amylaza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4000</w:t>
      </w:r>
    </w:p>
    <w:p w14:paraId="5D22AD3A" w14:textId="56B98058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Androstendion</w:t>
      </w:r>
      <w:proofErr w:type="spellEnd"/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ab/>
        <w:t>700</w:t>
      </w:r>
    </w:p>
    <w:p w14:paraId="165C840E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Anty TPO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2000</w:t>
      </w:r>
    </w:p>
    <w:p w14:paraId="7642DBD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ASO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2200</w:t>
      </w:r>
    </w:p>
    <w:p w14:paraId="7DF876E8" w14:textId="257D9220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AspAT</w:t>
      </w:r>
      <w:proofErr w:type="spellEnd"/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17900</w:t>
      </w:r>
    </w:p>
    <w:p w14:paraId="3FF69E4A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Białko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6800</w:t>
      </w:r>
    </w:p>
    <w:p w14:paraId="73234808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 xml:space="preserve">Bilirubina 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8000</w:t>
      </w:r>
    </w:p>
    <w:p w14:paraId="2B8F623A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C-peptyd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500</w:t>
      </w:r>
    </w:p>
    <w:p w14:paraId="36B826B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CRP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3500</w:t>
      </w:r>
    </w:p>
    <w:p w14:paraId="51B1CD36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Ca całkowity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6500</w:t>
      </w:r>
    </w:p>
    <w:p w14:paraId="2D1A7A31" w14:textId="5D5BAD84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Ca 19-9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3700</w:t>
      </w:r>
    </w:p>
    <w:p w14:paraId="6BCE8104" w14:textId="211C7D44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Ca-125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3600</w:t>
      </w:r>
    </w:p>
    <w:p w14:paraId="6C3860C6" w14:textId="5CFE6B26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Ca 15.3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600</w:t>
      </w:r>
    </w:p>
    <w:p w14:paraId="49E5828A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CEA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4000</w:t>
      </w:r>
    </w:p>
    <w:p w14:paraId="04CDD6A8" w14:textId="27617BA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Chlorki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2100</w:t>
      </w:r>
    </w:p>
    <w:p w14:paraId="67B09B6F" w14:textId="61D19041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Cholesterol całkowity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17400</w:t>
      </w:r>
    </w:p>
    <w:p w14:paraId="7D47D833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Cholesterol w HDL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16800</w:t>
      </w:r>
    </w:p>
    <w:p w14:paraId="483E056D" w14:textId="77777777" w:rsidR="001D37AF" w:rsidRPr="001D37AF" w:rsidRDefault="001D37AF" w:rsidP="001D37AF">
      <w:pPr>
        <w:spacing w:after="0" w:line="240" w:lineRule="auto"/>
      </w:pPr>
      <w:r w:rsidRPr="001D37AF">
        <w:rPr>
          <w:color w:val="000000"/>
        </w:rPr>
        <w:t>Cholesterol w LDL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17700</w:t>
      </w:r>
      <w:r w:rsidRPr="001D37AF">
        <w:rPr>
          <w:color w:val="000000"/>
        </w:rPr>
        <w:br/>
      </w:r>
      <w:proofErr w:type="spellStart"/>
      <w:r w:rsidRPr="001D37AF">
        <w:t>Everolimus</w:t>
      </w:r>
      <w:proofErr w:type="spellEnd"/>
      <w:r w:rsidRPr="001D37AF">
        <w:t xml:space="preserve"> </w:t>
      </w:r>
      <w:r w:rsidRPr="001D37AF">
        <w:tab/>
      </w:r>
      <w:r w:rsidRPr="001D37AF">
        <w:tab/>
      </w:r>
      <w:r w:rsidRPr="001D37AF">
        <w:tab/>
      </w:r>
      <w:r w:rsidRPr="001D37AF">
        <w:tab/>
      </w:r>
      <w:r w:rsidRPr="001D37AF">
        <w:tab/>
      </w:r>
      <w:r w:rsidRPr="001D37AF">
        <w:tab/>
        <w:t>400</w:t>
      </w:r>
    </w:p>
    <w:p w14:paraId="0E630BD4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Ferrytyna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6600</w:t>
      </w:r>
    </w:p>
    <w:p w14:paraId="08C986B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Fosfataza alkaliczna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4200</w:t>
      </w:r>
    </w:p>
    <w:p w14:paraId="36417431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Fosforany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3700</w:t>
      </w:r>
    </w:p>
    <w:p w14:paraId="08135C9D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FT3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8200</w:t>
      </w:r>
    </w:p>
    <w:p w14:paraId="69D49A38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FT4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8200</w:t>
      </w:r>
    </w:p>
    <w:p w14:paraId="1C2D5679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GGTP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6300</w:t>
      </w:r>
    </w:p>
    <w:p w14:paraId="125B2AAA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lastRenderedPageBreak/>
        <w:t>Glukoza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18500</w:t>
      </w:r>
    </w:p>
    <w:p w14:paraId="4E8072E8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HBs</w:t>
      </w:r>
      <w:proofErr w:type="spellEnd"/>
      <w:r w:rsidRPr="001D37AF">
        <w:rPr>
          <w:color w:val="000000"/>
        </w:rPr>
        <w:t xml:space="preserve"> antygen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8400</w:t>
      </w:r>
    </w:p>
    <w:p w14:paraId="30C4FC22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HE-4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1200</w:t>
      </w:r>
    </w:p>
    <w:p w14:paraId="100973A1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40700</w:t>
      </w:r>
    </w:p>
    <w:p w14:paraId="55A5A1B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Kreatynina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33500</w:t>
      </w:r>
    </w:p>
    <w:p w14:paraId="4E397BC3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Kwas foliowy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7400</w:t>
      </w:r>
    </w:p>
    <w:p w14:paraId="0E4DCDF8" w14:textId="3F97FE9B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Kwas moczowy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10300</w:t>
      </w:r>
    </w:p>
    <w:p w14:paraId="59E36CAC" w14:textId="450F56DA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Kwasy żółciowe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200</w:t>
      </w:r>
    </w:p>
    <w:p w14:paraId="04CCEA90" w14:textId="77777777" w:rsidR="001D37AF" w:rsidRPr="001D37AF" w:rsidRDefault="001D37AF" w:rsidP="001D37AF">
      <w:pPr>
        <w:pStyle w:val="Nagwek1"/>
        <w:rPr>
          <w:b w:val="0"/>
          <w:bCs w:val="0"/>
          <w:color w:val="000000"/>
          <w:sz w:val="24"/>
        </w:rPr>
      </w:pPr>
      <w:r w:rsidRPr="001D37AF">
        <w:rPr>
          <w:b w:val="0"/>
          <w:bCs w:val="0"/>
          <w:color w:val="000000"/>
          <w:sz w:val="24"/>
        </w:rPr>
        <w:t>Mg</w:t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  <w:t>4700</w:t>
      </w:r>
    </w:p>
    <w:p w14:paraId="444F5541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Mocznik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23700</w:t>
      </w:r>
    </w:p>
    <w:p w14:paraId="3286684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38800</w:t>
      </w:r>
    </w:p>
    <w:p w14:paraId="695AE7BF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Parathormon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1700</w:t>
      </w:r>
    </w:p>
    <w:p w14:paraId="5F796B91" w14:textId="7883BB2A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Prokalcytonina</w:t>
      </w:r>
      <w:proofErr w:type="spellEnd"/>
      <w:r w:rsidRPr="001D37AF">
        <w:rPr>
          <w:color w:val="000000"/>
        </w:rPr>
        <w:t xml:space="preserve"> 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ab/>
        <w:t>1200</w:t>
      </w:r>
    </w:p>
    <w:p w14:paraId="50208A11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 xml:space="preserve">Prolaktyna (z walidowaną przez producenta metodyką oznaczania </w:t>
      </w:r>
      <w:proofErr w:type="spellStart"/>
      <w:r w:rsidRPr="001D37AF">
        <w:rPr>
          <w:color w:val="000000"/>
        </w:rPr>
        <w:t>makroprolaktyny</w:t>
      </w:r>
      <w:proofErr w:type="spellEnd"/>
      <w:r w:rsidRPr="001D37AF">
        <w:rPr>
          <w:color w:val="000000"/>
        </w:rPr>
        <w:t>, wraz z niezbędnymi odczynnikami)</w:t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2300</w:t>
      </w:r>
    </w:p>
    <w:p w14:paraId="0B5D99B4" w14:textId="70B02F85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Przeciwciała przeciw receptorowi TSH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700</w:t>
      </w:r>
    </w:p>
    <w:p w14:paraId="20DE349B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PSA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4800</w:t>
      </w:r>
      <w:r w:rsidRPr="001D37AF">
        <w:rPr>
          <w:color w:val="000000"/>
        </w:rPr>
        <w:br/>
        <w:t>PSA frakcja wolna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2400</w:t>
      </w:r>
    </w:p>
    <w:p w14:paraId="0794EA37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RF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2600</w:t>
      </w:r>
    </w:p>
    <w:p w14:paraId="76E9F387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Triglicerydy</w:t>
      </w:r>
      <w:proofErr w:type="spellEnd"/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17500</w:t>
      </w:r>
    </w:p>
    <w:p w14:paraId="0830810D" w14:textId="321BE57F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TSH (co najmniej 3 gen)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20100</w:t>
      </w:r>
    </w:p>
    <w:p w14:paraId="47D37EB4" w14:textId="77777777" w:rsidR="001D37AF" w:rsidRPr="001D37AF" w:rsidRDefault="001D37AF" w:rsidP="001D37AF">
      <w:pPr>
        <w:spacing w:after="0" w:line="240" w:lineRule="auto"/>
        <w:rPr>
          <w:sz w:val="26"/>
          <w:szCs w:val="26"/>
        </w:rPr>
      </w:pPr>
      <w:r w:rsidRPr="001D37AF">
        <w:rPr>
          <w:sz w:val="26"/>
          <w:szCs w:val="26"/>
        </w:rPr>
        <w:t>Tyreoglobulina</w:t>
      </w:r>
      <w:r w:rsidRPr="001D37AF">
        <w:rPr>
          <w:sz w:val="26"/>
          <w:szCs w:val="26"/>
        </w:rPr>
        <w:tab/>
      </w:r>
      <w:r w:rsidRPr="001D37AF">
        <w:rPr>
          <w:sz w:val="26"/>
          <w:szCs w:val="26"/>
        </w:rPr>
        <w:tab/>
      </w:r>
      <w:r w:rsidRPr="001D37AF">
        <w:rPr>
          <w:sz w:val="26"/>
          <w:szCs w:val="26"/>
        </w:rPr>
        <w:tab/>
      </w:r>
      <w:r w:rsidRPr="001D37AF">
        <w:rPr>
          <w:sz w:val="26"/>
          <w:szCs w:val="26"/>
        </w:rPr>
        <w:tab/>
      </w:r>
      <w:r w:rsidRPr="001D37AF">
        <w:rPr>
          <w:sz w:val="26"/>
          <w:szCs w:val="26"/>
        </w:rPr>
        <w:tab/>
        <w:t>600</w:t>
      </w:r>
    </w:p>
    <w:p w14:paraId="17B094F6" w14:textId="77777777" w:rsidR="001D37AF" w:rsidRPr="001D37AF" w:rsidRDefault="001D37AF" w:rsidP="001D37AF">
      <w:pPr>
        <w:spacing w:after="0" w:line="240" w:lineRule="auto"/>
        <w:rPr>
          <w:color w:val="000000"/>
          <w:sz w:val="26"/>
          <w:szCs w:val="26"/>
        </w:rPr>
      </w:pPr>
      <w:r w:rsidRPr="001D37AF">
        <w:rPr>
          <w:color w:val="000000"/>
          <w:sz w:val="26"/>
          <w:szCs w:val="26"/>
        </w:rPr>
        <w:t>Tyreoglobulina – przeciwciała</w:t>
      </w:r>
      <w:r w:rsidRPr="001D37AF">
        <w:rPr>
          <w:color w:val="000000"/>
          <w:sz w:val="26"/>
          <w:szCs w:val="26"/>
        </w:rPr>
        <w:tab/>
      </w:r>
      <w:r w:rsidRPr="001D37AF">
        <w:rPr>
          <w:color w:val="000000"/>
          <w:sz w:val="26"/>
          <w:szCs w:val="26"/>
        </w:rPr>
        <w:tab/>
      </w:r>
      <w:r w:rsidRPr="001D37AF">
        <w:rPr>
          <w:color w:val="000000"/>
          <w:sz w:val="26"/>
          <w:szCs w:val="26"/>
        </w:rPr>
        <w:tab/>
        <w:t>1200</w:t>
      </w:r>
    </w:p>
    <w:p w14:paraId="6C4F657A" w14:textId="77777777" w:rsidR="001D37AF" w:rsidRPr="001D37AF" w:rsidRDefault="001D37AF" w:rsidP="001D37AF">
      <w:pPr>
        <w:pStyle w:val="Nagwek1"/>
        <w:rPr>
          <w:b w:val="0"/>
          <w:bCs w:val="0"/>
          <w:color w:val="000000"/>
          <w:sz w:val="24"/>
        </w:rPr>
      </w:pPr>
      <w:proofErr w:type="spellStart"/>
      <w:r w:rsidRPr="001D37AF">
        <w:rPr>
          <w:b w:val="0"/>
          <w:bCs w:val="0"/>
          <w:color w:val="000000"/>
          <w:sz w:val="24"/>
        </w:rPr>
        <w:t>Vit</w:t>
      </w:r>
      <w:proofErr w:type="spellEnd"/>
      <w:r w:rsidRPr="001D37AF">
        <w:rPr>
          <w:b w:val="0"/>
          <w:bCs w:val="0"/>
          <w:color w:val="000000"/>
          <w:sz w:val="24"/>
        </w:rPr>
        <w:t>. B12</w:t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  <w:t>9000</w:t>
      </w:r>
      <w:r w:rsidRPr="001D37AF">
        <w:rPr>
          <w:b w:val="0"/>
          <w:bCs w:val="0"/>
          <w:color w:val="000000"/>
        </w:rPr>
        <w:br/>
      </w:r>
      <w:r w:rsidRPr="001D37AF">
        <w:rPr>
          <w:b w:val="0"/>
          <w:bCs w:val="0"/>
          <w:color w:val="000000"/>
          <w:sz w:val="24"/>
        </w:rPr>
        <w:t>Żelazo</w:t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  <w:t>8400</w:t>
      </w:r>
    </w:p>
    <w:p w14:paraId="7731D23E" w14:textId="3CF4D76E" w:rsid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 xml:space="preserve">25(OH)D </w:t>
      </w:r>
      <w:proofErr w:type="spellStart"/>
      <w:r w:rsidRPr="001D37AF">
        <w:rPr>
          <w:color w:val="000000"/>
        </w:rPr>
        <w:t>total</w:t>
      </w:r>
      <w:proofErr w:type="spellEnd"/>
      <w:r w:rsidRPr="001D37AF">
        <w:rPr>
          <w:color w:val="000000"/>
        </w:rPr>
        <w:t xml:space="preserve"> (D2 + D3)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2200</w:t>
      </w:r>
    </w:p>
    <w:p w14:paraId="4009A88D" w14:textId="77777777" w:rsidR="001D37AF" w:rsidRPr="001D37AF" w:rsidRDefault="001D37AF" w:rsidP="001D37AF">
      <w:pPr>
        <w:spacing w:after="0" w:line="240" w:lineRule="auto"/>
        <w:rPr>
          <w:rFonts w:ascii="Times New Roman" w:hAnsi="Times New Roman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A45B57" w:rsidRPr="000E21B4" w14:paraId="21DCD492" w14:textId="77777777" w:rsidTr="00795799">
        <w:tc>
          <w:tcPr>
            <w:tcW w:w="710" w:type="dxa"/>
            <w:shd w:val="clear" w:color="auto" w:fill="C2D69B"/>
          </w:tcPr>
          <w:p w14:paraId="62158BAC" w14:textId="77777777" w:rsidR="00A45B57" w:rsidRPr="000002E5" w:rsidRDefault="00A45B57" w:rsidP="00795799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0002E5">
              <w:rPr>
                <w:rFonts w:ascii="Times New Roman" w:hAnsi="Times New Roman"/>
                <w:lang w:val="en-US"/>
              </w:rPr>
              <w:tab/>
            </w:r>
            <w:r w:rsidRPr="000002E5">
              <w:rPr>
                <w:rFonts w:ascii="Times New Roman" w:hAnsi="Times New Roman"/>
                <w:lang w:val="en-US"/>
              </w:rPr>
              <w:tab/>
            </w:r>
          </w:p>
          <w:p w14:paraId="6F9C3859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572A99A1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1854938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7FAC53F1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opak.</w:t>
            </w:r>
          </w:p>
          <w:p w14:paraId="111D43B5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2ABB33AC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Cena jedn. opak.</w:t>
            </w:r>
          </w:p>
          <w:p w14:paraId="6ABA1AC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00A3626D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1703A04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0129865D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31145B5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7500E79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3EC27F4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4699896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B39209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29A50BF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3BC8CFE8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A45B57" w:rsidRPr="000E21B4" w14:paraId="674B4694" w14:textId="77777777" w:rsidTr="00795799">
        <w:trPr>
          <w:trHeight w:val="346"/>
        </w:trPr>
        <w:tc>
          <w:tcPr>
            <w:tcW w:w="710" w:type="dxa"/>
            <w:shd w:val="clear" w:color="auto" w:fill="C2D69B"/>
          </w:tcPr>
          <w:p w14:paraId="2FD39DFC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6460A82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B20F288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6A0534FA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64CE5879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5B250B3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372D624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3210BD2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05CF6E0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01BDBEB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A45B57" w:rsidRPr="000E21B4" w14:paraId="6CE6F97A" w14:textId="77777777" w:rsidTr="00795799">
        <w:trPr>
          <w:trHeight w:val="378"/>
        </w:trPr>
        <w:tc>
          <w:tcPr>
            <w:tcW w:w="710" w:type="dxa"/>
          </w:tcPr>
          <w:p w14:paraId="4DDF8784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135EA514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0EFA6B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4DC7C85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9A1EEA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44E667F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EBEF572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EDAF20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084BC2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5F341A6F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3391A946" w14:textId="77777777" w:rsidTr="00795799">
        <w:trPr>
          <w:trHeight w:val="270"/>
        </w:trPr>
        <w:tc>
          <w:tcPr>
            <w:tcW w:w="710" w:type="dxa"/>
          </w:tcPr>
          <w:p w14:paraId="73FD9F66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63D9036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1764E0F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417F778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67D7AD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6DEE93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0A6C6A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204B1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6EE6BF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3B14ADC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276C84EB" w14:textId="77777777" w:rsidTr="00795799">
        <w:trPr>
          <w:trHeight w:val="270"/>
        </w:trPr>
        <w:tc>
          <w:tcPr>
            <w:tcW w:w="710" w:type="dxa"/>
          </w:tcPr>
          <w:p w14:paraId="7617A39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3ECBF4A" w14:textId="30D74E63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0E21B4">
              <w:rPr>
                <w:rFonts w:ascii="Times New Roman" w:hAnsi="Times New Roman"/>
                <w:bCs/>
              </w:rPr>
              <w:t xml:space="preserve">Wartość dzierżawy za </w:t>
            </w:r>
            <w:r w:rsidR="00045723">
              <w:rPr>
                <w:rFonts w:ascii="Times New Roman" w:hAnsi="Times New Roman"/>
                <w:b/>
                <w:bCs/>
              </w:rPr>
              <w:t>24</w:t>
            </w:r>
            <w:r w:rsidRPr="001F7B96">
              <w:rPr>
                <w:rFonts w:ascii="Times New Roman" w:hAnsi="Times New Roman"/>
                <w:b/>
                <w:bCs/>
              </w:rPr>
              <w:t xml:space="preserve"> m-c</w:t>
            </w:r>
            <w:r w:rsidR="00045723"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993" w:type="dxa"/>
          </w:tcPr>
          <w:p w14:paraId="2C733A19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B889E1B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3266786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35E40DF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1EB5F8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DBCF145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80D07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CCB1EE1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3DA2E4DC" w14:textId="77777777" w:rsidTr="00795799">
        <w:trPr>
          <w:trHeight w:val="270"/>
        </w:trPr>
        <w:tc>
          <w:tcPr>
            <w:tcW w:w="6665" w:type="dxa"/>
            <w:gridSpan w:val="5"/>
          </w:tcPr>
          <w:p w14:paraId="0933E36C" w14:textId="77777777" w:rsidR="00A45B57" w:rsidRPr="000E21B4" w:rsidRDefault="00A45B57" w:rsidP="0079579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26A8549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2C2F596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543A35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649DE5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AE49131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D32A084" w14:textId="77777777" w:rsidR="00A45B57" w:rsidRDefault="00A45B57" w:rsidP="00A45B57">
      <w:pPr>
        <w:rPr>
          <w:rFonts w:ascii="Times New Roman" w:hAnsi="Times New Roman"/>
          <w:bCs/>
        </w:rPr>
      </w:pPr>
    </w:p>
    <w:p w14:paraId="0A44C491" w14:textId="77777777" w:rsidR="00A45B57" w:rsidRPr="00A948C7" w:rsidRDefault="00A45B57" w:rsidP="00A45B57">
      <w:pPr>
        <w:rPr>
          <w:rFonts w:ascii="Times New Roman" w:hAnsi="Times New Roman"/>
          <w:bCs/>
        </w:rPr>
      </w:pPr>
      <w:r w:rsidRPr="00A948C7">
        <w:rPr>
          <w:rFonts w:ascii="Times New Roman" w:hAnsi="Times New Roman"/>
          <w:bCs/>
        </w:rPr>
        <w:lastRenderedPageBreak/>
        <w:t>Częstotliwość badań kontrolnych</w:t>
      </w:r>
      <w:r>
        <w:rPr>
          <w:rFonts w:ascii="Times New Roman" w:hAnsi="Times New Roman"/>
          <w:bCs/>
        </w:rPr>
        <w:t xml:space="preserve"> dla poszczególnych parametrów:</w:t>
      </w:r>
    </w:p>
    <w:p w14:paraId="0B35B5A3" w14:textId="522F8A20" w:rsidR="00A45B57" w:rsidRPr="00A948C7" w:rsidRDefault="00A45B57" w:rsidP="00A45B57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bCs/>
        </w:rPr>
      </w:pPr>
      <w:r w:rsidRPr="00A948C7">
        <w:rPr>
          <w:rFonts w:ascii="Times New Roman" w:hAnsi="Times New Roman"/>
          <w:bCs/>
        </w:rPr>
        <w:t xml:space="preserve">część „biochemiczna” (z wyjątkiem białka w moczu): 1 x dziennie (z sobotami, niedzielami, świętami włącznie) – </w:t>
      </w:r>
      <w:r w:rsidR="004471B1">
        <w:rPr>
          <w:rFonts w:ascii="Times New Roman" w:hAnsi="Times New Roman"/>
          <w:bCs/>
        </w:rPr>
        <w:t>3</w:t>
      </w:r>
      <w:r w:rsidRPr="00A948C7">
        <w:rPr>
          <w:rFonts w:ascii="Times New Roman" w:hAnsi="Times New Roman"/>
          <w:bCs/>
        </w:rPr>
        <w:t xml:space="preserve"> poziomy + każdorazowo po kalibracji nowej serii odczynnika;</w:t>
      </w:r>
    </w:p>
    <w:p w14:paraId="2FE72888" w14:textId="77777777" w:rsidR="004471B1" w:rsidRDefault="00A45B57" w:rsidP="004471B1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bCs/>
        </w:rPr>
      </w:pPr>
      <w:r w:rsidRPr="00A948C7">
        <w:rPr>
          <w:rFonts w:ascii="Times New Roman" w:hAnsi="Times New Roman"/>
          <w:bCs/>
        </w:rPr>
        <w:t xml:space="preserve">część „immunochemiczna” (z wyjątkiem </w:t>
      </w:r>
      <w:r>
        <w:rPr>
          <w:rFonts w:ascii="Times New Roman" w:hAnsi="Times New Roman"/>
          <w:bCs/>
        </w:rPr>
        <w:t>wymienionych w p.3</w:t>
      </w:r>
      <w:r w:rsidRPr="00A948C7">
        <w:rPr>
          <w:rFonts w:ascii="Times New Roman" w:hAnsi="Times New Roman"/>
          <w:bCs/>
        </w:rPr>
        <w:t>): we wszystkie dni robocze na 1 poziomie, naprzemiennie + każdorazowo po kalibracji nowej serii odczynnika na co najmniej 2 poziomach;</w:t>
      </w:r>
    </w:p>
    <w:p w14:paraId="488E5315" w14:textId="520AA520" w:rsidR="00A45B57" w:rsidRPr="00861AD6" w:rsidRDefault="004471B1" w:rsidP="004471B1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bCs/>
        </w:rPr>
      </w:pPr>
      <w:r w:rsidRPr="004471B1">
        <w:rPr>
          <w:rFonts w:ascii="Times New Roman" w:hAnsi="Times New Roman"/>
          <w:bCs/>
        </w:rPr>
        <w:t xml:space="preserve">Ca 15-3, tyreoglobulina-przeciwciała, przeciwciała przeciw receptorowi TSH, AMH, </w:t>
      </w:r>
      <w:r w:rsidRPr="00861AD6">
        <w:rPr>
          <w:rFonts w:ascii="Times New Roman" w:hAnsi="Times New Roman"/>
          <w:bCs/>
          <w:strike/>
          <w:color w:val="FF0000"/>
        </w:rPr>
        <w:t xml:space="preserve">białko w moczu: </w:t>
      </w:r>
      <w:r w:rsidRPr="00861AD6">
        <w:rPr>
          <w:rFonts w:ascii="Times New Roman" w:hAnsi="Times New Roman"/>
          <w:bCs/>
        </w:rPr>
        <w:t>1 x w tygodniu co najmniej na 2 poziomach + zawsze po kalibracji nowej serii odczynnika na co najmniej 2 poziomach.</w:t>
      </w:r>
    </w:p>
    <w:p w14:paraId="6EDC144A" w14:textId="77777777" w:rsidR="004471B1" w:rsidRPr="004471B1" w:rsidRDefault="004471B1" w:rsidP="004471B1">
      <w:pPr>
        <w:spacing w:after="0" w:line="240" w:lineRule="auto"/>
        <w:ind w:left="720"/>
        <w:rPr>
          <w:rFonts w:ascii="Times New Roman" w:hAnsi="Times New Roman"/>
          <w:bCs/>
        </w:rPr>
      </w:pPr>
    </w:p>
    <w:p w14:paraId="17161D7B" w14:textId="7FBE5880" w:rsidR="00A45B57" w:rsidRPr="001D3B81" w:rsidRDefault="00A45B57" w:rsidP="00A45B57">
      <w:pPr>
        <w:jc w:val="both"/>
        <w:rPr>
          <w:rFonts w:ascii="Times New Roman" w:hAnsi="Times New Roman"/>
        </w:rPr>
      </w:pPr>
      <w:r w:rsidRPr="00A87567">
        <w:rPr>
          <w:rFonts w:ascii="Times New Roman" w:hAnsi="Times New Roman"/>
        </w:rPr>
        <w:t>Wykonawca zaproponuje materiały do kontroli wewnątrzlaboratoryjnej w ilości zapewniającej przeprowadzenie badań kontrolnych dla 15% po</w:t>
      </w:r>
      <w:r w:rsidR="001D3B81">
        <w:rPr>
          <w:rFonts w:ascii="Times New Roman" w:hAnsi="Times New Roman"/>
        </w:rPr>
        <w:t>wy</w:t>
      </w:r>
      <w:r w:rsidRPr="00A87567">
        <w:rPr>
          <w:rFonts w:ascii="Times New Roman" w:hAnsi="Times New Roman"/>
        </w:rPr>
        <w:t xml:space="preserve">ższych </w:t>
      </w:r>
      <w:r w:rsidRPr="001D3B81">
        <w:rPr>
          <w:rFonts w:ascii="Times New Roman" w:hAnsi="Times New Roman"/>
        </w:rPr>
        <w:t>analiz, z wyjątkiem następujących badań</w:t>
      </w:r>
      <w:r w:rsidR="001D3B81" w:rsidRPr="001D3B81">
        <w:rPr>
          <w:rFonts w:ascii="Times New Roman" w:hAnsi="Times New Roman"/>
        </w:rPr>
        <w:t>:</w:t>
      </w:r>
      <w:r w:rsidRPr="001D3B81">
        <w:rPr>
          <w:rFonts w:ascii="Times New Roman" w:hAnsi="Times New Roman"/>
        </w:rPr>
        <w:t xml:space="preserve"> </w:t>
      </w:r>
      <w:proofErr w:type="spellStart"/>
      <w:r w:rsidR="001D3B81" w:rsidRPr="001D3B81">
        <w:rPr>
          <w:rFonts w:ascii="Times New Roman" w:hAnsi="Times New Roman"/>
        </w:rPr>
        <w:t>HBsAg</w:t>
      </w:r>
      <w:proofErr w:type="spellEnd"/>
      <w:r w:rsidR="001D3B81" w:rsidRPr="001D3B81">
        <w:rPr>
          <w:rFonts w:ascii="Times New Roman" w:hAnsi="Times New Roman"/>
        </w:rPr>
        <w:t xml:space="preserve">, kwasy żółciowe, </w:t>
      </w:r>
      <w:proofErr w:type="spellStart"/>
      <w:r w:rsidR="001D3B81" w:rsidRPr="001D3B81">
        <w:rPr>
          <w:rFonts w:ascii="Times New Roman" w:hAnsi="Times New Roman"/>
        </w:rPr>
        <w:t>prokalcytonina</w:t>
      </w:r>
      <w:proofErr w:type="spellEnd"/>
      <w:r w:rsidR="001D3B81" w:rsidRPr="001D3B81">
        <w:rPr>
          <w:rFonts w:ascii="Times New Roman" w:hAnsi="Times New Roman"/>
        </w:rPr>
        <w:t xml:space="preserve">, AMH, przeciwciała przeciw receptorowi TSH, PTH, </w:t>
      </w:r>
      <w:proofErr w:type="spellStart"/>
      <w:r w:rsidR="001D3B81" w:rsidRPr="001D3B81">
        <w:rPr>
          <w:rFonts w:ascii="Times New Roman" w:hAnsi="Times New Roman"/>
        </w:rPr>
        <w:t>Everolimus</w:t>
      </w:r>
      <w:proofErr w:type="spellEnd"/>
      <w:r w:rsidR="001D3B81" w:rsidRPr="001D3B81">
        <w:rPr>
          <w:rFonts w:ascii="Times New Roman" w:hAnsi="Times New Roman"/>
        </w:rPr>
        <w:t xml:space="preserve"> - dla których zaproponuje materiały kontrolne obejmujące 100% badań</w:t>
      </w:r>
      <w:r w:rsidRPr="001D3B81">
        <w:rPr>
          <w:rFonts w:ascii="Times New Roman" w:hAnsi="Times New Roman"/>
        </w:rPr>
        <w:t>.</w:t>
      </w:r>
    </w:p>
    <w:tbl>
      <w:tblPr>
        <w:tblW w:w="14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8080"/>
        <w:gridCol w:w="2126"/>
        <w:gridCol w:w="2734"/>
        <w:gridCol w:w="13"/>
      </w:tblGrid>
      <w:tr w:rsidR="00A45B57" w:rsidRPr="000E21B4" w14:paraId="1F9A7E28" w14:textId="77777777" w:rsidTr="003878E7">
        <w:trPr>
          <w:gridAfter w:val="1"/>
          <w:wAfter w:w="13" w:type="dxa"/>
          <w:trHeight w:val="906"/>
        </w:trPr>
        <w:tc>
          <w:tcPr>
            <w:tcW w:w="1346" w:type="dxa"/>
            <w:shd w:val="clear" w:color="auto" w:fill="C2D69B"/>
          </w:tcPr>
          <w:p w14:paraId="60CC239C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127F0A64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2126" w:type="dxa"/>
            <w:shd w:val="clear" w:color="auto" w:fill="C2D69B"/>
          </w:tcPr>
          <w:p w14:paraId="2EBE5554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734" w:type="dxa"/>
            <w:shd w:val="clear" w:color="auto" w:fill="C2D69B"/>
          </w:tcPr>
          <w:p w14:paraId="56DC376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59474E7A" w14:textId="6B9AD19E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A45B57" w:rsidRPr="000E21B4" w14:paraId="1A6B4152" w14:textId="77777777" w:rsidTr="001E4DA2">
        <w:trPr>
          <w:trHeight w:val="268"/>
        </w:trPr>
        <w:tc>
          <w:tcPr>
            <w:tcW w:w="14299" w:type="dxa"/>
            <w:gridSpan w:val="5"/>
          </w:tcPr>
          <w:p w14:paraId="04E68439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Parametry</w:t>
            </w:r>
            <w:r>
              <w:rPr>
                <w:rFonts w:ascii="Times New Roman" w:hAnsi="Times New Roman"/>
                <w:b/>
              </w:rPr>
              <w:t xml:space="preserve"> wymagane dotyczące analizatora</w:t>
            </w:r>
            <w:r w:rsidRPr="000E21B4">
              <w:rPr>
                <w:rFonts w:ascii="Times New Roman" w:hAnsi="Times New Roman"/>
                <w:b/>
              </w:rPr>
              <w:t>/odczynników:</w:t>
            </w:r>
          </w:p>
        </w:tc>
      </w:tr>
      <w:tr w:rsidR="00A45B57" w:rsidRPr="000E21B4" w14:paraId="7DDBBE08" w14:textId="77777777" w:rsidTr="003878E7">
        <w:trPr>
          <w:gridAfter w:val="1"/>
          <w:wAfter w:w="13" w:type="dxa"/>
          <w:trHeight w:val="268"/>
        </w:trPr>
        <w:tc>
          <w:tcPr>
            <w:tcW w:w="1346" w:type="dxa"/>
          </w:tcPr>
          <w:p w14:paraId="1FB5ACA0" w14:textId="5E3CEBA4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080" w:type="dxa"/>
          </w:tcPr>
          <w:p w14:paraId="17AC34B1" w14:textId="77777777" w:rsidR="00A45B57" w:rsidRPr="00A948C7" w:rsidRDefault="00A45B57" w:rsidP="00795799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948C7">
              <w:rPr>
                <w:rFonts w:ascii="Times New Roman" w:hAnsi="Times New Roman"/>
              </w:rPr>
              <w:t>Analizator</w:t>
            </w:r>
            <w:r>
              <w:rPr>
                <w:rFonts w:ascii="Times New Roman" w:hAnsi="Times New Roman"/>
              </w:rPr>
              <w:t xml:space="preserve"> – fabrycznie nowy – nie więcej niż 2 szt.</w:t>
            </w:r>
          </w:p>
          <w:p w14:paraId="446E377A" w14:textId="77777777" w:rsidR="00A45B57" w:rsidRPr="00A948C7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5353209B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 (należy podać rok produkcji i nazwę)</w:t>
            </w:r>
          </w:p>
        </w:tc>
        <w:tc>
          <w:tcPr>
            <w:tcW w:w="2734" w:type="dxa"/>
          </w:tcPr>
          <w:p w14:paraId="3716B99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5789ED27" w14:textId="77777777" w:rsidTr="003878E7">
        <w:trPr>
          <w:gridAfter w:val="1"/>
          <w:wAfter w:w="13" w:type="dxa"/>
          <w:trHeight w:val="268"/>
        </w:trPr>
        <w:tc>
          <w:tcPr>
            <w:tcW w:w="1346" w:type="dxa"/>
          </w:tcPr>
          <w:p w14:paraId="72163EBA" w14:textId="6228E37E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080" w:type="dxa"/>
          </w:tcPr>
          <w:p w14:paraId="5A714F4B" w14:textId="77777777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System </w:t>
            </w:r>
            <w:proofErr w:type="spellStart"/>
            <w:r w:rsidRPr="004E7131">
              <w:rPr>
                <w:rFonts w:ascii="Times New Roman" w:hAnsi="Times New Roman"/>
                <w:bCs/>
                <w:color w:val="000000" w:themeColor="text1"/>
              </w:rPr>
              <w:t>immunobiochemiczn</w:t>
            </w:r>
            <w:r>
              <w:rPr>
                <w:rFonts w:ascii="Times New Roman" w:hAnsi="Times New Roman"/>
                <w:bCs/>
                <w:color w:val="000000" w:themeColor="text1"/>
              </w:rPr>
              <w:t>y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</w:rPr>
              <w:t xml:space="preserve"> wyposażony w podajnik próbek, 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>umożliwiający aspirację materiału do wszystkich badań z tej samej probówki bez konieczności jej ręcznego przenoszenia.</w:t>
            </w:r>
          </w:p>
          <w:p w14:paraId="47FBD579" w14:textId="77777777" w:rsidR="00A45B57" w:rsidRPr="004E7131" w:rsidRDefault="00A45B57" w:rsidP="007717D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Badania „biochemiczne” - 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zastosowanie układu pomiarowego o wydajności min. </w:t>
            </w:r>
            <w:r>
              <w:rPr>
                <w:rFonts w:ascii="Times New Roman" w:hAnsi="Times New Roman"/>
                <w:bCs/>
                <w:color w:val="000000" w:themeColor="text1"/>
              </w:rPr>
              <w:t>5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>00 oznaczeń na godzinę</w:t>
            </w:r>
          </w:p>
          <w:p w14:paraId="23396C02" w14:textId="77777777" w:rsidR="00A45B57" w:rsidRPr="004E7131" w:rsidRDefault="00A45B57" w:rsidP="007717D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Badania „immunochemiczne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 – zastosowanie technologii chemiluminescencji, wydajność min. 1</w:t>
            </w:r>
            <w:r>
              <w:rPr>
                <w:rFonts w:ascii="Times New Roman" w:hAnsi="Times New Roman"/>
                <w:bCs/>
                <w:color w:val="000000" w:themeColor="text1"/>
              </w:rPr>
              <w:t>0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>0 oznaczeń na godzinę</w:t>
            </w:r>
          </w:p>
          <w:p w14:paraId="6CF15587" w14:textId="77777777" w:rsidR="00A45B57" w:rsidRPr="004E7131" w:rsidRDefault="00A45B57" w:rsidP="007717D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>Minimalna wydajność układu do pomiarów jonów 200 oznaczeń na godzinę</w:t>
            </w:r>
          </w:p>
        </w:tc>
        <w:tc>
          <w:tcPr>
            <w:tcW w:w="2126" w:type="dxa"/>
          </w:tcPr>
          <w:p w14:paraId="016AFCDB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007304C0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27DC05CA" w14:textId="77777777" w:rsidTr="003878E7">
        <w:trPr>
          <w:gridAfter w:val="1"/>
          <w:wAfter w:w="13" w:type="dxa"/>
          <w:trHeight w:val="273"/>
        </w:trPr>
        <w:tc>
          <w:tcPr>
            <w:tcW w:w="1346" w:type="dxa"/>
          </w:tcPr>
          <w:p w14:paraId="615BC75E" w14:textId="55AC4EB6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080" w:type="dxa"/>
          </w:tcPr>
          <w:p w14:paraId="18FC5CB5" w14:textId="05637A89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Możliwość jednoczasowego wstawienia do </w:t>
            </w:r>
            <w:r w:rsidR="007C1CCA">
              <w:rPr>
                <w:rFonts w:ascii="Times New Roman" w:hAnsi="Times New Roman"/>
                <w:bCs/>
                <w:color w:val="000000" w:themeColor="text1"/>
              </w:rPr>
              <w:t>analizatora (analizatorów)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 minimum 100 próbek</w:t>
            </w:r>
          </w:p>
        </w:tc>
        <w:tc>
          <w:tcPr>
            <w:tcW w:w="2126" w:type="dxa"/>
          </w:tcPr>
          <w:p w14:paraId="247D5363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76F4C950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7BF3F54C" w14:textId="77777777" w:rsidTr="003878E7">
        <w:trPr>
          <w:gridAfter w:val="1"/>
          <w:wAfter w:w="13" w:type="dxa"/>
          <w:trHeight w:val="278"/>
        </w:trPr>
        <w:tc>
          <w:tcPr>
            <w:tcW w:w="1346" w:type="dxa"/>
          </w:tcPr>
          <w:p w14:paraId="3ED6D672" w14:textId="4E547236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8080" w:type="dxa"/>
          </w:tcPr>
          <w:p w14:paraId="52EDB8DE" w14:textId="77777777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>Osobne miejsce na próbki „cito”</w:t>
            </w:r>
          </w:p>
        </w:tc>
        <w:tc>
          <w:tcPr>
            <w:tcW w:w="2126" w:type="dxa"/>
          </w:tcPr>
          <w:p w14:paraId="04D9F43E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387BAEF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01245560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59164DF5" w14:textId="18AE5025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080" w:type="dxa"/>
          </w:tcPr>
          <w:p w14:paraId="47B998D4" w14:textId="77777777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>Czujniki skrzepu dla próbek oraz czujniki poziomu cieczy dla próbek i odczynników na każdym etapie dozowania</w:t>
            </w:r>
          </w:p>
        </w:tc>
        <w:tc>
          <w:tcPr>
            <w:tcW w:w="2126" w:type="dxa"/>
          </w:tcPr>
          <w:p w14:paraId="3628DB47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5870F999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AC9861C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69EC01D7" w14:textId="72455CB4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8080" w:type="dxa"/>
          </w:tcPr>
          <w:p w14:paraId="1E0F7744" w14:textId="77777777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>Możliwość wykonywania automatycznych rozcieńczeń i powtórek zarówno dla analiz biochemicznych jak i immunochemicznych</w:t>
            </w:r>
          </w:p>
        </w:tc>
        <w:tc>
          <w:tcPr>
            <w:tcW w:w="2126" w:type="dxa"/>
          </w:tcPr>
          <w:p w14:paraId="525F28B2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27A908F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4808E68F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402A9140" w14:textId="6A02473F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8080" w:type="dxa"/>
          </w:tcPr>
          <w:p w14:paraId="3C131D1E" w14:textId="77777777" w:rsidR="00A45B57" w:rsidRPr="00A948C7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A948C7">
              <w:rPr>
                <w:rFonts w:ascii="Times New Roman" w:hAnsi="Times New Roman"/>
              </w:rPr>
              <w:t xml:space="preserve">Dostarczenie i zamontowanie na koszt dostawcy: </w:t>
            </w:r>
          </w:p>
          <w:p w14:paraId="4450CBB5" w14:textId="77777777" w:rsidR="00A45B57" w:rsidRPr="00A948C7" w:rsidRDefault="00A45B57" w:rsidP="00A45B57">
            <w:pPr>
              <w:numPr>
                <w:ilvl w:val="1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  <w:r w:rsidRPr="00A948C7">
              <w:rPr>
                <w:rFonts w:ascii="Times New Roman" w:hAnsi="Times New Roman"/>
              </w:rPr>
              <w:lastRenderedPageBreak/>
              <w:t>stacji uzdatniania wody (jeśli taka jest potrzebna), oraz - w razie potrzeby – bieżąca wymiana w niej filtrów i ich konserwacja,</w:t>
            </w:r>
          </w:p>
          <w:p w14:paraId="6AA3C75A" w14:textId="4F02ED27" w:rsidR="00A45B57" w:rsidRPr="00A948C7" w:rsidRDefault="00A45B57" w:rsidP="00A45B57">
            <w:pPr>
              <w:numPr>
                <w:ilvl w:val="1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  <w:r w:rsidRPr="00A948C7">
              <w:rPr>
                <w:rFonts w:ascii="Times New Roman" w:hAnsi="Times New Roman"/>
              </w:rPr>
              <w:t xml:space="preserve">tzw. UPS o odpowiednich dla analizatora </w:t>
            </w:r>
            <w:r w:rsidR="007C1CCA">
              <w:rPr>
                <w:rFonts w:ascii="Times New Roman" w:hAnsi="Times New Roman"/>
              </w:rPr>
              <w:t xml:space="preserve">(analizatorów) </w:t>
            </w:r>
            <w:r w:rsidRPr="00A948C7">
              <w:rPr>
                <w:rFonts w:ascii="Times New Roman" w:hAnsi="Times New Roman"/>
              </w:rPr>
              <w:t>parametrach technicznych umożliwiający podtrzymanie pracy w razie awarii sieci elektrycznej do 30 minut,</w:t>
            </w:r>
          </w:p>
          <w:p w14:paraId="2823B76A" w14:textId="77777777" w:rsidR="00A45B57" w:rsidRPr="004E7131" w:rsidRDefault="00A45B57" w:rsidP="00A45B57">
            <w:pPr>
              <w:numPr>
                <w:ilvl w:val="1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  <w:r w:rsidRPr="00A948C7">
              <w:rPr>
                <w:rFonts w:ascii="Times New Roman" w:hAnsi="Times New Roman"/>
              </w:rPr>
              <w:t>wykonanie niezbędnych przyłączy.</w:t>
            </w:r>
          </w:p>
        </w:tc>
        <w:tc>
          <w:tcPr>
            <w:tcW w:w="2126" w:type="dxa"/>
          </w:tcPr>
          <w:p w14:paraId="7D4030AD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734" w:type="dxa"/>
          </w:tcPr>
          <w:p w14:paraId="22984E84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4801D768" w14:textId="77777777" w:rsidTr="007717D8">
        <w:trPr>
          <w:trHeight w:val="397"/>
        </w:trPr>
        <w:tc>
          <w:tcPr>
            <w:tcW w:w="14299" w:type="dxa"/>
            <w:gridSpan w:val="5"/>
          </w:tcPr>
          <w:p w14:paraId="1881D62A" w14:textId="69CC94DC" w:rsidR="00A45B57" w:rsidRPr="00BB47B5" w:rsidRDefault="002E5432" w:rsidP="007957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47B5">
              <w:rPr>
                <w:rFonts w:ascii="Times New Roman" w:hAnsi="Times New Roman"/>
                <w:b/>
                <w:bCs/>
                <w:sz w:val="24"/>
                <w:szCs w:val="24"/>
              </w:rPr>
              <w:t>Wymagania dodatkowe:</w:t>
            </w:r>
          </w:p>
        </w:tc>
      </w:tr>
      <w:tr w:rsidR="00A45B57" w:rsidRPr="000E21B4" w14:paraId="23DE6D98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09B19BEF" w14:textId="64545175" w:rsidR="00A45B57" w:rsidRPr="000E21B4" w:rsidRDefault="007717D8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8080" w:type="dxa"/>
          </w:tcPr>
          <w:p w14:paraId="7DB7C98E" w14:textId="4117CBD7" w:rsidR="00A45B57" w:rsidRPr="001E4DA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1E4DA2">
              <w:rPr>
                <w:rFonts w:ascii="Times New Roman" w:hAnsi="Times New Roman"/>
              </w:rPr>
              <w:t xml:space="preserve">Wykonawca  wybrany w postępowaniu przetargowym zapewni (własnym staraniem i kosztem) dwustronną komunikację analizatora </w:t>
            </w:r>
            <w:r w:rsidR="001E4DA2" w:rsidRPr="001E4DA2">
              <w:rPr>
                <w:rFonts w:ascii="Times New Roman" w:hAnsi="Times New Roman"/>
              </w:rPr>
              <w:t>(analizatorów) ze szpitalnym systemem informatycznym, z uwzględnieniem rozpoznawania próbki przy użyciu kodów paskowych (system CODE 39), w terminie oddania analizatora do użytkowania</w:t>
            </w:r>
          </w:p>
          <w:p w14:paraId="0EBC5376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9DA878B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7F8EC9B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39EC866B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271F2587" w14:textId="6DF22627" w:rsidR="00A45B57" w:rsidRPr="000E21B4" w:rsidRDefault="007717D8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8080" w:type="dxa"/>
          </w:tcPr>
          <w:p w14:paraId="70EF868E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>Wykonawca zapewni bezpłatną aktualizację oprogramowania w trakcie trwania umowy</w:t>
            </w:r>
          </w:p>
          <w:p w14:paraId="3009DF9C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05D43E6A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3A6B1AB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051C163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41ED8998" w14:textId="2FF21F1B" w:rsidR="00A45B57" w:rsidRPr="000E21B4" w:rsidRDefault="007717D8" w:rsidP="007717D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080" w:type="dxa"/>
          </w:tcPr>
          <w:p w14:paraId="50C45413" w14:textId="307D41AC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 xml:space="preserve">Wykonawca zapewni (własnym staraniem i kosztem) możliwość bezobsługowego przekazywania danych kontroli wewnątrzlaboratoryjnej z analizatora </w:t>
            </w:r>
            <w:r w:rsidR="006C213E">
              <w:rPr>
                <w:rFonts w:ascii="Times New Roman" w:hAnsi="Times New Roman"/>
              </w:rPr>
              <w:t>(ów) d</w:t>
            </w:r>
            <w:r w:rsidRPr="00022D02">
              <w:rPr>
                <w:rFonts w:ascii="Times New Roman" w:hAnsi="Times New Roman"/>
              </w:rPr>
              <w:t>o programu kontroli badań użytkowanego w szpitalnym laboratorium zamawiającego.</w:t>
            </w:r>
          </w:p>
          <w:p w14:paraId="16DA3E29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4D8F7BE4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1490C13B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7BD5F283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2B74BB59" w14:textId="769818C1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8080" w:type="dxa"/>
          </w:tcPr>
          <w:p w14:paraId="38440AA4" w14:textId="4BBFB9A5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 xml:space="preserve">Ważność odczynników po dostarczeniu do Laboratorium – min. </w:t>
            </w:r>
            <w:r w:rsidR="006C213E">
              <w:rPr>
                <w:rFonts w:ascii="Times New Roman" w:hAnsi="Times New Roman"/>
              </w:rPr>
              <w:t>6</w:t>
            </w:r>
            <w:r w:rsidRPr="00022D02">
              <w:rPr>
                <w:rFonts w:ascii="Times New Roman" w:hAnsi="Times New Roman"/>
              </w:rPr>
              <w:t xml:space="preserve"> </w:t>
            </w:r>
            <w:r w:rsidR="006C213E" w:rsidRPr="00022D02">
              <w:rPr>
                <w:rFonts w:ascii="Times New Roman" w:hAnsi="Times New Roman"/>
              </w:rPr>
              <w:t>miesięc</w:t>
            </w:r>
            <w:r w:rsidR="006C213E">
              <w:rPr>
                <w:rFonts w:ascii="Times New Roman" w:hAnsi="Times New Roman"/>
              </w:rPr>
              <w:t>y</w:t>
            </w:r>
          </w:p>
          <w:p w14:paraId="25591018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4CB2C61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61725FE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B559434" w14:textId="77777777" w:rsidTr="003878E7">
        <w:trPr>
          <w:gridAfter w:val="1"/>
          <w:wAfter w:w="13" w:type="dxa"/>
          <w:trHeight w:val="1159"/>
        </w:trPr>
        <w:tc>
          <w:tcPr>
            <w:tcW w:w="1346" w:type="dxa"/>
          </w:tcPr>
          <w:p w14:paraId="59C5845F" w14:textId="7EEF26A8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8080" w:type="dxa"/>
          </w:tcPr>
          <w:p w14:paraId="0974293A" w14:textId="5CF2946C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 xml:space="preserve">Naprawy i niezbędne okresowe przeglądy wraz z częściami niezbędnymi do wykonania naprawy/przeglądu analizatora/drukarki – na koszt </w:t>
            </w:r>
            <w:r>
              <w:rPr>
                <w:rFonts w:ascii="Times New Roman" w:hAnsi="Times New Roman"/>
              </w:rPr>
              <w:t>wykonawcy</w:t>
            </w:r>
            <w:r w:rsidRPr="00022D02">
              <w:rPr>
                <w:rFonts w:ascii="Times New Roman" w:hAnsi="Times New Roman"/>
              </w:rPr>
              <w:t xml:space="preserve">. Czas reakcji serwisu – do 24 godzin. </w:t>
            </w:r>
            <w:r>
              <w:rPr>
                <w:rFonts w:ascii="Times New Roman" w:hAnsi="Times New Roman"/>
              </w:rPr>
              <w:t xml:space="preserve">Do drukarki wykonawca dostarczy </w:t>
            </w:r>
            <w:r w:rsidR="00C61B32">
              <w:rPr>
                <w:rFonts w:ascii="Times New Roman" w:hAnsi="Times New Roman"/>
              </w:rPr>
              <w:t>w razie potrzeby materiały zużywalne (toner)</w:t>
            </w:r>
          </w:p>
          <w:p w14:paraId="485E3B16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20D8A7D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3C86D2E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7522366E" w14:textId="77777777" w:rsidTr="003878E7">
        <w:trPr>
          <w:gridAfter w:val="1"/>
          <w:wAfter w:w="13" w:type="dxa"/>
          <w:trHeight w:val="725"/>
        </w:trPr>
        <w:tc>
          <w:tcPr>
            <w:tcW w:w="1346" w:type="dxa"/>
          </w:tcPr>
          <w:p w14:paraId="3D234FC7" w14:textId="3383B4FE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8080" w:type="dxa"/>
          </w:tcPr>
          <w:p w14:paraId="0EB86AAD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>Wymiana wadliwego urządzenia na nowe w razie 3-krotnej awarii w ciągu roku tego samego podzespołu.</w:t>
            </w:r>
          </w:p>
          <w:p w14:paraId="53E1191B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7D8D0BBA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2707E67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4B0E4FC7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3C8EFED1" w14:textId="0539A47B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8080" w:type="dxa"/>
          </w:tcPr>
          <w:p w14:paraId="54D25E48" w14:textId="6134E439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>Instrukcja obsługi w j. polskim</w:t>
            </w:r>
          </w:p>
          <w:p w14:paraId="2577DF80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02C60832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02351FB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62035356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7F175AC7" w14:textId="1615137A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8080" w:type="dxa"/>
          </w:tcPr>
          <w:p w14:paraId="3E028685" w14:textId="5338DE15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Wykonawca </w:t>
            </w:r>
            <w:r w:rsidRPr="00D261B9">
              <w:rPr>
                <w:rFonts w:ascii="Times New Roman" w:hAnsi="Times New Roman"/>
              </w:rPr>
              <w:t xml:space="preserve">dostarczy </w:t>
            </w:r>
            <w:r w:rsidR="007353E7">
              <w:rPr>
                <w:rFonts w:ascii="Times New Roman" w:hAnsi="Times New Roman"/>
              </w:rPr>
              <w:t>(do oferty)</w:t>
            </w:r>
            <w:r w:rsidRPr="00D261B9">
              <w:rPr>
                <w:rFonts w:ascii="Times New Roman" w:hAnsi="Times New Roman"/>
              </w:rPr>
              <w:t xml:space="preserve"> karty charaktery</w:t>
            </w:r>
            <w:r>
              <w:rPr>
                <w:rFonts w:ascii="Times New Roman" w:hAnsi="Times New Roman"/>
              </w:rPr>
              <w:t>styk substancji niebezpiecznych</w:t>
            </w:r>
            <w:r w:rsidR="00C61B32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spełniające wymagania</w:t>
            </w:r>
            <w:r w:rsidR="00D62F0C">
              <w:rPr>
                <w:rFonts w:ascii="Times New Roman" w:hAnsi="Times New Roman"/>
              </w:rPr>
              <w:t xml:space="preserve"> rozporządzenia 2020/878/UE</w:t>
            </w:r>
          </w:p>
        </w:tc>
        <w:tc>
          <w:tcPr>
            <w:tcW w:w="2126" w:type="dxa"/>
          </w:tcPr>
          <w:p w14:paraId="01EF6A79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58D44260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7440766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34A101C1" w14:textId="52CC732A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8080" w:type="dxa"/>
          </w:tcPr>
          <w:p w14:paraId="1FCD1817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>Nieodpłatne przeprowadzenie niezbędnych szkoleń dla bezpośrednich użytkowników, po uzgodnieniu z kierownikiem Zakładu.</w:t>
            </w:r>
          </w:p>
          <w:p w14:paraId="1A21EF11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22DD284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19601CF8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8BED307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27DC9B77" w14:textId="0B4911BA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8080" w:type="dxa"/>
          </w:tcPr>
          <w:p w14:paraId="5544DBAD" w14:textId="418EC2BF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022D02">
              <w:rPr>
                <w:rFonts w:ascii="Times New Roman" w:hAnsi="Times New Roman"/>
              </w:rPr>
              <w:t>Po wygaśnięciu umowy, Wykonawca zobowią</w:t>
            </w:r>
            <w:r>
              <w:rPr>
                <w:rFonts w:ascii="Times New Roman" w:hAnsi="Times New Roman"/>
              </w:rPr>
              <w:t xml:space="preserve">zany jest </w:t>
            </w:r>
            <w:r w:rsidRPr="00022D02">
              <w:rPr>
                <w:rFonts w:ascii="Times New Roman" w:hAnsi="Times New Roman"/>
              </w:rPr>
              <w:t xml:space="preserve">do odebrania dzierżawionego analizatora </w:t>
            </w:r>
            <w:r w:rsidR="00D62F0C">
              <w:rPr>
                <w:rFonts w:ascii="Times New Roman" w:hAnsi="Times New Roman"/>
              </w:rPr>
              <w:t xml:space="preserve">(ów) </w:t>
            </w:r>
            <w:r w:rsidRPr="00022D02">
              <w:rPr>
                <w:rFonts w:ascii="Times New Roman" w:hAnsi="Times New Roman"/>
              </w:rPr>
              <w:t xml:space="preserve">w terminie nie dłuższym niż </w:t>
            </w:r>
            <w:r w:rsidR="00D62F0C">
              <w:rPr>
                <w:rFonts w:ascii="Times New Roman" w:hAnsi="Times New Roman"/>
              </w:rPr>
              <w:t>3 tygodnie</w:t>
            </w:r>
            <w:r w:rsidRPr="00022D02">
              <w:rPr>
                <w:rFonts w:ascii="Times New Roman" w:hAnsi="Times New Roman"/>
              </w:rPr>
              <w:t xml:space="preserve"> od daty wygaśnięcia umowy.</w:t>
            </w:r>
          </w:p>
          <w:p w14:paraId="4DAC6592" w14:textId="77777777" w:rsidR="00A45B57" w:rsidRPr="00022D02" w:rsidRDefault="00A45B57" w:rsidP="00795799">
            <w:pPr>
              <w:spacing w:after="0" w:line="240" w:lineRule="auto"/>
              <w:ind w:firstLine="525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9C17731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3E0674E2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806B60" w14:paraId="3F1E0F47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5E7CB7D8" w14:textId="7E9FDA77" w:rsidR="00A45B57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18</w:t>
            </w:r>
          </w:p>
        </w:tc>
        <w:tc>
          <w:tcPr>
            <w:tcW w:w="8080" w:type="dxa"/>
          </w:tcPr>
          <w:p w14:paraId="71A5C344" w14:textId="096A5E26" w:rsidR="00A45B57" w:rsidRPr="008A4A66" w:rsidRDefault="00A45B57" w:rsidP="0079579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8A4A66">
              <w:rPr>
                <w:rFonts w:ascii="Times New Roman" w:hAnsi="Times New Roman"/>
                <w:bCs/>
              </w:rPr>
              <w:t>Na wniosek Kierownika Zakładu/</w:t>
            </w:r>
            <w:r w:rsidR="003878E7" w:rsidRPr="008A4A66">
              <w:rPr>
                <w:rFonts w:ascii="Times New Roman" w:hAnsi="Times New Roman"/>
                <w:bCs/>
              </w:rPr>
              <w:t>zastępcy</w:t>
            </w:r>
            <w:r w:rsidRPr="008A4A66">
              <w:rPr>
                <w:rFonts w:ascii="Times New Roman" w:hAnsi="Times New Roman"/>
                <w:bCs/>
              </w:rPr>
              <w:t xml:space="preserve"> Kier Zakładu/Kierownika Pracowni Badań Rutynowych, w razie problemów technicznych/merytorycznych dostawca zobowiązuje się do zorganizowania wizyty przedstawiciela handlowego/naukowego/pracownika s</w:t>
            </w:r>
            <w:r>
              <w:rPr>
                <w:rFonts w:ascii="Times New Roman" w:hAnsi="Times New Roman"/>
                <w:bCs/>
              </w:rPr>
              <w:t>erwisu</w:t>
            </w:r>
          </w:p>
        </w:tc>
        <w:tc>
          <w:tcPr>
            <w:tcW w:w="2126" w:type="dxa"/>
          </w:tcPr>
          <w:p w14:paraId="7F40F3D2" w14:textId="77777777" w:rsidR="00A45B57" w:rsidRPr="00806B60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79D6C3AF" w14:textId="77777777" w:rsidR="00A45B57" w:rsidRPr="00806B60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</w:tr>
      <w:tr w:rsidR="002E5432" w:rsidRPr="00552EEA" w14:paraId="3B5F0F73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56868C12" w14:textId="1B358399" w:rsidR="002E5432" w:rsidRDefault="007717D8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8080" w:type="dxa"/>
          </w:tcPr>
          <w:p w14:paraId="02B86C6E" w14:textId="6FA46359" w:rsidR="002E5432" w:rsidRPr="00D62681" w:rsidRDefault="002E5432" w:rsidP="002E54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62681">
              <w:rPr>
                <w:rFonts w:ascii="Times New Roman" w:hAnsi="Times New Roman"/>
                <w:bCs/>
              </w:rPr>
              <w:t xml:space="preserve">Wykonawca </w:t>
            </w:r>
            <w:r w:rsidRPr="00D62681">
              <w:rPr>
                <w:rFonts w:ascii="Times New Roman" w:hAnsi="Times New Roman"/>
                <w:color w:val="000000"/>
              </w:rPr>
              <w:t xml:space="preserve">zapewni udział laboratorium w kontroli </w:t>
            </w:r>
            <w:proofErr w:type="spellStart"/>
            <w:r w:rsidRPr="00D62681">
              <w:rPr>
                <w:rFonts w:ascii="Times New Roman" w:hAnsi="Times New Roman"/>
                <w:color w:val="000000"/>
              </w:rPr>
              <w:t>zewnątrzlaboratoryjnej</w:t>
            </w:r>
            <w:proofErr w:type="spellEnd"/>
            <w:r w:rsidRPr="00D62681">
              <w:rPr>
                <w:rFonts w:ascii="Times New Roman" w:hAnsi="Times New Roman"/>
                <w:color w:val="000000"/>
              </w:rPr>
              <w:t xml:space="preserve"> (nie rzadziej niż 4 razy w roku) w zakresie AMH, Anty-TSHR, ASO, RF, </w:t>
            </w:r>
            <w:proofErr w:type="spellStart"/>
            <w:r w:rsidRPr="00D62681">
              <w:rPr>
                <w:rFonts w:ascii="Times New Roman" w:hAnsi="Times New Roman"/>
                <w:color w:val="000000"/>
              </w:rPr>
              <w:t>Everolimus</w:t>
            </w:r>
            <w:proofErr w:type="spellEnd"/>
            <w:r w:rsidRPr="00D62681">
              <w:rPr>
                <w:rFonts w:ascii="Times New Roman" w:hAnsi="Times New Roman"/>
                <w:color w:val="000000"/>
              </w:rPr>
              <w:t>, Tyreoglobulina, kwasy żółciowe, Przeciwciała przeciwko tyreoglobulinie</w:t>
            </w:r>
          </w:p>
        </w:tc>
        <w:tc>
          <w:tcPr>
            <w:tcW w:w="2126" w:type="dxa"/>
          </w:tcPr>
          <w:p w14:paraId="78245BEC" w14:textId="5BF831AC" w:rsidR="002E5432" w:rsidRPr="00552EEA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25E77422" w14:textId="77777777" w:rsidR="002E5432" w:rsidRPr="00552EEA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5432" w:rsidRPr="00552EEA" w14:paraId="2B869D34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72A2E57B" w14:textId="5EDD6F62" w:rsidR="002E5432" w:rsidRDefault="007717D8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8080" w:type="dxa"/>
          </w:tcPr>
          <w:p w14:paraId="7155DFB8" w14:textId="7B60C44F" w:rsidR="002E5432" w:rsidRPr="002E5432" w:rsidRDefault="002E5432" w:rsidP="002E54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5432">
              <w:rPr>
                <w:rFonts w:ascii="Times New Roman" w:hAnsi="Times New Roman"/>
              </w:rPr>
              <w:t>Wykonawca dostarczy niezbędne akcesoria:</w:t>
            </w:r>
          </w:p>
          <w:p w14:paraId="06748198" w14:textId="77777777" w:rsidR="002E5432" w:rsidRPr="002E5432" w:rsidRDefault="002E5432" w:rsidP="002E5432">
            <w:pPr>
              <w:spacing w:after="0" w:line="240" w:lineRule="auto"/>
              <w:ind w:left="215"/>
              <w:rPr>
                <w:rFonts w:ascii="Times New Roman" w:hAnsi="Times New Roman"/>
              </w:rPr>
            </w:pPr>
            <w:r w:rsidRPr="002E5432">
              <w:rPr>
                <w:rFonts w:ascii="Times New Roman" w:hAnsi="Times New Roman"/>
              </w:rPr>
              <w:t>- waga laboratoryjna (200g/0,001 g) do wykonania oznaczenia prolaktyny</w:t>
            </w:r>
          </w:p>
          <w:p w14:paraId="6E4AA009" w14:textId="49D8FD3D" w:rsidR="002E5432" w:rsidRPr="002E5432" w:rsidRDefault="002E5432" w:rsidP="002E5432">
            <w:pPr>
              <w:spacing w:after="0" w:line="240" w:lineRule="auto"/>
              <w:ind w:left="215"/>
              <w:rPr>
                <w:bCs/>
              </w:rPr>
            </w:pPr>
            <w:r w:rsidRPr="002E5432">
              <w:rPr>
                <w:rFonts w:ascii="Times New Roman" w:hAnsi="Times New Roman"/>
              </w:rPr>
              <w:t xml:space="preserve">- mieszalnik rolkowy lub kołyska do oznaczeń </w:t>
            </w:r>
            <w:proofErr w:type="spellStart"/>
            <w:r w:rsidRPr="002E5432">
              <w:rPr>
                <w:rFonts w:ascii="Times New Roman" w:hAnsi="Times New Roman"/>
              </w:rPr>
              <w:t>Everolimusa</w:t>
            </w:r>
            <w:proofErr w:type="spellEnd"/>
            <w:r w:rsidRPr="00C667DD">
              <w:t xml:space="preserve">    </w:t>
            </w:r>
          </w:p>
        </w:tc>
        <w:tc>
          <w:tcPr>
            <w:tcW w:w="2126" w:type="dxa"/>
          </w:tcPr>
          <w:p w14:paraId="3FEA58F4" w14:textId="5B9674BD" w:rsidR="002E5432" w:rsidRPr="00552EEA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1C6360D5" w14:textId="77777777" w:rsidR="002E5432" w:rsidRPr="00552EEA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8E0731D" w14:textId="77777777" w:rsidR="00A45B57" w:rsidRDefault="00A45B57" w:rsidP="00A45B57">
      <w:pPr>
        <w:rPr>
          <w:rFonts w:ascii="Times New Roman" w:hAnsi="Times New Roman"/>
        </w:rPr>
      </w:pPr>
    </w:p>
    <w:p w14:paraId="2D3ECDA4" w14:textId="77777777" w:rsidR="007717D8" w:rsidRDefault="007717D8" w:rsidP="007717D8">
      <w:pPr>
        <w:rPr>
          <w:rFonts w:ascii="Times New Roman" w:hAnsi="Times New Roman"/>
        </w:rPr>
      </w:pPr>
    </w:p>
    <w:p w14:paraId="18C06B52" w14:textId="77777777" w:rsidR="007717D8" w:rsidRPr="000E21B4" w:rsidRDefault="007717D8" w:rsidP="007717D8">
      <w:pPr>
        <w:rPr>
          <w:rFonts w:ascii="Times New Roman" w:hAnsi="Times New Roman"/>
        </w:rPr>
      </w:pPr>
    </w:p>
    <w:p w14:paraId="5D63C5D3" w14:textId="77777777" w:rsidR="007717D8" w:rsidRPr="000E21B4" w:rsidRDefault="007717D8" w:rsidP="007717D8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0B9BAFEA" w14:textId="4F822F2F" w:rsidR="007717D8" w:rsidRPr="000E21B4" w:rsidRDefault="007717D8" w:rsidP="0092632B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="0092632B">
        <w:rPr>
          <w:rFonts w:ascii="Times New Roman" w:hAnsi="Times New Roman"/>
        </w:rPr>
        <w:t xml:space="preserve">                                                                                                                     </w:t>
      </w:r>
      <w:r w:rsidRPr="000E21B4">
        <w:rPr>
          <w:rFonts w:ascii="Times New Roman" w:hAnsi="Times New Roman"/>
        </w:rPr>
        <w:t>podpis Wykonawcy</w:t>
      </w:r>
    </w:p>
    <w:p w14:paraId="6EB85396" w14:textId="77777777" w:rsidR="007717D8" w:rsidRDefault="007717D8" w:rsidP="007717D8"/>
    <w:p w14:paraId="000A7BDF" w14:textId="77777777" w:rsidR="007717D8" w:rsidRPr="00552EEA" w:rsidRDefault="007717D8" w:rsidP="00A45B57">
      <w:pPr>
        <w:rPr>
          <w:rFonts w:ascii="Times New Roman" w:hAnsi="Times New Roman"/>
        </w:rPr>
      </w:pPr>
    </w:p>
    <w:p w14:paraId="670D8F01" w14:textId="77777777" w:rsidR="00F45F8D" w:rsidRDefault="00F45F8D" w:rsidP="00A45B57">
      <w:pPr>
        <w:spacing w:after="0" w:line="240" w:lineRule="auto"/>
        <w:ind w:left="720"/>
        <w:rPr>
          <w:b/>
          <w:sz w:val="24"/>
          <w:szCs w:val="24"/>
        </w:rPr>
      </w:pPr>
    </w:p>
    <w:sectPr w:rsidR="00F45F8D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44515"/>
    <w:multiLevelType w:val="hybridMultilevel"/>
    <w:tmpl w:val="9ADC5CF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1940B0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5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6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9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3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4"/>
  </w:num>
  <w:num w:numId="29" w16cid:durableId="150802881">
    <w:abstractNumId w:val="1"/>
  </w:num>
  <w:num w:numId="30" w16cid:durableId="1860855433">
    <w:abstractNumId w:val="16"/>
  </w:num>
  <w:num w:numId="31" w16cid:durableId="1176849681">
    <w:abstractNumId w:val="22"/>
  </w:num>
  <w:num w:numId="32" w16cid:durableId="17527748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106B"/>
    <w:rsid w:val="00037BE0"/>
    <w:rsid w:val="00042BE3"/>
    <w:rsid w:val="00045723"/>
    <w:rsid w:val="0004587E"/>
    <w:rsid w:val="00063702"/>
    <w:rsid w:val="00074FF9"/>
    <w:rsid w:val="00082FF6"/>
    <w:rsid w:val="00093C73"/>
    <w:rsid w:val="00097D9C"/>
    <w:rsid w:val="000A1F08"/>
    <w:rsid w:val="000D04FF"/>
    <w:rsid w:val="000D5945"/>
    <w:rsid w:val="000F66C3"/>
    <w:rsid w:val="00106070"/>
    <w:rsid w:val="0014760E"/>
    <w:rsid w:val="0015679F"/>
    <w:rsid w:val="0017626F"/>
    <w:rsid w:val="00195155"/>
    <w:rsid w:val="001A5D40"/>
    <w:rsid w:val="001A6B67"/>
    <w:rsid w:val="001C67DB"/>
    <w:rsid w:val="001D37AF"/>
    <w:rsid w:val="001D392D"/>
    <w:rsid w:val="001D3B81"/>
    <w:rsid w:val="001D5695"/>
    <w:rsid w:val="001E1179"/>
    <w:rsid w:val="001E4DA2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B1DCC"/>
    <w:rsid w:val="002B7F74"/>
    <w:rsid w:val="002E5432"/>
    <w:rsid w:val="002E6BF6"/>
    <w:rsid w:val="00316D0D"/>
    <w:rsid w:val="00326D02"/>
    <w:rsid w:val="003313C4"/>
    <w:rsid w:val="00337BCC"/>
    <w:rsid w:val="00362CC0"/>
    <w:rsid w:val="00375C22"/>
    <w:rsid w:val="00385B86"/>
    <w:rsid w:val="003878E7"/>
    <w:rsid w:val="00395A55"/>
    <w:rsid w:val="003A475B"/>
    <w:rsid w:val="003B3DEC"/>
    <w:rsid w:val="004052E7"/>
    <w:rsid w:val="004064F1"/>
    <w:rsid w:val="004471B1"/>
    <w:rsid w:val="0045295B"/>
    <w:rsid w:val="00460225"/>
    <w:rsid w:val="00471449"/>
    <w:rsid w:val="004B1ECF"/>
    <w:rsid w:val="004C125C"/>
    <w:rsid w:val="004F69C6"/>
    <w:rsid w:val="00507562"/>
    <w:rsid w:val="0051516D"/>
    <w:rsid w:val="00550B0C"/>
    <w:rsid w:val="00552EEA"/>
    <w:rsid w:val="00565A5C"/>
    <w:rsid w:val="005769CE"/>
    <w:rsid w:val="005840E8"/>
    <w:rsid w:val="00590461"/>
    <w:rsid w:val="005B62EA"/>
    <w:rsid w:val="005D6BE3"/>
    <w:rsid w:val="00600341"/>
    <w:rsid w:val="00612865"/>
    <w:rsid w:val="006313B8"/>
    <w:rsid w:val="00652D0D"/>
    <w:rsid w:val="0066118D"/>
    <w:rsid w:val="0067010B"/>
    <w:rsid w:val="00673922"/>
    <w:rsid w:val="00673A8B"/>
    <w:rsid w:val="0067799A"/>
    <w:rsid w:val="006A429E"/>
    <w:rsid w:val="006C213E"/>
    <w:rsid w:val="006C433F"/>
    <w:rsid w:val="006E63B1"/>
    <w:rsid w:val="006E75A0"/>
    <w:rsid w:val="00707787"/>
    <w:rsid w:val="007353E7"/>
    <w:rsid w:val="00752AF1"/>
    <w:rsid w:val="007717D8"/>
    <w:rsid w:val="007A7E00"/>
    <w:rsid w:val="007B5559"/>
    <w:rsid w:val="007C1CCA"/>
    <w:rsid w:val="007E31C3"/>
    <w:rsid w:val="007F51A7"/>
    <w:rsid w:val="00855F2B"/>
    <w:rsid w:val="00861AD6"/>
    <w:rsid w:val="008655CC"/>
    <w:rsid w:val="00866854"/>
    <w:rsid w:val="008718CB"/>
    <w:rsid w:val="008771C3"/>
    <w:rsid w:val="008A4A66"/>
    <w:rsid w:val="008C34F2"/>
    <w:rsid w:val="008C7918"/>
    <w:rsid w:val="008D4967"/>
    <w:rsid w:val="00922A4E"/>
    <w:rsid w:val="0092632B"/>
    <w:rsid w:val="00932467"/>
    <w:rsid w:val="00935211"/>
    <w:rsid w:val="00941C91"/>
    <w:rsid w:val="00946C15"/>
    <w:rsid w:val="009813F1"/>
    <w:rsid w:val="00982789"/>
    <w:rsid w:val="009B2C2E"/>
    <w:rsid w:val="009B316F"/>
    <w:rsid w:val="009C0405"/>
    <w:rsid w:val="009C7694"/>
    <w:rsid w:val="009D1CB8"/>
    <w:rsid w:val="009F56DD"/>
    <w:rsid w:val="00A070D0"/>
    <w:rsid w:val="00A161CD"/>
    <w:rsid w:val="00A41ABB"/>
    <w:rsid w:val="00A45B57"/>
    <w:rsid w:val="00A61B3B"/>
    <w:rsid w:val="00A725BB"/>
    <w:rsid w:val="00A74CD8"/>
    <w:rsid w:val="00A841DC"/>
    <w:rsid w:val="00AA0C54"/>
    <w:rsid w:val="00AA5DAE"/>
    <w:rsid w:val="00AB272F"/>
    <w:rsid w:val="00AD4F41"/>
    <w:rsid w:val="00AF47EF"/>
    <w:rsid w:val="00B01720"/>
    <w:rsid w:val="00B50F70"/>
    <w:rsid w:val="00B5399F"/>
    <w:rsid w:val="00B57B43"/>
    <w:rsid w:val="00B72AB4"/>
    <w:rsid w:val="00B758FC"/>
    <w:rsid w:val="00B9324B"/>
    <w:rsid w:val="00BB47B5"/>
    <w:rsid w:val="00BD28E6"/>
    <w:rsid w:val="00BF50A3"/>
    <w:rsid w:val="00BF6978"/>
    <w:rsid w:val="00C07355"/>
    <w:rsid w:val="00C10C29"/>
    <w:rsid w:val="00C15FDE"/>
    <w:rsid w:val="00C210C1"/>
    <w:rsid w:val="00C3043F"/>
    <w:rsid w:val="00C30D92"/>
    <w:rsid w:val="00C61B32"/>
    <w:rsid w:val="00C836A8"/>
    <w:rsid w:val="00C90732"/>
    <w:rsid w:val="00D000B1"/>
    <w:rsid w:val="00D0695D"/>
    <w:rsid w:val="00D62681"/>
    <w:rsid w:val="00D62F0C"/>
    <w:rsid w:val="00DB7702"/>
    <w:rsid w:val="00DC5726"/>
    <w:rsid w:val="00DE0257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F45F8D"/>
    <w:rsid w:val="00F74182"/>
    <w:rsid w:val="00F8695F"/>
    <w:rsid w:val="00F9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5</Pages>
  <Words>989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64</cp:revision>
  <dcterms:created xsi:type="dcterms:W3CDTF">2020-07-24T06:49:00Z</dcterms:created>
  <dcterms:modified xsi:type="dcterms:W3CDTF">2023-07-31T09:23:00Z</dcterms:modified>
</cp:coreProperties>
</file>