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7E508" w14:textId="30A25089" w:rsidR="00813829" w:rsidRPr="007940F6" w:rsidRDefault="00813829" w:rsidP="00B37D92">
      <w:pPr>
        <w:jc w:val="both"/>
        <w:rPr>
          <w:rFonts w:ascii="Times New Roman" w:hAnsi="Times New Roman" w:cs="Times New Roman"/>
          <w:sz w:val="24"/>
          <w:szCs w:val="24"/>
        </w:rPr>
      </w:pPr>
      <w:r w:rsidRPr="007940F6">
        <w:rPr>
          <w:rFonts w:ascii="Times New Roman" w:hAnsi="Times New Roman" w:cs="Times New Roman"/>
          <w:sz w:val="24"/>
          <w:szCs w:val="24"/>
        </w:rPr>
        <w:t>Minimalne wymagania dla stacji roboczej:</w:t>
      </w:r>
    </w:p>
    <w:p w14:paraId="61610E25" w14:textId="77777777" w:rsidR="00813829" w:rsidRDefault="00813829" w:rsidP="00B37D92">
      <w:pPr>
        <w:jc w:val="both"/>
      </w:pPr>
    </w:p>
    <w:tbl>
      <w:tblPr>
        <w:tblW w:w="4994"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
        <w:gridCol w:w="3110"/>
        <w:gridCol w:w="5248"/>
      </w:tblGrid>
      <w:tr w:rsidR="007940F6" w14:paraId="5FA7FADF" w14:textId="77777777" w:rsidTr="007940F6">
        <w:trPr>
          <w:trHeight w:val="284"/>
        </w:trPr>
        <w:tc>
          <w:tcPr>
            <w:tcW w:w="383" w:type="pct"/>
            <w:shd w:val="clear" w:color="auto" w:fill="FFFF00"/>
            <w:vAlign w:val="center"/>
          </w:tcPr>
          <w:p w14:paraId="2ABEA3ED" w14:textId="087A0DE6" w:rsidR="007940F6" w:rsidRPr="007940F6" w:rsidRDefault="007940F6" w:rsidP="007940F6">
            <w:pPr>
              <w:spacing w:before="60" w:after="60" w:line="276" w:lineRule="auto"/>
              <w:jc w:val="center"/>
              <w:rPr>
                <w:rFonts w:ascii="Times New Roman" w:hAnsi="Times New Roman" w:cs="Times New Roman"/>
                <w:b/>
                <w:bCs/>
                <w:sz w:val="24"/>
                <w:szCs w:val="24"/>
                <w:lang w:eastAsia="en-US"/>
              </w:rPr>
            </w:pPr>
            <w:r>
              <w:rPr>
                <w:rFonts w:ascii="Times New Roman" w:hAnsi="Times New Roman" w:cs="Times New Roman"/>
                <w:b/>
                <w:bCs/>
                <w:sz w:val="24"/>
                <w:szCs w:val="24"/>
                <w:lang w:eastAsia="en-US"/>
              </w:rPr>
              <w:t>Lp.</w:t>
            </w:r>
          </w:p>
        </w:tc>
        <w:tc>
          <w:tcPr>
            <w:tcW w:w="1718" w:type="pct"/>
            <w:shd w:val="clear" w:color="auto" w:fill="FFFF00"/>
            <w:tcMar>
              <w:top w:w="0" w:type="dxa"/>
              <w:left w:w="71" w:type="dxa"/>
              <w:bottom w:w="0" w:type="dxa"/>
              <w:right w:w="71" w:type="dxa"/>
            </w:tcMar>
            <w:vAlign w:val="center"/>
            <w:hideMark/>
          </w:tcPr>
          <w:p w14:paraId="6D493453" w14:textId="211E841A" w:rsidR="007940F6" w:rsidRPr="007940F6" w:rsidRDefault="007940F6" w:rsidP="007940F6">
            <w:pPr>
              <w:spacing w:before="60" w:after="60" w:line="276" w:lineRule="auto"/>
              <w:jc w:val="both"/>
              <w:rPr>
                <w:rFonts w:ascii="Times New Roman" w:hAnsi="Times New Roman" w:cs="Times New Roman"/>
                <w:b/>
                <w:bCs/>
                <w:sz w:val="24"/>
                <w:szCs w:val="24"/>
                <w:lang w:eastAsia="en-US"/>
              </w:rPr>
            </w:pPr>
            <w:r w:rsidRPr="007940F6">
              <w:rPr>
                <w:rFonts w:ascii="Times New Roman" w:hAnsi="Times New Roman" w:cs="Times New Roman"/>
                <w:b/>
                <w:bCs/>
                <w:sz w:val="24"/>
                <w:szCs w:val="24"/>
                <w:lang w:eastAsia="en-US"/>
              </w:rPr>
              <w:t>Nazwa komponentu</w:t>
            </w:r>
          </w:p>
        </w:tc>
        <w:tc>
          <w:tcPr>
            <w:tcW w:w="2899" w:type="pct"/>
            <w:shd w:val="clear" w:color="auto" w:fill="FFFF00"/>
            <w:tcMar>
              <w:top w:w="0" w:type="dxa"/>
              <w:left w:w="71" w:type="dxa"/>
              <w:bottom w:w="0" w:type="dxa"/>
              <w:right w:w="71" w:type="dxa"/>
            </w:tcMar>
            <w:vAlign w:val="center"/>
            <w:hideMark/>
          </w:tcPr>
          <w:p w14:paraId="2C695328" w14:textId="77777777" w:rsidR="007940F6" w:rsidRPr="007940F6" w:rsidRDefault="007940F6" w:rsidP="007940F6">
            <w:pPr>
              <w:spacing w:before="60" w:after="60" w:line="276" w:lineRule="auto"/>
              <w:jc w:val="both"/>
              <w:rPr>
                <w:rFonts w:ascii="Times New Roman" w:hAnsi="Times New Roman" w:cs="Times New Roman"/>
                <w:b/>
                <w:bCs/>
                <w:sz w:val="24"/>
                <w:szCs w:val="24"/>
                <w:lang w:eastAsia="en-US"/>
              </w:rPr>
            </w:pPr>
            <w:r w:rsidRPr="007940F6">
              <w:rPr>
                <w:rFonts w:ascii="Times New Roman" w:hAnsi="Times New Roman" w:cs="Times New Roman"/>
                <w:b/>
                <w:bCs/>
                <w:sz w:val="24"/>
                <w:szCs w:val="24"/>
                <w:lang w:eastAsia="en-US"/>
              </w:rPr>
              <w:t>Wymagane minimalne parametry techniczne komputerów</w:t>
            </w:r>
          </w:p>
        </w:tc>
      </w:tr>
      <w:tr w:rsidR="007940F6" w14:paraId="45E88A1E" w14:textId="77777777" w:rsidTr="007940F6">
        <w:trPr>
          <w:trHeight w:val="284"/>
        </w:trPr>
        <w:tc>
          <w:tcPr>
            <w:tcW w:w="383" w:type="pct"/>
            <w:shd w:val="clear" w:color="auto" w:fill="FFFF00"/>
            <w:vAlign w:val="center"/>
          </w:tcPr>
          <w:p w14:paraId="12006A9B" w14:textId="4D73D3D8"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718" w:type="pct"/>
            <w:shd w:val="clear" w:color="auto" w:fill="FFFF00"/>
            <w:tcMar>
              <w:top w:w="0" w:type="dxa"/>
              <w:left w:w="71" w:type="dxa"/>
              <w:bottom w:w="0" w:type="dxa"/>
              <w:right w:w="71" w:type="dxa"/>
            </w:tcMar>
            <w:hideMark/>
          </w:tcPr>
          <w:p w14:paraId="02A56007" w14:textId="6EA383B3"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Typ</w:t>
            </w:r>
          </w:p>
        </w:tc>
        <w:tc>
          <w:tcPr>
            <w:tcW w:w="2899" w:type="pct"/>
            <w:shd w:val="clear" w:color="auto" w:fill="FFFF00"/>
            <w:tcMar>
              <w:top w:w="0" w:type="dxa"/>
              <w:left w:w="71" w:type="dxa"/>
              <w:bottom w:w="0" w:type="dxa"/>
              <w:right w:w="71" w:type="dxa"/>
            </w:tcMar>
            <w:hideMark/>
          </w:tcPr>
          <w:p w14:paraId="1D61A44B"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Komputer stacjonarny </w:t>
            </w:r>
          </w:p>
        </w:tc>
      </w:tr>
      <w:tr w:rsidR="007940F6" w14:paraId="5DEFD98C" w14:textId="77777777" w:rsidTr="007940F6">
        <w:trPr>
          <w:trHeight w:val="284"/>
        </w:trPr>
        <w:tc>
          <w:tcPr>
            <w:tcW w:w="383" w:type="pct"/>
            <w:shd w:val="clear" w:color="auto" w:fill="FFFF00"/>
            <w:vAlign w:val="center"/>
          </w:tcPr>
          <w:p w14:paraId="56FA95A6" w14:textId="6F92F483"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1718" w:type="pct"/>
            <w:shd w:val="clear" w:color="auto" w:fill="FFFF00"/>
            <w:tcMar>
              <w:top w:w="0" w:type="dxa"/>
              <w:left w:w="71" w:type="dxa"/>
              <w:bottom w:w="0" w:type="dxa"/>
              <w:right w:w="71" w:type="dxa"/>
            </w:tcMar>
            <w:hideMark/>
          </w:tcPr>
          <w:p w14:paraId="0DA8978E" w14:textId="35068A76"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Zastosowanie</w:t>
            </w:r>
          </w:p>
        </w:tc>
        <w:tc>
          <w:tcPr>
            <w:tcW w:w="2899" w:type="pct"/>
            <w:shd w:val="clear" w:color="auto" w:fill="FFFF00"/>
            <w:tcMar>
              <w:top w:w="0" w:type="dxa"/>
              <w:left w:w="71" w:type="dxa"/>
              <w:bottom w:w="0" w:type="dxa"/>
              <w:right w:w="71" w:type="dxa"/>
            </w:tcMar>
            <w:hideMark/>
          </w:tcPr>
          <w:p w14:paraId="17CAE64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Komputer będzie wykorzystywany jako profesjonalna stacja robocza dla potrzeb aplikacji do symulacji ruchu drogowego. Komputer będzie pracował na maksymalnie 4 monitorach w rozdzielczości nie mniejszej niż 1920x1080</w:t>
            </w:r>
          </w:p>
        </w:tc>
      </w:tr>
      <w:tr w:rsidR="007940F6" w14:paraId="7E80559B" w14:textId="77777777" w:rsidTr="007940F6">
        <w:trPr>
          <w:trHeight w:val="284"/>
        </w:trPr>
        <w:tc>
          <w:tcPr>
            <w:tcW w:w="383" w:type="pct"/>
            <w:shd w:val="clear" w:color="auto" w:fill="FFFF00"/>
            <w:vAlign w:val="center"/>
          </w:tcPr>
          <w:p w14:paraId="0B6CFAB7" w14:textId="73BB26C5"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718" w:type="pct"/>
            <w:shd w:val="clear" w:color="auto" w:fill="FFFF00"/>
            <w:tcMar>
              <w:top w:w="0" w:type="dxa"/>
              <w:left w:w="71" w:type="dxa"/>
              <w:bottom w:w="0" w:type="dxa"/>
              <w:right w:w="71" w:type="dxa"/>
            </w:tcMar>
            <w:hideMark/>
          </w:tcPr>
          <w:p w14:paraId="3BF395B6" w14:textId="664BF7C4"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Procesor</w:t>
            </w:r>
          </w:p>
        </w:tc>
        <w:tc>
          <w:tcPr>
            <w:tcW w:w="2899" w:type="pct"/>
            <w:shd w:val="clear" w:color="auto" w:fill="FFFF00"/>
            <w:tcMar>
              <w:top w:w="0" w:type="dxa"/>
              <w:left w:w="71" w:type="dxa"/>
              <w:bottom w:w="0" w:type="dxa"/>
              <w:right w:w="71" w:type="dxa"/>
            </w:tcMar>
            <w:hideMark/>
          </w:tcPr>
          <w:p w14:paraId="0AC33978"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Min. 16-rdzeniowy, min 3,20GHz, osiągający w teście PassMark CPU Mark wynik min. 41500 punktów. Do oferty należy dołączyć wydruk ze strony: </w:t>
            </w:r>
            <w:hyperlink r:id="rId5" w:history="1">
              <w:r w:rsidRPr="007940F6">
                <w:rPr>
                  <w:rStyle w:val="Hipercze"/>
                  <w:rFonts w:ascii="Times New Roman" w:hAnsi="Times New Roman" w:cs="Times New Roman"/>
                  <w:sz w:val="24"/>
                  <w:szCs w:val="24"/>
                  <w:lang w:eastAsia="en-US"/>
                </w:rPr>
                <w:t>http://www.cpubenchmark.net</w:t>
              </w:r>
            </w:hyperlink>
            <w:r w:rsidRPr="007940F6">
              <w:rPr>
                <w:rFonts w:ascii="Times New Roman" w:hAnsi="Times New Roman" w:cs="Times New Roman"/>
                <w:sz w:val="24"/>
                <w:szCs w:val="24"/>
                <w:lang w:eastAsia="en-US"/>
              </w:rPr>
              <w:t xml:space="preserve"> potwierdzający spełnienie wymogów SIWZ.</w:t>
            </w:r>
          </w:p>
        </w:tc>
      </w:tr>
      <w:tr w:rsidR="007940F6" w14:paraId="39AD4B11" w14:textId="77777777" w:rsidTr="007940F6">
        <w:trPr>
          <w:trHeight w:val="284"/>
        </w:trPr>
        <w:tc>
          <w:tcPr>
            <w:tcW w:w="383" w:type="pct"/>
            <w:shd w:val="clear" w:color="auto" w:fill="FFFF00"/>
            <w:vAlign w:val="center"/>
          </w:tcPr>
          <w:p w14:paraId="603C18C7" w14:textId="6DCB4408"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4</w:t>
            </w:r>
          </w:p>
        </w:tc>
        <w:tc>
          <w:tcPr>
            <w:tcW w:w="1718" w:type="pct"/>
            <w:shd w:val="clear" w:color="auto" w:fill="FFFF00"/>
            <w:tcMar>
              <w:top w:w="0" w:type="dxa"/>
              <w:left w:w="71" w:type="dxa"/>
              <w:bottom w:w="0" w:type="dxa"/>
              <w:right w:w="71" w:type="dxa"/>
            </w:tcMar>
            <w:hideMark/>
          </w:tcPr>
          <w:p w14:paraId="52DC942F" w14:textId="6EDAF028"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Pamięć operacyjna</w:t>
            </w:r>
          </w:p>
        </w:tc>
        <w:tc>
          <w:tcPr>
            <w:tcW w:w="2899" w:type="pct"/>
            <w:shd w:val="clear" w:color="auto" w:fill="FFFF00"/>
            <w:tcMar>
              <w:top w:w="0" w:type="dxa"/>
              <w:left w:w="71" w:type="dxa"/>
              <w:bottom w:w="0" w:type="dxa"/>
              <w:right w:w="71" w:type="dxa"/>
            </w:tcMar>
            <w:hideMark/>
          </w:tcPr>
          <w:p w14:paraId="732DA8B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Min. 128GB (DDR5 UDIMM 4800MHz) z funkcją ECC</w:t>
            </w:r>
          </w:p>
        </w:tc>
      </w:tr>
      <w:tr w:rsidR="007940F6" w14:paraId="69D2B51E" w14:textId="77777777" w:rsidTr="007940F6">
        <w:trPr>
          <w:trHeight w:val="284"/>
        </w:trPr>
        <w:tc>
          <w:tcPr>
            <w:tcW w:w="383" w:type="pct"/>
            <w:shd w:val="clear" w:color="auto" w:fill="FFFF00"/>
            <w:vAlign w:val="center"/>
          </w:tcPr>
          <w:p w14:paraId="27489843" w14:textId="29FDD979"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718" w:type="pct"/>
            <w:shd w:val="clear" w:color="auto" w:fill="FFFF00"/>
            <w:tcMar>
              <w:top w:w="0" w:type="dxa"/>
              <w:left w:w="71" w:type="dxa"/>
              <w:bottom w:w="0" w:type="dxa"/>
              <w:right w:w="71" w:type="dxa"/>
            </w:tcMar>
            <w:hideMark/>
          </w:tcPr>
          <w:p w14:paraId="6904476E" w14:textId="7C8F7A02"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Parametry pamięci masowej</w:t>
            </w:r>
          </w:p>
        </w:tc>
        <w:tc>
          <w:tcPr>
            <w:tcW w:w="2899" w:type="pct"/>
            <w:shd w:val="clear" w:color="auto" w:fill="FFFF00"/>
            <w:tcMar>
              <w:top w:w="0" w:type="dxa"/>
              <w:left w:w="71" w:type="dxa"/>
              <w:bottom w:w="0" w:type="dxa"/>
              <w:right w:w="71" w:type="dxa"/>
            </w:tcMar>
            <w:hideMark/>
          </w:tcPr>
          <w:p w14:paraId="64353F85" w14:textId="77777777" w:rsidR="007940F6" w:rsidRPr="007940F6" w:rsidRDefault="007940F6" w:rsidP="007940F6">
            <w:pPr>
              <w:spacing w:before="60" w:after="60" w:line="276" w:lineRule="auto"/>
              <w:jc w:val="both"/>
              <w:rPr>
                <w:rFonts w:ascii="Times New Roman" w:hAnsi="Times New Roman" w:cs="Times New Roman"/>
                <w:sz w:val="24"/>
                <w:szCs w:val="24"/>
                <w:lang w:val="sv-SE" w:eastAsia="en-US"/>
              </w:rPr>
            </w:pPr>
            <w:r w:rsidRPr="007940F6">
              <w:rPr>
                <w:rFonts w:ascii="Times New Roman" w:hAnsi="Times New Roman" w:cs="Times New Roman"/>
                <w:sz w:val="24"/>
                <w:szCs w:val="24"/>
                <w:lang w:val="sv-SE" w:eastAsia="en-US"/>
              </w:rPr>
              <w:t xml:space="preserve">Min. 1TB PCIe SSD oraz 4TB HDD SATA3, możliwość instalacji dodatkowych dysków: 3,5”, SSD oraz M.2 (PCIe Gen 3 x4) </w:t>
            </w:r>
          </w:p>
        </w:tc>
      </w:tr>
      <w:tr w:rsidR="007940F6" w14:paraId="25668B98" w14:textId="77777777" w:rsidTr="007940F6">
        <w:trPr>
          <w:trHeight w:val="284"/>
        </w:trPr>
        <w:tc>
          <w:tcPr>
            <w:tcW w:w="383" w:type="pct"/>
            <w:shd w:val="clear" w:color="auto" w:fill="FFFF00"/>
            <w:vAlign w:val="center"/>
          </w:tcPr>
          <w:p w14:paraId="2E4BFB37" w14:textId="0A8CC676"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718" w:type="pct"/>
            <w:shd w:val="clear" w:color="auto" w:fill="FFFF00"/>
            <w:tcMar>
              <w:top w:w="0" w:type="dxa"/>
              <w:left w:w="71" w:type="dxa"/>
              <w:bottom w:w="0" w:type="dxa"/>
              <w:right w:w="71" w:type="dxa"/>
            </w:tcMar>
            <w:hideMark/>
          </w:tcPr>
          <w:p w14:paraId="3A067ABD" w14:textId="27060DCB"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Grafika</w:t>
            </w:r>
          </w:p>
        </w:tc>
        <w:tc>
          <w:tcPr>
            <w:tcW w:w="2899" w:type="pct"/>
            <w:shd w:val="clear" w:color="auto" w:fill="FFFF00"/>
            <w:tcMar>
              <w:top w:w="0" w:type="dxa"/>
              <w:left w:w="71" w:type="dxa"/>
              <w:bottom w:w="0" w:type="dxa"/>
              <w:right w:w="71" w:type="dxa"/>
            </w:tcMar>
            <w:hideMark/>
          </w:tcPr>
          <w:p w14:paraId="259F7E5A"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Grafika z własną pamięcią 12GB GDDR6,</w:t>
            </w:r>
            <w:r w:rsidRPr="007940F6">
              <w:rPr>
                <w:rFonts w:ascii="Times New Roman" w:hAnsi="Times New Roman" w:cs="Times New Roman"/>
                <w:color w:val="00B050"/>
                <w:sz w:val="24"/>
                <w:szCs w:val="24"/>
                <w:lang w:eastAsia="en-US"/>
              </w:rPr>
              <w:t xml:space="preserve"> </w:t>
            </w:r>
            <w:r w:rsidRPr="007940F6">
              <w:rPr>
                <w:rFonts w:ascii="Times New Roman" w:hAnsi="Times New Roman" w:cs="Times New Roman"/>
                <w:sz w:val="24"/>
                <w:szCs w:val="24"/>
                <w:lang w:eastAsia="en-US"/>
              </w:rPr>
              <w:t xml:space="preserve">zgodna ze standardem </w:t>
            </w:r>
            <w:proofErr w:type="spellStart"/>
            <w:r w:rsidRPr="007940F6">
              <w:rPr>
                <w:rFonts w:ascii="Times New Roman" w:hAnsi="Times New Roman" w:cs="Times New Roman"/>
                <w:sz w:val="24"/>
                <w:szCs w:val="24"/>
                <w:lang w:eastAsia="en-US"/>
              </w:rPr>
              <w:t>OpenGL</w:t>
            </w:r>
            <w:proofErr w:type="spellEnd"/>
            <w:r w:rsidRPr="007940F6">
              <w:rPr>
                <w:rFonts w:ascii="Times New Roman" w:hAnsi="Times New Roman" w:cs="Times New Roman"/>
                <w:sz w:val="24"/>
                <w:szCs w:val="24"/>
                <w:lang w:eastAsia="en-US"/>
              </w:rPr>
              <w:t xml:space="preserve"> 4.6, DIRECTX 12, posiadająca co najmniej 4 złącza cyfrowe z obsługą 4 monitorów </w:t>
            </w:r>
            <w:proofErr w:type="spellStart"/>
            <w:r w:rsidRPr="007940F6">
              <w:rPr>
                <w:rFonts w:ascii="Times New Roman" w:hAnsi="Times New Roman" w:cs="Times New Roman"/>
                <w:sz w:val="24"/>
                <w:szCs w:val="24"/>
                <w:lang w:eastAsia="en-US"/>
              </w:rPr>
              <w:t>osięgająca</w:t>
            </w:r>
            <w:proofErr w:type="spellEnd"/>
            <w:r w:rsidRPr="007940F6">
              <w:rPr>
                <w:rFonts w:ascii="Times New Roman" w:hAnsi="Times New Roman" w:cs="Times New Roman"/>
                <w:sz w:val="24"/>
                <w:szCs w:val="24"/>
                <w:lang w:eastAsia="en-US"/>
              </w:rPr>
              <w:t xml:space="preserve"> w teście </w:t>
            </w:r>
            <w:proofErr w:type="spellStart"/>
            <w:r w:rsidRPr="007940F6">
              <w:rPr>
                <w:rFonts w:ascii="Times New Roman" w:hAnsi="Times New Roman" w:cs="Times New Roman"/>
                <w:sz w:val="24"/>
                <w:szCs w:val="24"/>
                <w:lang w:eastAsia="en-US"/>
              </w:rPr>
              <w:t>Average</w:t>
            </w:r>
            <w:proofErr w:type="spellEnd"/>
            <w:r w:rsidRPr="007940F6">
              <w:rPr>
                <w:rFonts w:ascii="Times New Roman" w:hAnsi="Times New Roman" w:cs="Times New Roman"/>
                <w:sz w:val="24"/>
                <w:szCs w:val="24"/>
                <w:lang w:eastAsia="en-US"/>
              </w:rPr>
              <w:t xml:space="preserve"> G3D Mark wynik na poziomie 19100 punktów.</w:t>
            </w:r>
          </w:p>
          <w:p w14:paraId="72BF066D" w14:textId="77777777" w:rsidR="007940F6" w:rsidRPr="007940F6" w:rsidRDefault="007940F6" w:rsidP="007940F6">
            <w:pPr>
              <w:spacing w:before="60" w:after="60" w:line="276" w:lineRule="auto"/>
              <w:jc w:val="both"/>
              <w:rPr>
                <w:rFonts w:ascii="Times New Roman" w:hAnsi="Times New Roman" w:cs="Times New Roman"/>
                <w:b/>
                <w:bCs/>
                <w:color w:val="00B050"/>
                <w:sz w:val="24"/>
                <w:szCs w:val="24"/>
                <w:lang w:eastAsia="en-US"/>
              </w:rPr>
            </w:pPr>
            <w:r w:rsidRPr="007940F6">
              <w:rPr>
                <w:rFonts w:ascii="Times New Roman" w:hAnsi="Times New Roman" w:cs="Times New Roman"/>
                <w:sz w:val="24"/>
                <w:szCs w:val="24"/>
                <w:lang w:eastAsia="en-US"/>
              </w:rPr>
              <w:t xml:space="preserve">Do oferty należy dołączyć wydruk ze strony: </w:t>
            </w:r>
            <w:hyperlink r:id="rId6" w:history="1">
              <w:r w:rsidRPr="007940F6">
                <w:rPr>
                  <w:rStyle w:val="Hipercze"/>
                  <w:rFonts w:ascii="Times New Roman" w:hAnsi="Times New Roman" w:cs="Times New Roman"/>
                  <w:sz w:val="24"/>
                  <w:szCs w:val="24"/>
                  <w:lang w:eastAsia="en-US"/>
                </w:rPr>
                <w:t>http://www.videocardbenchmark.net</w:t>
              </w:r>
            </w:hyperlink>
            <w:r w:rsidRPr="007940F6">
              <w:rPr>
                <w:rFonts w:ascii="Times New Roman" w:hAnsi="Times New Roman" w:cs="Times New Roman"/>
                <w:sz w:val="24"/>
                <w:szCs w:val="24"/>
                <w:lang w:eastAsia="en-US"/>
              </w:rPr>
              <w:t>  potwierdzający spełnienie wymogów SIWZ</w:t>
            </w:r>
          </w:p>
        </w:tc>
      </w:tr>
      <w:tr w:rsidR="007940F6" w14:paraId="34D132A4" w14:textId="77777777" w:rsidTr="007940F6">
        <w:trPr>
          <w:trHeight w:val="284"/>
        </w:trPr>
        <w:tc>
          <w:tcPr>
            <w:tcW w:w="383" w:type="pct"/>
            <w:shd w:val="clear" w:color="auto" w:fill="FFFF00"/>
            <w:vAlign w:val="center"/>
          </w:tcPr>
          <w:p w14:paraId="47FD9191" w14:textId="55A645A1"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7</w:t>
            </w:r>
          </w:p>
        </w:tc>
        <w:tc>
          <w:tcPr>
            <w:tcW w:w="1718" w:type="pct"/>
            <w:shd w:val="clear" w:color="auto" w:fill="FFFF00"/>
            <w:tcMar>
              <w:top w:w="0" w:type="dxa"/>
              <w:left w:w="71" w:type="dxa"/>
              <w:bottom w:w="0" w:type="dxa"/>
              <w:right w:w="71" w:type="dxa"/>
            </w:tcMar>
            <w:hideMark/>
          </w:tcPr>
          <w:p w14:paraId="06314656" w14:textId="33F137FC"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Wyposażenie multimedialne</w:t>
            </w:r>
          </w:p>
        </w:tc>
        <w:tc>
          <w:tcPr>
            <w:tcW w:w="2899" w:type="pct"/>
            <w:shd w:val="clear" w:color="auto" w:fill="FFFF00"/>
            <w:tcMar>
              <w:top w:w="0" w:type="dxa"/>
              <w:left w:w="71" w:type="dxa"/>
              <w:bottom w:w="0" w:type="dxa"/>
              <w:right w:w="71" w:type="dxa"/>
            </w:tcMar>
            <w:hideMark/>
          </w:tcPr>
          <w:p w14:paraId="2B63F59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Zintegrowana z płytą główną, zgodna z High Definition (HD) Audio</w:t>
            </w:r>
          </w:p>
        </w:tc>
      </w:tr>
      <w:tr w:rsidR="007940F6" w14:paraId="558AC606" w14:textId="77777777" w:rsidTr="007940F6">
        <w:trPr>
          <w:trHeight w:val="284"/>
        </w:trPr>
        <w:tc>
          <w:tcPr>
            <w:tcW w:w="383" w:type="pct"/>
            <w:shd w:val="clear" w:color="auto" w:fill="FFFF00"/>
            <w:vAlign w:val="center"/>
          </w:tcPr>
          <w:p w14:paraId="0347A58F" w14:textId="03928C90" w:rsidR="007940F6" w:rsidRPr="007940F6" w:rsidRDefault="007940F6" w:rsidP="007940F6">
            <w:pPr>
              <w:spacing w:before="60" w:after="60" w:line="276" w:lineRule="auto"/>
              <w:ind w:hanging="360"/>
              <w:jc w:val="center"/>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t>8</w:t>
            </w:r>
          </w:p>
        </w:tc>
        <w:tc>
          <w:tcPr>
            <w:tcW w:w="1718" w:type="pct"/>
            <w:shd w:val="clear" w:color="auto" w:fill="FFFF00"/>
            <w:tcMar>
              <w:top w:w="0" w:type="dxa"/>
              <w:left w:w="71" w:type="dxa"/>
              <w:bottom w:w="0" w:type="dxa"/>
              <w:right w:w="71" w:type="dxa"/>
            </w:tcMar>
            <w:hideMark/>
          </w:tcPr>
          <w:p w14:paraId="3C41CA3C" w14:textId="65C64B67" w:rsidR="007940F6" w:rsidRPr="007940F6" w:rsidRDefault="007940F6" w:rsidP="007940F6">
            <w:pPr>
              <w:spacing w:before="60" w:after="60" w:line="276" w:lineRule="auto"/>
              <w:jc w:val="both"/>
              <w:rPr>
                <w:rFonts w:ascii="Times New Roman" w:hAnsi="Times New Roman" w:cs="Times New Roman"/>
                <w:color w:val="000000"/>
                <w:sz w:val="24"/>
                <w:szCs w:val="24"/>
                <w:lang w:eastAsia="en-US"/>
              </w:rPr>
            </w:pPr>
            <w:r w:rsidRPr="007940F6">
              <w:rPr>
                <w:rFonts w:ascii="Times New Roman" w:hAnsi="Times New Roman" w:cs="Times New Roman"/>
                <w:color w:val="000000"/>
                <w:sz w:val="24"/>
                <w:szCs w:val="24"/>
                <w:lang w:eastAsia="en-US"/>
              </w:rPr>
              <w:t>Obudowa</w:t>
            </w:r>
          </w:p>
        </w:tc>
        <w:tc>
          <w:tcPr>
            <w:tcW w:w="2899" w:type="pct"/>
            <w:shd w:val="clear" w:color="auto" w:fill="FFFF00"/>
            <w:tcMar>
              <w:top w:w="0" w:type="dxa"/>
              <w:left w:w="71" w:type="dxa"/>
              <w:bottom w:w="0" w:type="dxa"/>
              <w:right w:w="71" w:type="dxa"/>
            </w:tcMar>
            <w:hideMark/>
          </w:tcPr>
          <w:p w14:paraId="42F84061"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Obudowa typu Tower o maksymalnej sumie wymiarów 91 cm. Zaprojektowana i wykonana przez producenta komputera opatrzona trwałym logo producenta, metalowa, umożliwiająca pracę w pionie jak i w poziomie wyposażona w półki zewnętrzne: 1 szt. 5,25” oraz 2 szt. półek wewnętrznych 3,5” i 1 szt. półki wewnętrznej 2,5” dla dysku SSD. </w:t>
            </w:r>
          </w:p>
          <w:p w14:paraId="48CAA83F"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Obudowa musi posiadać możliwość montażu czujnika otwarcia obudowy. Możliwość montażu w półce RACK 4U.</w:t>
            </w:r>
          </w:p>
          <w:p w14:paraId="21A55F0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lastRenderedPageBreak/>
              <w:t>Z przodu obudowy wymagany jest wbudowany fabrycznie wizualny system diagnostyczny, służący do sygnalizowania i diagnozowania problemów z komputerem i jego komponentami, który musi sygnalizować co najmniej:</w:t>
            </w:r>
          </w:p>
          <w:p w14:paraId="603AE608" w14:textId="77777777" w:rsidR="007940F6" w:rsidRPr="007940F6" w:rsidRDefault="007940F6" w:rsidP="007940F6">
            <w:pPr>
              <w:numPr>
                <w:ilvl w:val="0"/>
                <w:numId w:val="3"/>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 xml:space="preserve">awarie procesora </w:t>
            </w:r>
          </w:p>
          <w:p w14:paraId="4E97A8FB" w14:textId="77777777" w:rsidR="007940F6" w:rsidRPr="007940F6" w:rsidRDefault="007940F6" w:rsidP="007940F6">
            <w:pPr>
              <w:numPr>
                <w:ilvl w:val="0"/>
                <w:numId w:val="3"/>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uszkodzenie kontrolera Video</w:t>
            </w:r>
          </w:p>
          <w:p w14:paraId="2B3A8A7D" w14:textId="77777777" w:rsidR="007940F6" w:rsidRPr="007940F6" w:rsidRDefault="007940F6" w:rsidP="007940F6">
            <w:pPr>
              <w:numPr>
                <w:ilvl w:val="0"/>
                <w:numId w:val="3"/>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uszkodzenie pamięci RAM</w:t>
            </w:r>
          </w:p>
          <w:p w14:paraId="7FDFA71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uszkodzenie zasilacza</w:t>
            </w:r>
          </w:p>
          <w:p w14:paraId="4218FFDB"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Obudowa musi umożliwiać zastosowanie zabezpieczenia fizycznego w postaci linki metalowej (złącze blokady </w:t>
            </w:r>
            <w:proofErr w:type="spellStart"/>
            <w:r w:rsidRPr="007940F6">
              <w:rPr>
                <w:rFonts w:ascii="Times New Roman" w:hAnsi="Times New Roman" w:cs="Times New Roman"/>
                <w:sz w:val="24"/>
                <w:szCs w:val="24"/>
                <w:lang w:eastAsia="en-US"/>
              </w:rPr>
              <w:t>Kensingtona</w:t>
            </w:r>
            <w:proofErr w:type="spellEnd"/>
            <w:r w:rsidRPr="007940F6">
              <w:rPr>
                <w:rFonts w:ascii="Times New Roman" w:hAnsi="Times New Roman" w:cs="Times New Roman"/>
                <w:sz w:val="24"/>
                <w:szCs w:val="24"/>
                <w:lang w:eastAsia="en-US"/>
              </w:rPr>
              <w:t>) oraz kłódki (oczko na kłódkę)</w:t>
            </w:r>
          </w:p>
          <w:p w14:paraId="541C55E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Zasilacz o mocy:</w:t>
            </w:r>
          </w:p>
          <w:p w14:paraId="5E17E3CB"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min 700W z aktywnym PFC i sprawności min 92%</w:t>
            </w:r>
          </w:p>
        </w:tc>
      </w:tr>
      <w:tr w:rsidR="007940F6" w14:paraId="79629FA6" w14:textId="77777777" w:rsidTr="007940F6">
        <w:trPr>
          <w:trHeight w:val="284"/>
        </w:trPr>
        <w:tc>
          <w:tcPr>
            <w:tcW w:w="383" w:type="pct"/>
            <w:shd w:val="clear" w:color="auto" w:fill="FFFF00"/>
            <w:vAlign w:val="center"/>
          </w:tcPr>
          <w:p w14:paraId="1960FDF3" w14:textId="28272729"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9</w:t>
            </w:r>
          </w:p>
        </w:tc>
        <w:tc>
          <w:tcPr>
            <w:tcW w:w="1718" w:type="pct"/>
            <w:shd w:val="clear" w:color="auto" w:fill="FFFF00"/>
            <w:tcMar>
              <w:top w:w="0" w:type="dxa"/>
              <w:left w:w="71" w:type="dxa"/>
              <w:bottom w:w="0" w:type="dxa"/>
              <w:right w:w="71" w:type="dxa"/>
            </w:tcMar>
            <w:hideMark/>
          </w:tcPr>
          <w:p w14:paraId="558F7ADF" w14:textId="6EA70B14"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Zgodność z systemami operacyjnymi i standardami</w:t>
            </w:r>
          </w:p>
        </w:tc>
        <w:tc>
          <w:tcPr>
            <w:tcW w:w="2899" w:type="pct"/>
            <w:shd w:val="clear" w:color="auto" w:fill="FFFF00"/>
            <w:tcMar>
              <w:top w:w="0" w:type="dxa"/>
              <w:left w:w="71" w:type="dxa"/>
              <w:bottom w:w="0" w:type="dxa"/>
              <w:right w:w="71" w:type="dxa"/>
            </w:tcMar>
            <w:hideMark/>
          </w:tcPr>
          <w:p w14:paraId="7C69941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Oferowane modele komputerów muszą posiadać certyfikat Microsoft, potwierdzający poprawną współpracę oferowanych modeli komputerów z systemem operacyjnym Windows</w:t>
            </w:r>
          </w:p>
        </w:tc>
      </w:tr>
      <w:tr w:rsidR="007940F6" w14:paraId="71AF4608" w14:textId="77777777" w:rsidTr="007940F6">
        <w:trPr>
          <w:trHeight w:val="284"/>
        </w:trPr>
        <w:tc>
          <w:tcPr>
            <w:tcW w:w="383" w:type="pct"/>
            <w:shd w:val="clear" w:color="auto" w:fill="FFFF00"/>
            <w:vAlign w:val="center"/>
          </w:tcPr>
          <w:p w14:paraId="11EB6407" w14:textId="4A12658E"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10</w:t>
            </w:r>
          </w:p>
        </w:tc>
        <w:tc>
          <w:tcPr>
            <w:tcW w:w="1718" w:type="pct"/>
            <w:shd w:val="clear" w:color="auto" w:fill="FFFF00"/>
            <w:tcMar>
              <w:top w:w="0" w:type="dxa"/>
              <w:left w:w="71" w:type="dxa"/>
              <w:bottom w:w="0" w:type="dxa"/>
              <w:right w:w="71" w:type="dxa"/>
            </w:tcMar>
            <w:hideMark/>
          </w:tcPr>
          <w:p w14:paraId="55C0C64D" w14:textId="38FB0B40"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BIOS</w:t>
            </w:r>
          </w:p>
        </w:tc>
        <w:tc>
          <w:tcPr>
            <w:tcW w:w="2899" w:type="pct"/>
            <w:shd w:val="clear" w:color="auto" w:fill="FFFF00"/>
            <w:tcMar>
              <w:top w:w="0" w:type="dxa"/>
              <w:left w:w="71" w:type="dxa"/>
              <w:bottom w:w="0" w:type="dxa"/>
              <w:right w:w="71" w:type="dxa"/>
            </w:tcMar>
            <w:hideMark/>
          </w:tcPr>
          <w:p w14:paraId="5F8455C8"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Możliwość odczytania z BIOS: </w:t>
            </w:r>
          </w:p>
          <w:p w14:paraId="72DBC361"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1. Wersji BIOS wraz z datą wydania wersji</w:t>
            </w:r>
          </w:p>
          <w:p w14:paraId="73E3456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2. Modelu procesora, prędkości procesora, wielkość pamięci cache L1/L2/L3</w:t>
            </w:r>
          </w:p>
          <w:p w14:paraId="70E9EF8E"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3. Informacji o ilości pamięci RAM wraz z informacją o jej prędkości, pojemności i obsadzeniu na poszczególnych slotach </w:t>
            </w:r>
          </w:p>
          <w:p w14:paraId="59981FE2"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4. Informacji o dysku twardym: model, pojemność, </w:t>
            </w:r>
          </w:p>
          <w:p w14:paraId="3C0C005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5. Informacji o MAC adresie karty sieciowej</w:t>
            </w:r>
          </w:p>
          <w:p w14:paraId="3375B7EA"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6. Zaimplementowany w BIOS podstawowy system diagnostyczny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461D4939"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test procesora</w:t>
            </w:r>
          </w:p>
          <w:p w14:paraId="6C8EF8E7"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test pamięci RAM</w:t>
            </w:r>
          </w:p>
          <w:p w14:paraId="43EFB705"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test dysku twardego</w:t>
            </w:r>
          </w:p>
          <w:p w14:paraId="5E4D137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lastRenderedPageBreak/>
              <w:t>- test płyty głównej</w:t>
            </w:r>
          </w:p>
          <w:p w14:paraId="4DF044C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Możliwość wyłączenia/włączenia: zintegrowanej karty sieciowej, kontrolera audio, selektywnego portów USB, funkcjonalności ładowania zewnętrznych urządzeń przez port USB, poszczególnych slotów M.2, czytnika kart SD, wewnętrznego głośnika, funkcji </w:t>
            </w:r>
            <w:proofErr w:type="spellStart"/>
            <w:r w:rsidRPr="007940F6">
              <w:rPr>
                <w:rFonts w:ascii="Times New Roman" w:hAnsi="Times New Roman" w:cs="Times New Roman"/>
                <w:sz w:val="24"/>
                <w:szCs w:val="24"/>
                <w:lang w:eastAsia="en-US"/>
              </w:rPr>
              <w:t>TurboBoost</w:t>
            </w:r>
            <w:proofErr w:type="spellEnd"/>
            <w:r w:rsidRPr="007940F6">
              <w:rPr>
                <w:rFonts w:ascii="Times New Roman" w:hAnsi="Times New Roman" w:cs="Times New Roman"/>
                <w:sz w:val="24"/>
                <w:szCs w:val="24"/>
                <w:lang w:eastAsia="en-US"/>
              </w:rPr>
              <w:t>, wirtualizacji z poziomu BIOS bez uruchamiania systemu operacyjnego z dysku twardego komputera lub innych, podłączonych do niego, urządzeń zewnętrznych.</w:t>
            </w:r>
          </w:p>
          <w:p w14:paraId="158B2E88"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Funkcja blokowania/odblokowania BOOT-</w:t>
            </w:r>
            <w:proofErr w:type="spellStart"/>
            <w:r w:rsidRPr="007940F6">
              <w:rPr>
                <w:rFonts w:ascii="Times New Roman" w:hAnsi="Times New Roman" w:cs="Times New Roman"/>
                <w:sz w:val="24"/>
                <w:szCs w:val="24"/>
                <w:lang w:eastAsia="en-US"/>
              </w:rPr>
              <w:t>owania</w:t>
            </w:r>
            <w:proofErr w:type="spellEnd"/>
            <w:r w:rsidRPr="007940F6">
              <w:rPr>
                <w:rFonts w:ascii="Times New Roman" w:hAnsi="Times New Roman" w:cs="Times New Roman"/>
                <w:sz w:val="24"/>
                <w:szCs w:val="24"/>
                <w:lang w:eastAsia="en-US"/>
              </w:rPr>
              <w:t xml:space="preserve"> stacji roboczej z dysku twardego, zewnętrznych urządzeń oraz sieci bez potrzeby uruchamiania systemu operacyjnego z dysku twardego komputera lub innych, podłączonych do niego, urządzeń zewnętrznych.</w:t>
            </w:r>
          </w:p>
          <w:p w14:paraId="1784DFA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Możliwość bez potrzeby uruchamiania systemu operacyjnego z dysku twardego komputera lub innych, podłączonych do niego urządzeń zewnętrznych - ustawienia hasła na poziomie administratora. </w:t>
            </w:r>
          </w:p>
          <w:p w14:paraId="5F844DF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r>
      <w:tr w:rsidR="007940F6" w14:paraId="123A8161" w14:textId="77777777" w:rsidTr="007940F6">
        <w:trPr>
          <w:trHeight w:val="284"/>
        </w:trPr>
        <w:tc>
          <w:tcPr>
            <w:tcW w:w="383" w:type="pct"/>
            <w:shd w:val="clear" w:color="auto" w:fill="FFFF00"/>
            <w:vAlign w:val="center"/>
          </w:tcPr>
          <w:p w14:paraId="7350F188" w14:textId="2034B3AF"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11</w:t>
            </w:r>
          </w:p>
        </w:tc>
        <w:tc>
          <w:tcPr>
            <w:tcW w:w="1718" w:type="pct"/>
            <w:shd w:val="clear" w:color="auto" w:fill="FFFF00"/>
            <w:tcMar>
              <w:top w:w="0" w:type="dxa"/>
              <w:left w:w="71" w:type="dxa"/>
              <w:bottom w:w="0" w:type="dxa"/>
              <w:right w:w="71" w:type="dxa"/>
            </w:tcMar>
            <w:hideMark/>
          </w:tcPr>
          <w:p w14:paraId="6AA7E87D" w14:textId="0E6928DA"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Bezpieczeństwo</w:t>
            </w:r>
          </w:p>
        </w:tc>
        <w:tc>
          <w:tcPr>
            <w:tcW w:w="2899" w:type="pct"/>
            <w:shd w:val="clear" w:color="auto" w:fill="FFFF00"/>
            <w:tcMar>
              <w:top w:w="0" w:type="dxa"/>
              <w:left w:w="71" w:type="dxa"/>
              <w:bottom w:w="0" w:type="dxa"/>
              <w:right w:w="71" w:type="dxa"/>
            </w:tcMar>
            <w:hideMark/>
          </w:tcPr>
          <w:p w14:paraId="468F054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1. BIOS musi posiadać możliwość</w:t>
            </w:r>
          </w:p>
          <w:p w14:paraId="77C9ACDC"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skonfigurowania hasła „Power On” oraz ustawienia hasła dostępu do </w:t>
            </w:r>
            <w:proofErr w:type="spellStart"/>
            <w:r w:rsidRPr="007940F6">
              <w:rPr>
                <w:rFonts w:ascii="Times New Roman" w:hAnsi="Times New Roman" w:cs="Times New Roman"/>
                <w:sz w:val="24"/>
                <w:szCs w:val="24"/>
                <w:lang w:eastAsia="en-US"/>
              </w:rPr>
              <w:t>BIOSu</w:t>
            </w:r>
            <w:proofErr w:type="spellEnd"/>
            <w:r w:rsidRPr="007940F6">
              <w:rPr>
                <w:rFonts w:ascii="Times New Roman" w:hAnsi="Times New Roman" w:cs="Times New Roman"/>
                <w:sz w:val="24"/>
                <w:szCs w:val="24"/>
                <w:lang w:eastAsia="en-US"/>
              </w:rPr>
              <w:t xml:space="preserve"> (administratora) w sposób gwarantujący utrzymanie zapisanego hasła nawet w przypadku odłączenia wszystkich źródeł zasilania i podtrzymania BIOS, </w:t>
            </w:r>
          </w:p>
          <w:p w14:paraId="0EF965BE"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możliwość ustawienia hasła na dysku (</w:t>
            </w:r>
            <w:proofErr w:type="spellStart"/>
            <w:r w:rsidRPr="007940F6">
              <w:rPr>
                <w:rFonts w:ascii="Times New Roman" w:hAnsi="Times New Roman" w:cs="Times New Roman"/>
                <w:sz w:val="24"/>
                <w:szCs w:val="24"/>
                <w:lang w:eastAsia="en-US"/>
              </w:rPr>
              <w:t>drive</w:t>
            </w:r>
            <w:proofErr w:type="spellEnd"/>
            <w:r w:rsidRPr="007940F6">
              <w:rPr>
                <w:rFonts w:ascii="Times New Roman" w:hAnsi="Times New Roman" w:cs="Times New Roman"/>
                <w:sz w:val="24"/>
                <w:szCs w:val="24"/>
                <w:lang w:eastAsia="en-US"/>
              </w:rPr>
              <w:t xml:space="preserve"> lock)</w:t>
            </w:r>
          </w:p>
          <w:p w14:paraId="10C0DA35"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blokady/wyłączenia portów USB, karty sieciowej, karty audio;</w:t>
            </w:r>
          </w:p>
          <w:p w14:paraId="517FCEDD"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kontroli sekwencji </w:t>
            </w:r>
            <w:proofErr w:type="spellStart"/>
            <w:r w:rsidRPr="007940F6">
              <w:rPr>
                <w:rFonts w:ascii="Times New Roman" w:hAnsi="Times New Roman" w:cs="Times New Roman"/>
                <w:sz w:val="24"/>
                <w:szCs w:val="24"/>
                <w:lang w:eastAsia="en-US"/>
              </w:rPr>
              <w:t>boot-ącej</w:t>
            </w:r>
            <w:proofErr w:type="spellEnd"/>
            <w:r w:rsidRPr="007940F6">
              <w:rPr>
                <w:rFonts w:ascii="Times New Roman" w:hAnsi="Times New Roman" w:cs="Times New Roman"/>
                <w:sz w:val="24"/>
                <w:szCs w:val="24"/>
                <w:lang w:eastAsia="en-US"/>
              </w:rPr>
              <w:t>;</w:t>
            </w:r>
          </w:p>
          <w:p w14:paraId="2F2FC33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startu systemu z urządzenia USB</w:t>
            </w:r>
          </w:p>
          <w:p w14:paraId="565FC62D"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funkcja blokowania BOOT-</w:t>
            </w:r>
            <w:proofErr w:type="spellStart"/>
            <w:r w:rsidRPr="007940F6">
              <w:rPr>
                <w:rFonts w:ascii="Times New Roman" w:hAnsi="Times New Roman" w:cs="Times New Roman"/>
                <w:sz w:val="24"/>
                <w:szCs w:val="24"/>
                <w:lang w:eastAsia="en-US"/>
              </w:rPr>
              <w:t>owania</w:t>
            </w:r>
            <w:proofErr w:type="spellEnd"/>
            <w:r w:rsidRPr="007940F6">
              <w:rPr>
                <w:rFonts w:ascii="Times New Roman" w:hAnsi="Times New Roman" w:cs="Times New Roman"/>
                <w:sz w:val="24"/>
                <w:szCs w:val="24"/>
                <w:lang w:eastAsia="en-US"/>
              </w:rPr>
              <w:t xml:space="preserve"> stacji roboczej z zewnętrznych urządzeń</w:t>
            </w:r>
          </w:p>
          <w:p w14:paraId="33429FF7"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lastRenderedPageBreak/>
              <w:t>- funkcja przechowywania kopii partycji rozruchowej dysku (MBR/GPT) i automatycznego jej przywrócenia w przypadku jej uszkodzenia w wyniku działania szkodliwego oprogramowania (wirusa)</w:t>
            </w:r>
          </w:p>
          <w:p w14:paraId="1DFF84A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włączenia/wyłączenia RAID</w:t>
            </w:r>
          </w:p>
          <w:p w14:paraId="6E8FA2F2"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2. Komputer musi posiadać zintegrowany w płycie głównej aktywny układ zgodny ze standardem </w:t>
            </w:r>
            <w:proofErr w:type="spellStart"/>
            <w:r w:rsidRPr="007940F6">
              <w:rPr>
                <w:rFonts w:ascii="Times New Roman" w:hAnsi="Times New Roman" w:cs="Times New Roman"/>
                <w:sz w:val="24"/>
                <w:szCs w:val="24"/>
                <w:lang w:eastAsia="en-US"/>
              </w:rPr>
              <w:t>Trusted</w:t>
            </w:r>
            <w:proofErr w:type="spellEnd"/>
            <w:r w:rsidRPr="007940F6">
              <w:rPr>
                <w:rFonts w:ascii="Times New Roman" w:hAnsi="Times New Roman" w:cs="Times New Roman"/>
                <w:sz w:val="24"/>
                <w:szCs w:val="24"/>
                <w:lang w:eastAsia="en-US"/>
              </w:rPr>
              <w:t xml:space="preserve"> Platform Module (TPM v2.0); </w:t>
            </w:r>
          </w:p>
          <w:p w14:paraId="176B204B"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3. Możliwość zapięcia linki typu Kensington i kłódki do dedykowanego oczka w obudowie komputera</w:t>
            </w:r>
          </w:p>
          <w:p w14:paraId="03C292D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4. Zaimplementowany w BIOS mechanizm zakładania hasła dla dysków twardych zainstalowanych w komputerze w tym również dla dysków SSD </w:t>
            </w:r>
            <w:proofErr w:type="spellStart"/>
            <w:r w:rsidRPr="007940F6">
              <w:rPr>
                <w:rFonts w:ascii="Times New Roman" w:hAnsi="Times New Roman" w:cs="Times New Roman"/>
                <w:sz w:val="24"/>
                <w:szCs w:val="24"/>
                <w:lang w:eastAsia="en-US"/>
              </w:rPr>
              <w:t>NVMe</w:t>
            </w:r>
            <w:proofErr w:type="spellEnd"/>
          </w:p>
          <w:p w14:paraId="5A875742"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5. Zaimplementowany w BIOS mechanizm trwałego kasowania danych z dysków twardych zainstalowanych w komputerze w tym również dysków SSD </w:t>
            </w:r>
            <w:proofErr w:type="spellStart"/>
            <w:r w:rsidRPr="007940F6">
              <w:rPr>
                <w:rFonts w:ascii="Times New Roman" w:hAnsi="Times New Roman" w:cs="Times New Roman"/>
                <w:sz w:val="24"/>
                <w:szCs w:val="24"/>
                <w:lang w:eastAsia="en-US"/>
              </w:rPr>
              <w:t>NVMe</w:t>
            </w:r>
            <w:proofErr w:type="spellEnd"/>
          </w:p>
          <w:p w14:paraId="152B5812"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6. Czujnik otwarcia obudowy</w:t>
            </w:r>
          </w:p>
          <w:p w14:paraId="3ADE5CE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7.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7F9E731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informacje o systemie, min.:</w:t>
            </w:r>
          </w:p>
          <w:p w14:paraId="7CB11DA7"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1. Procesor: typ procesora, jego obecna prędkość</w:t>
            </w:r>
          </w:p>
          <w:p w14:paraId="31CB7ECA"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2. Pamięć RAM: rozmiar pamięci RAM, osadzenie na poszczególnych slotach, szybkość pamięci, nr seryjny, typ pamięci, nr części, nazwa producenta</w:t>
            </w:r>
          </w:p>
          <w:p w14:paraId="66CBCD3E"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3. Dysk twardy: model, wersja </w:t>
            </w:r>
            <w:proofErr w:type="spellStart"/>
            <w:r w:rsidRPr="007940F6">
              <w:rPr>
                <w:rFonts w:ascii="Times New Roman" w:hAnsi="Times New Roman" w:cs="Times New Roman"/>
                <w:sz w:val="24"/>
                <w:szCs w:val="24"/>
                <w:lang w:eastAsia="en-US"/>
              </w:rPr>
              <w:t>firmware</w:t>
            </w:r>
            <w:proofErr w:type="spellEnd"/>
            <w:r w:rsidRPr="007940F6">
              <w:rPr>
                <w:rFonts w:ascii="Times New Roman" w:hAnsi="Times New Roman" w:cs="Times New Roman"/>
                <w:sz w:val="24"/>
                <w:szCs w:val="24"/>
                <w:lang w:eastAsia="en-US"/>
              </w:rPr>
              <w:t>, nr seryjny, procentowe zużycie dysku</w:t>
            </w:r>
          </w:p>
          <w:p w14:paraId="338DB6C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4. Napęd optyczny: model, wersja </w:t>
            </w:r>
            <w:proofErr w:type="spellStart"/>
            <w:r w:rsidRPr="007940F6">
              <w:rPr>
                <w:rFonts w:ascii="Times New Roman" w:hAnsi="Times New Roman" w:cs="Times New Roman"/>
                <w:sz w:val="24"/>
                <w:szCs w:val="24"/>
                <w:lang w:eastAsia="en-US"/>
              </w:rPr>
              <w:t>firmware</w:t>
            </w:r>
            <w:proofErr w:type="spellEnd"/>
            <w:r w:rsidRPr="007940F6">
              <w:rPr>
                <w:rFonts w:ascii="Times New Roman" w:hAnsi="Times New Roman" w:cs="Times New Roman"/>
                <w:sz w:val="24"/>
                <w:szCs w:val="24"/>
                <w:lang w:eastAsia="en-US"/>
              </w:rPr>
              <w:t>, nr seryjny</w:t>
            </w:r>
          </w:p>
          <w:p w14:paraId="5EA93E9D"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5. Data wydania i wersja BIOS</w:t>
            </w:r>
          </w:p>
          <w:p w14:paraId="1DD3FCD5"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6. Nr seryjny komputera</w:t>
            </w:r>
          </w:p>
          <w:p w14:paraId="68972B27"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możliwość przeprowadzenia szybkiego oraz szczegółowego testu kontrolującego komponenty komputera</w:t>
            </w:r>
          </w:p>
          <w:p w14:paraId="0A5F64B7"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lastRenderedPageBreak/>
              <w:t>- możliwość przeprowadzenia testów poszczególnych komponentów a w szczególności: procesora, pamięci RAM, dysku twardego, karty dźwiękowej, klawiatury, myszy, sieci, napędu optycznego, płyty głównej, portów USB, karty graficznej</w:t>
            </w:r>
          </w:p>
          <w:p w14:paraId="08A78964"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rejestr przeprowadzonych testów zawierający min.: datę testu, wynik, identyfikator awarii </w:t>
            </w:r>
          </w:p>
          <w:p w14:paraId="1E4E6AB1"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Komputer musi być wyposażony w zintegrowany z płytą główną szyfrowany kontroler fizycznie odizolowany, odpowiedzialny za weryfikację i ochronę BIOS oraz jego samoczynną naprawę w przypadku nieautoryzowanego jego nadpisania lub uszkodzenia.</w:t>
            </w:r>
          </w:p>
          <w:p w14:paraId="415FC5F8"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7940F6">
              <w:rPr>
                <w:rFonts w:ascii="Times New Roman" w:hAnsi="Times New Roman" w:cs="Times New Roman"/>
                <w:sz w:val="24"/>
                <w:szCs w:val="24"/>
                <w:lang w:eastAsia="en-US"/>
              </w:rPr>
              <w:t>Boot</w:t>
            </w:r>
            <w:proofErr w:type="spellEnd"/>
            <w:r w:rsidRPr="007940F6">
              <w:rPr>
                <w:rFonts w:ascii="Times New Roman" w:hAnsi="Times New Roman" w:cs="Times New Roman"/>
                <w:sz w:val="24"/>
                <w:szCs w:val="24"/>
                <w:lang w:eastAsia="en-US"/>
              </w:rPr>
              <w:t xml:space="preserve"> </w:t>
            </w:r>
            <w:proofErr w:type="spellStart"/>
            <w:r w:rsidRPr="007940F6">
              <w:rPr>
                <w:rFonts w:ascii="Times New Roman" w:hAnsi="Times New Roman" w:cs="Times New Roman"/>
                <w:sz w:val="24"/>
                <w:szCs w:val="24"/>
                <w:lang w:eastAsia="en-US"/>
              </w:rPr>
              <w:t>Record</w:t>
            </w:r>
            <w:proofErr w:type="spellEnd"/>
            <w:r w:rsidRPr="007940F6">
              <w:rPr>
                <w:rFonts w:ascii="Times New Roman" w:hAnsi="Times New Roman" w:cs="Times New Roman"/>
                <w:sz w:val="24"/>
                <w:szCs w:val="24"/>
                <w:lang w:eastAsia="en-US"/>
              </w:rPr>
              <w:t xml:space="preserve"> (MBR) oraz GUID </w:t>
            </w:r>
            <w:proofErr w:type="spellStart"/>
            <w:r w:rsidRPr="007940F6">
              <w:rPr>
                <w:rFonts w:ascii="Times New Roman" w:hAnsi="Times New Roman" w:cs="Times New Roman"/>
                <w:sz w:val="24"/>
                <w:szCs w:val="24"/>
                <w:lang w:eastAsia="en-US"/>
              </w:rPr>
              <w:t>Partition</w:t>
            </w:r>
            <w:proofErr w:type="spellEnd"/>
            <w:r w:rsidRPr="007940F6">
              <w:rPr>
                <w:rFonts w:ascii="Times New Roman" w:hAnsi="Times New Roman" w:cs="Times New Roman"/>
                <w:sz w:val="24"/>
                <w:szCs w:val="24"/>
                <w:lang w:eastAsia="en-US"/>
              </w:rPr>
              <w:t xml:space="preserve"> </w:t>
            </w:r>
            <w:proofErr w:type="spellStart"/>
            <w:r w:rsidRPr="007940F6">
              <w:rPr>
                <w:rFonts w:ascii="Times New Roman" w:hAnsi="Times New Roman" w:cs="Times New Roman"/>
                <w:sz w:val="24"/>
                <w:szCs w:val="24"/>
                <w:lang w:eastAsia="en-US"/>
              </w:rPr>
              <w:t>Table</w:t>
            </w:r>
            <w:proofErr w:type="spellEnd"/>
            <w:r w:rsidRPr="007940F6">
              <w:rPr>
                <w:rFonts w:ascii="Times New Roman" w:hAnsi="Times New Roman" w:cs="Times New Roman"/>
                <w:sz w:val="24"/>
                <w:szCs w:val="24"/>
                <w:lang w:eastAsia="en-US"/>
              </w:rPr>
              <w:t xml:space="preserve"> (GPT) przed uszkodzeniem lub usunięciem. Weryfikacja poprawności BIOS musi się odbywać z wykorzystaniem zintegrowanego z płytą główną szyfrowanego kontrolera fizycznie odizolowanego o którym mowa w wyżej.</w:t>
            </w:r>
          </w:p>
        </w:tc>
      </w:tr>
      <w:tr w:rsidR="007940F6" w14:paraId="7669396A" w14:textId="77777777" w:rsidTr="007940F6">
        <w:trPr>
          <w:trHeight w:val="284"/>
        </w:trPr>
        <w:tc>
          <w:tcPr>
            <w:tcW w:w="383" w:type="pct"/>
            <w:shd w:val="clear" w:color="auto" w:fill="FFFF00"/>
            <w:vAlign w:val="center"/>
          </w:tcPr>
          <w:p w14:paraId="06DCA025" w14:textId="7F66B731"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12</w:t>
            </w:r>
          </w:p>
        </w:tc>
        <w:tc>
          <w:tcPr>
            <w:tcW w:w="1718" w:type="pct"/>
            <w:shd w:val="clear" w:color="auto" w:fill="FFFF00"/>
            <w:tcMar>
              <w:top w:w="0" w:type="dxa"/>
              <w:left w:w="71" w:type="dxa"/>
              <w:bottom w:w="0" w:type="dxa"/>
              <w:right w:w="71" w:type="dxa"/>
            </w:tcMar>
            <w:hideMark/>
          </w:tcPr>
          <w:p w14:paraId="414EFA10" w14:textId="034EF368"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Zarządzanie</w:t>
            </w:r>
          </w:p>
        </w:tc>
        <w:tc>
          <w:tcPr>
            <w:tcW w:w="2899" w:type="pct"/>
            <w:shd w:val="clear" w:color="auto" w:fill="FFFF00"/>
            <w:tcMar>
              <w:top w:w="0" w:type="dxa"/>
              <w:left w:w="71" w:type="dxa"/>
              <w:bottom w:w="0" w:type="dxa"/>
              <w:right w:w="71" w:type="dxa"/>
            </w:tcMar>
            <w:hideMark/>
          </w:tcPr>
          <w:p w14:paraId="0DDC1759"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a także umożliwiająca:</w:t>
            </w:r>
          </w:p>
          <w:p w14:paraId="4F787B8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monitorowanie konfiguracji komponentów komputera - CPU, pamięć, HDD, wersje BIOS płyty głównej;</w:t>
            </w:r>
          </w:p>
          <w:p w14:paraId="5C2723AF"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zdalną konfigurację ustawień BIOS;</w:t>
            </w:r>
          </w:p>
          <w:p w14:paraId="6490DB45"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zdalne przejęcie konsoli tekstowej systemu, przekierowanie procesu ładowania systemu operacyjnego z wirtualnego CD ROM lub FDD </w:t>
            </w:r>
          </w:p>
          <w:p w14:paraId="2438D915"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 serwera zarządzającego;</w:t>
            </w:r>
          </w:p>
          <w:p w14:paraId="33ECCD80"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lastRenderedPageBreak/>
              <w:t>- zapis i przechowywanie dodatkowych informacji o wersji zainstalowanego oprogramowania i zdalny odczyt tych informacji (wersja, zainstalowane uaktualnienia, sygnatury wirusów, itp.) z wbudowanej pamięci nieulotnej;</w:t>
            </w:r>
          </w:p>
          <w:p w14:paraId="1E947D4C"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technologia zarządzania i monitorowania komputerem na poziomie sprzętowym powinna być zgodna z otwartymi standardami DMTF WS-MAN 1.0.0 (</w:t>
            </w:r>
            <w:hyperlink r:id="rId7" w:history="1">
              <w:r w:rsidRPr="007940F6">
                <w:rPr>
                  <w:rStyle w:val="Hipercze"/>
                  <w:rFonts w:ascii="Times New Roman" w:hAnsi="Times New Roman" w:cs="Times New Roman"/>
                  <w:sz w:val="24"/>
                  <w:szCs w:val="24"/>
                </w:rPr>
                <w:t>http://www.dmtf.org/standards/wsman</w:t>
              </w:r>
            </w:hyperlink>
            <w:r w:rsidRPr="007940F6">
              <w:rPr>
                <w:rFonts w:ascii="Times New Roman" w:hAnsi="Times New Roman" w:cs="Times New Roman"/>
                <w:sz w:val="24"/>
                <w:szCs w:val="24"/>
                <w:lang w:eastAsia="en-US"/>
              </w:rPr>
              <w:t>) oraz DASH 1.0.0 (</w:t>
            </w:r>
            <w:hyperlink r:id="rId8" w:history="1">
              <w:r w:rsidRPr="007940F6">
                <w:rPr>
                  <w:rStyle w:val="Hipercze"/>
                  <w:rFonts w:ascii="Times New Roman" w:hAnsi="Times New Roman" w:cs="Times New Roman"/>
                  <w:sz w:val="24"/>
                  <w:szCs w:val="24"/>
                </w:rPr>
                <w:t>http://www.dmtf.org/standards/mgmt/dash/</w:t>
              </w:r>
            </w:hyperlink>
            <w:r w:rsidRPr="007940F6">
              <w:rPr>
                <w:rFonts w:ascii="Times New Roman" w:hAnsi="Times New Roman" w:cs="Times New Roman"/>
                <w:sz w:val="24"/>
                <w:szCs w:val="24"/>
                <w:lang w:eastAsia="en-US"/>
              </w:rPr>
              <w:t>);</w:t>
            </w:r>
          </w:p>
          <w:p w14:paraId="41977F4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nawiązywanie przez sprzętowy mechanizm zarządzania zdalnego szyfrowanego protokołem SSL/TLS połączenia z predefiniowanym serwerem zarządzającym, w definiowanych odstępach czasu, w przypadku wystąpienia predefiniowanego zdarzenia lub błędu systemowego </w:t>
            </w:r>
          </w:p>
          <w:p w14:paraId="6BF9FF1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(tzw. platform event) oraz na żądanie użytkownika z poziomu BIOS;</w:t>
            </w:r>
          </w:p>
          <w:p w14:paraId="70BBCF59"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wbudowany sprzętowo log operacji zdalnego zarządzania, możliwy do kasowania tylko przez upoważnionego użytkownika systemu sprzętowego zarządzania zdalnego.</w:t>
            </w:r>
          </w:p>
          <w:p w14:paraId="700E79F2"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zdalne przejecie pełnej konsoli graficznej systemu tzw. KVM </w:t>
            </w:r>
            <w:proofErr w:type="spellStart"/>
            <w:r w:rsidRPr="007940F6">
              <w:rPr>
                <w:rFonts w:ascii="Times New Roman" w:hAnsi="Times New Roman" w:cs="Times New Roman"/>
                <w:sz w:val="24"/>
                <w:szCs w:val="24"/>
                <w:lang w:eastAsia="en-US"/>
              </w:rPr>
              <w:t>Redirection</w:t>
            </w:r>
            <w:proofErr w:type="spellEnd"/>
            <w:r w:rsidRPr="007940F6">
              <w:rPr>
                <w:rFonts w:ascii="Times New Roman" w:hAnsi="Times New Roman" w:cs="Times New Roman"/>
                <w:sz w:val="24"/>
                <w:szCs w:val="24"/>
                <w:lang w:eastAsia="en-US"/>
              </w:rPr>
              <w:t xml:space="preserve"> (Keyboard, Video, Mouse) bez udziału systemu operacyjnego ani dodatkowych programów, również w przypadku braku lub uszkodzenia systemu operacyjnego do rozdzielczości 1920x1080 włącznie</w:t>
            </w:r>
          </w:p>
        </w:tc>
      </w:tr>
      <w:tr w:rsidR="007940F6" w14:paraId="41BCD970" w14:textId="77777777" w:rsidTr="007940F6">
        <w:trPr>
          <w:trHeight w:val="284"/>
        </w:trPr>
        <w:tc>
          <w:tcPr>
            <w:tcW w:w="383" w:type="pct"/>
            <w:shd w:val="clear" w:color="auto" w:fill="FFFF00"/>
            <w:vAlign w:val="center"/>
          </w:tcPr>
          <w:p w14:paraId="4D105282" w14:textId="5A89D2F8"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13</w:t>
            </w:r>
          </w:p>
        </w:tc>
        <w:tc>
          <w:tcPr>
            <w:tcW w:w="1718" w:type="pct"/>
            <w:shd w:val="clear" w:color="auto" w:fill="FFFF00"/>
            <w:tcMar>
              <w:top w:w="0" w:type="dxa"/>
              <w:left w:w="71" w:type="dxa"/>
              <w:bottom w:w="0" w:type="dxa"/>
              <w:right w:w="71" w:type="dxa"/>
            </w:tcMar>
            <w:hideMark/>
          </w:tcPr>
          <w:p w14:paraId="6A1C12EF" w14:textId="58F86A3C" w:rsidR="007940F6" w:rsidRPr="007940F6" w:rsidRDefault="007940F6" w:rsidP="007940F6">
            <w:pPr>
              <w:spacing w:before="60" w:after="60" w:line="276" w:lineRule="auto"/>
              <w:jc w:val="both"/>
              <w:rPr>
                <w:rFonts w:ascii="Times New Roman" w:hAnsi="Times New Roman" w:cs="Times New Roman"/>
                <w:sz w:val="24"/>
                <w:szCs w:val="24"/>
                <w:highlight w:val="yellow"/>
                <w:lang w:eastAsia="en-US"/>
              </w:rPr>
            </w:pPr>
            <w:r w:rsidRPr="007940F6">
              <w:rPr>
                <w:rFonts w:ascii="Times New Roman" w:hAnsi="Times New Roman" w:cs="Times New Roman"/>
                <w:sz w:val="24"/>
                <w:szCs w:val="24"/>
                <w:lang w:eastAsia="en-US"/>
              </w:rPr>
              <w:t>Certyfikaty i standardy</w:t>
            </w:r>
          </w:p>
        </w:tc>
        <w:tc>
          <w:tcPr>
            <w:tcW w:w="2899" w:type="pct"/>
            <w:shd w:val="clear" w:color="auto" w:fill="FFFF00"/>
            <w:tcMar>
              <w:top w:w="0" w:type="dxa"/>
              <w:left w:w="71" w:type="dxa"/>
              <w:bottom w:w="0" w:type="dxa"/>
              <w:right w:w="71" w:type="dxa"/>
            </w:tcMar>
            <w:hideMark/>
          </w:tcPr>
          <w:p w14:paraId="520F53C2" w14:textId="77777777" w:rsidR="007940F6" w:rsidRPr="007940F6" w:rsidRDefault="007940F6" w:rsidP="007940F6">
            <w:pPr>
              <w:numPr>
                <w:ilvl w:val="0"/>
                <w:numId w:val="4"/>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Certyfikat ISO 9001 dla producenta sprzętu (załączyć dokument potwierdzający spełnianie wymogu)</w:t>
            </w:r>
          </w:p>
          <w:p w14:paraId="310D19C3" w14:textId="77777777" w:rsidR="007940F6" w:rsidRPr="007940F6" w:rsidRDefault="007940F6" w:rsidP="007940F6">
            <w:pPr>
              <w:numPr>
                <w:ilvl w:val="0"/>
                <w:numId w:val="4"/>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Deklaracja zgodności CE (załączyć do oferty)</w:t>
            </w:r>
          </w:p>
          <w:p w14:paraId="5EA210F9" w14:textId="77777777" w:rsidR="007940F6" w:rsidRPr="007940F6" w:rsidRDefault="007940F6" w:rsidP="007940F6">
            <w:pPr>
              <w:numPr>
                <w:ilvl w:val="0"/>
                <w:numId w:val="4"/>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Komputer musi spełniać wymogi normy Energy Star</w:t>
            </w:r>
          </w:p>
          <w:p w14:paraId="0A721712"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Wymagany certyfikat lub wpis dotyczący oferowanego modelu komputera w internetowym katalogu </w:t>
            </w:r>
            <w:hyperlink r:id="rId9" w:history="1">
              <w:r w:rsidRPr="007940F6">
                <w:rPr>
                  <w:rStyle w:val="Hipercze"/>
                  <w:rFonts w:ascii="Times New Roman" w:hAnsi="Times New Roman" w:cs="Times New Roman"/>
                  <w:sz w:val="24"/>
                  <w:szCs w:val="24"/>
                  <w:lang w:eastAsia="en-US"/>
                </w:rPr>
                <w:t>http://www.energystar.gov</w:t>
              </w:r>
            </w:hyperlink>
            <w:r w:rsidRPr="007940F6">
              <w:rPr>
                <w:rFonts w:ascii="Times New Roman" w:hAnsi="Times New Roman" w:cs="Times New Roman"/>
                <w:sz w:val="24"/>
                <w:szCs w:val="24"/>
                <w:lang w:eastAsia="en-US"/>
              </w:rPr>
              <w:t>   – dopuszcza się wydruk ze strony internetowej</w:t>
            </w:r>
          </w:p>
          <w:p w14:paraId="55EBD59E" w14:textId="77777777" w:rsidR="007940F6" w:rsidRPr="007940F6" w:rsidRDefault="007940F6" w:rsidP="007940F6">
            <w:pPr>
              <w:numPr>
                <w:ilvl w:val="0"/>
                <w:numId w:val="4"/>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Komputer musi spełniać wymogi normy TCO Desktop 9</w:t>
            </w:r>
          </w:p>
          <w:p w14:paraId="536F048F"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Wymagany certyfikat lub wpis dotyczący oferowanego modelu komputera w internetowym katalogu </w:t>
            </w:r>
            <w:hyperlink r:id="rId10" w:history="1">
              <w:r w:rsidRPr="007940F6">
                <w:rPr>
                  <w:rStyle w:val="Hipercze"/>
                  <w:rFonts w:ascii="Times New Roman" w:hAnsi="Times New Roman" w:cs="Times New Roman"/>
                  <w:sz w:val="24"/>
                  <w:szCs w:val="24"/>
                  <w:lang w:eastAsia="en-US"/>
                </w:rPr>
                <w:t>https://tcocertified.com/product-finder/</w:t>
              </w:r>
            </w:hyperlink>
            <w:r w:rsidRPr="007940F6">
              <w:rPr>
                <w:rFonts w:ascii="Times New Roman" w:hAnsi="Times New Roman" w:cs="Times New Roman"/>
                <w:sz w:val="24"/>
                <w:szCs w:val="24"/>
                <w:lang w:eastAsia="en-US"/>
              </w:rPr>
              <w:t xml:space="preserve"> – dopuszcza się wydruk ze strony internetowej</w:t>
            </w:r>
          </w:p>
          <w:p w14:paraId="650ECCF2" w14:textId="77777777" w:rsidR="007940F6" w:rsidRPr="007940F6" w:rsidRDefault="007940F6" w:rsidP="007940F6">
            <w:pPr>
              <w:numPr>
                <w:ilvl w:val="0"/>
                <w:numId w:val="4"/>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 xml:space="preserve">Komputer musi spełniać wymogi normy EPEAT na poziomie min GOLD dla Polski </w:t>
            </w:r>
          </w:p>
          <w:p w14:paraId="03D94871" w14:textId="77777777" w:rsidR="007940F6" w:rsidRPr="007940F6" w:rsidRDefault="007940F6" w:rsidP="007940F6">
            <w:pPr>
              <w:spacing w:before="60" w:after="60" w:line="276" w:lineRule="auto"/>
              <w:jc w:val="both"/>
              <w:rPr>
                <w:rFonts w:ascii="Times New Roman" w:hAnsi="Times New Roman" w:cs="Times New Roman"/>
                <w:sz w:val="24"/>
                <w:szCs w:val="24"/>
                <w:highlight w:val="yellow"/>
                <w:lang w:eastAsia="en-US"/>
              </w:rPr>
            </w:pPr>
            <w:r w:rsidRPr="007940F6">
              <w:rPr>
                <w:rFonts w:ascii="Times New Roman" w:hAnsi="Times New Roman" w:cs="Times New Roman"/>
                <w:sz w:val="24"/>
                <w:szCs w:val="24"/>
                <w:lang w:eastAsia="en-US"/>
              </w:rPr>
              <w:t xml:space="preserve">Wymagany certyfikat lub wpis dotyczący oferowanego modelu komputera w internetowym katalogu </w:t>
            </w:r>
            <w:hyperlink r:id="rId11" w:history="1">
              <w:r w:rsidRPr="007940F6">
                <w:rPr>
                  <w:rStyle w:val="Hipercze"/>
                  <w:rFonts w:ascii="Times New Roman" w:hAnsi="Times New Roman" w:cs="Times New Roman"/>
                  <w:sz w:val="24"/>
                  <w:szCs w:val="24"/>
                  <w:lang w:eastAsia="en-US"/>
                </w:rPr>
                <w:t>http://www.epeat.net</w:t>
              </w:r>
            </w:hyperlink>
            <w:r w:rsidRPr="007940F6">
              <w:rPr>
                <w:rFonts w:ascii="Times New Roman" w:hAnsi="Times New Roman" w:cs="Times New Roman"/>
                <w:sz w:val="24"/>
                <w:szCs w:val="24"/>
                <w:lang w:eastAsia="en-US"/>
              </w:rPr>
              <w:t xml:space="preserve"> – wymaga się wydruku ze strony internetowej</w:t>
            </w:r>
          </w:p>
        </w:tc>
      </w:tr>
      <w:tr w:rsidR="007940F6" w14:paraId="49664D93" w14:textId="77777777" w:rsidTr="007940F6">
        <w:trPr>
          <w:trHeight w:val="284"/>
        </w:trPr>
        <w:tc>
          <w:tcPr>
            <w:tcW w:w="383" w:type="pct"/>
            <w:shd w:val="clear" w:color="auto" w:fill="FFFF00"/>
            <w:vAlign w:val="center"/>
          </w:tcPr>
          <w:p w14:paraId="7F8A180D" w14:textId="71940760"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14</w:t>
            </w:r>
          </w:p>
        </w:tc>
        <w:tc>
          <w:tcPr>
            <w:tcW w:w="1718" w:type="pct"/>
            <w:shd w:val="clear" w:color="auto" w:fill="FFFF00"/>
            <w:tcMar>
              <w:top w:w="0" w:type="dxa"/>
              <w:left w:w="71" w:type="dxa"/>
              <w:bottom w:w="0" w:type="dxa"/>
              <w:right w:w="71" w:type="dxa"/>
            </w:tcMar>
            <w:hideMark/>
          </w:tcPr>
          <w:p w14:paraId="751A9DE8" w14:textId="063A242A"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Warunki gwarancji</w:t>
            </w:r>
          </w:p>
        </w:tc>
        <w:tc>
          <w:tcPr>
            <w:tcW w:w="2899" w:type="pct"/>
            <w:shd w:val="clear" w:color="auto" w:fill="FFFF00"/>
            <w:tcMar>
              <w:top w:w="0" w:type="dxa"/>
              <w:left w:w="71" w:type="dxa"/>
              <w:bottom w:w="0" w:type="dxa"/>
              <w:right w:w="71" w:type="dxa"/>
            </w:tcMar>
            <w:hideMark/>
          </w:tcPr>
          <w:p w14:paraId="1928B2F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36 miesięcy w miejscu instalacji. Firma serwisująca musi posiadać ISO 9001: 2000 na świadczenie usług serwisowych oraz posiadać autoryzacje producenta komputera</w:t>
            </w:r>
          </w:p>
        </w:tc>
      </w:tr>
      <w:tr w:rsidR="007940F6" w14:paraId="435A2895" w14:textId="77777777" w:rsidTr="007940F6">
        <w:tc>
          <w:tcPr>
            <w:tcW w:w="383" w:type="pct"/>
            <w:shd w:val="clear" w:color="auto" w:fill="FFFF00"/>
            <w:vAlign w:val="center"/>
          </w:tcPr>
          <w:p w14:paraId="67FC4324" w14:textId="0760B660" w:rsidR="007940F6" w:rsidRPr="007940F6" w:rsidRDefault="007940F6" w:rsidP="007940F6">
            <w:pPr>
              <w:spacing w:before="60" w:after="6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15</w:t>
            </w:r>
          </w:p>
        </w:tc>
        <w:tc>
          <w:tcPr>
            <w:tcW w:w="1718" w:type="pct"/>
            <w:shd w:val="clear" w:color="auto" w:fill="FFFF00"/>
            <w:tcMar>
              <w:top w:w="0" w:type="dxa"/>
              <w:left w:w="71" w:type="dxa"/>
              <w:bottom w:w="0" w:type="dxa"/>
              <w:right w:w="71" w:type="dxa"/>
            </w:tcMar>
            <w:hideMark/>
          </w:tcPr>
          <w:p w14:paraId="7DAD93B3" w14:textId="5DA3979D"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Wymagania dodatkowe</w:t>
            </w:r>
          </w:p>
        </w:tc>
        <w:tc>
          <w:tcPr>
            <w:tcW w:w="2899" w:type="pct"/>
            <w:shd w:val="clear" w:color="auto" w:fill="FFFF00"/>
            <w:tcMar>
              <w:top w:w="0" w:type="dxa"/>
              <w:left w:w="71" w:type="dxa"/>
              <w:bottom w:w="0" w:type="dxa"/>
              <w:right w:w="71" w:type="dxa"/>
            </w:tcMar>
            <w:hideMark/>
          </w:tcPr>
          <w:p w14:paraId="07082BFF" w14:textId="77777777" w:rsidR="007940F6" w:rsidRPr="007940F6" w:rsidRDefault="007940F6" w:rsidP="007940F6">
            <w:pPr>
              <w:numPr>
                <w:ilvl w:val="0"/>
                <w:numId w:val="5"/>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Zainstalowany system operacyjny Windows 10 Professional 64bit PL lub nowszy niewymagający aktywacji za pomocą telefonu w firmie Microsoft</w:t>
            </w:r>
            <w:r w:rsidRPr="007940F6">
              <w:rPr>
                <w:rFonts w:ascii="Times New Roman" w:eastAsia="Times New Roman" w:hAnsi="Times New Roman" w:cs="Times New Roman"/>
                <w:i/>
                <w:iCs/>
                <w:color w:val="00B050"/>
                <w:sz w:val="24"/>
                <w:szCs w:val="24"/>
                <w:lang w:eastAsia="en-US"/>
              </w:rPr>
              <w:t xml:space="preserve"> </w:t>
            </w:r>
            <w:r w:rsidRPr="007940F6">
              <w:rPr>
                <w:rFonts w:ascii="Times New Roman" w:eastAsia="Times New Roman" w:hAnsi="Times New Roman" w:cs="Times New Roman"/>
                <w:sz w:val="24"/>
                <w:szCs w:val="24"/>
                <w:lang w:eastAsia="en-US"/>
              </w:rPr>
              <w:t>lub system równoważny – przez równoważność rozumie się pełną funkcjonalność, jaką oferuje wymagany w SIWZ system operacyjny</w:t>
            </w:r>
          </w:p>
          <w:p w14:paraId="5F8C93C0" w14:textId="77777777" w:rsidR="007940F6" w:rsidRPr="007940F6" w:rsidRDefault="007940F6" w:rsidP="007940F6">
            <w:pPr>
              <w:numPr>
                <w:ilvl w:val="0"/>
                <w:numId w:val="5"/>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Wbudowane porty i złącza:</w:t>
            </w:r>
          </w:p>
          <w:p w14:paraId="2F0D1CD8"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min. 11 x USB w tym minimum:</w:t>
            </w:r>
          </w:p>
          <w:p w14:paraId="25185A1F"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 przodu obudowy: 4 porty typ-A USB 3.2 Gen 2 (w tym co najmniej 1 z obsługą ładowania) i min 1 port typ-C USB 3.2 Gen 2</w:t>
            </w:r>
          </w:p>
          <w:p w14:paraId="32460DF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z tyłu obudowy: 3 porty typ-A USB 2.0, 1 port typ-A USB 3.2 Gen 1 i 2 porty typ-A USB 3.2 Gen 2</w:t>
            </w:r>
          </w:p>
          <w:p w14:paraId="449260C5"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xml:space="preserve">- port sieciowy RJ-45, </w:t>
            </w:r>
          </w:p>
          <w:p w14:paraId="64F94ADD" w14:textId="77777777" w:rsidR="007940F6" w:rsidRPr="007940F6" w:rsidRDefault="007940F6" w:rsidP="007940F6">
            <w:pPr>
              <w:numPr>
                <w:ilvl w:val="0"/>
                <w:numId w:val="5"/>
              </w:numPr>
              <w:spacing w:before="60" w:after="60" w:line="276" w:lineRule="auto"/>
              <w:ind w:left="0" w:firstLine="0"/>
              <w:jc w:val="both"/>
              <w:rPr>
                <w:rFonts w:ascii="Times New Roman" w:eastAsia="Times New Roman" w:hAnsi="Times New Roman" w:cs="Times New Roman"/>
                <w:sz w:val="24"/>
                <w:szCs w:val="24"/>
                <w:lang w:eastAsia="en-US"/>
              </w:rPr>
            </w:pPr>
            <w:r w:rsidRPr="007940F6">
              <w:rPr>
                <w:rFonts w:ascii="Times New Roman" w:eastAsia="Times New Roman" w:hAnsi="Times New Roman" w:cs="Times New Roman"/>
                <w:sz w:val="24"/>
                <w:szCs w:val="24"/>
                <w:lang w:eastAsia="en-US"/>
              </w:rPr>
              <w:t xml:space="preserve">Karta sieciowa 10/100/1000 Ethernet RJ 45 (zintegrowana) z obsługą PXE, </w:t>
            </w:r>
            <w:proofErr w:type="spellStart"/>
            <w:r w:rsidRPr="007940F6">
              <w:rPr>
                <w:rFonts w:ascii="Times New Roman" w:eastAsia="Times New Roman" w:hAnsi="Times New Roman" w:cs="Times New Roman"/>
                <w:sz w:val="24"/>
                <w:szCs w:val="24"/>
                <w:lang w:eastAsia="en-US"/>
              </w:rPr>
              <w:t>WoL</w:t>
            </w:r>
            <w:proofErr w:type="spellEnd"/>
            <w:r w:rsidRPr="007940F6">
              <w:rPr>
                <w:rFonts w:ascii="Times New Roman" w:eastAsia="Times New Roman" w:hAnsi="Times New Roman" w:cs="Times New Roman"/>
                <w:sz w:val="24"/>
                <w:szCs w:val="24"/>
                <w:lang w:eastAsia="en-US"/>
              </w:rPr>
              <w:t xml:space="preserve">, </w:t>
            </w:r>
            <w:proofErr w:type="spellStart"/>
            <w:r w:rsidRPr="007940F6">
              <w:rPr>
                <w:rFonts w:ascii="Times New Roman" w:eastAsia="Times New Roman" w:hAnsi="Times New Roman" w:cs="Times New Roman"/>
                <w:sz w:val="24"/>
                <w:szCs w:val="24"/>
                <w:lang w:eastAsia="en-US"/>
              </w:rPr>
              <w:t>iAMT</w:t>
            </w:r>
            <w:proofErr w:type="spellEnd"/>
          </w:p>
          <w:p w14:paraId="0C76A236"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- 4 złącza SATA 3.0</w:t>
            </w:r>
          </w:p>
          <w:p w14:paraId="3E399D73" w14:textId="77777777" w:rsidR="007940F6" w:rsidRPr="007940F6" w:rsidRDefault="007940F6" w:rsidP="007940F6">
            <w:pPr>
              <w:spacing w:before="60" w:after="60" w:line="276" w:lineRule="auto"/>
              <w:jc w:val="both"/>
              <w:rPr>
                <w:rFonts w:ascii="Times New Roman" w:hAnsi="Times New Roman" w:cs="Times New Roman"/>
                <w:sz w:val="24"/>
                <w:szCs w:val="24"/>
                <w:lang w:eastAsia="en-US"/>
              </w:rPr>
            </w:pPr>
            <w:r w:rsidRPr="007940F6">
              <w:rPr>
                <w:rFonts w:ascii="Times New Roman" w:hAnsi="Times New Roman" w:cs="Times New Roman"/>
                <w:sz w:val="24"/>
                <w:szCs w:val="24"/>
                <w:lang w:eastAsia="en-US"/>
              </w:rPr>
              <w:t>- kontroler dysków obsługującym konfiguracje RAID 0, 1</w:t>
            </w:r>
          </w:p>
        </w:tc>
      </w:tr>
    </w:tbl>
    <w:p w14:paraId="74D3B3DE" w14:textId="77777777" w:rsidR="00813829" w:rsidRDefault="00813829" w:rsidP="00B37D92">
      <w:pPr>
        <w:jc w:val="both"/>
      </w:pPr>
    </w:p>
    <w:p w14:paraId="5E60F71B" w14:textId="6FC2FCA1" w:rsidR="00B171A9" w:rsidRPr="007940F6" w:rsidRDefault="00813829" w:rsidP="007940F6">
      <w:pPr>
        <w:spacing w:before="60" w:after="60" w:line="276" w:lineRule="auto"/>
        <w:jc w:val="both"/>
        <w:rPr>
          <w:rFonts w:ascii="Times New Roman" w:hAnsi="Times New Roman" w:cs="Times New Roman"/>
          <w:color w:val="000000" w:themeColor="text1"/>
          <w:sz w:val="24"/>
          <w:szCs w:val="24"/>
        </w:rPr>
      </w:pPr>
      <w:r w:rsidRPr="007940F6">
        <w:rPr>
          <w:rFonts w:ascii="Times New Roman" w:hAnsi="Times New Roman" w:cs="Times New Roman"/>
          <w:color w:val="000000" w:themeColor="text1"/>
          <w:sz w:val="24"/>
          <w:szCs w:val="24"/>
        </w:rPr>
        <w:t>Minimalne wymagania dla monitora:</w:t>
      </w:r>
    </w:p>
    <w:tbl>
      <w:tblPr>
        <w:tblStyle w:val="Tabela-Siatka"/>
        <w:tblW w:w="9396" w:type="dxa"/>
        <w:tblLook w:val="04A0" w:firstRow="1" w:lastRow="0" w:firstColumn="1" w:lastColumn="0" w:noHBand="0" w:noVBand="1"/>
      </w:tblPr>
      <w:tblGrid>
        <w:gridCol w:w="4698"/>
        <w:gridCol w:w="4698"/>
      </w:tblGrid>
      <w:tr w:rsidR="007940F6" w:rsidRPr="007940F6" w14:paraId="7BDA1157" w14:textId="77777777" w:rsidTr="007940F6">
        <w:tc>
          <w:tcPr>
            <w:tcW w:w="4698" w:type="dxa"/>
            <w:shd w:val="clear" w:color="auto" w:fill="FFFF00"/>
            <w:hideMark/>
          </w:tcPr>
          <w:p w14:paraId="07A33654"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Rodzaj wyświetlacza</w:t>
            </w:r>
          </w:p>
        </w:tc>
        <w:tc>
          <w:tcPr>
            <w:tcW w:w="4698" w:type="dxa"/>
            <w:shd w:val="clear" w:color="auto" w:fill="FFFF00"/>
            <w:hideMark/>
          </w:tcPr>
          <w:p w14:paraId="1B67E572"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Monitor LCD z podświetleniem LED / matryca aktywna TFT - Monitor inteligentny</w:t>
            </w:r>
          </w:p>
        </w:tc>
      </w:tr>
      <w:tr w:rsidR="007940F6" w:rsidRPr="007940F6" w14:paraId="1D9A26E3" w14:textId="77777777" w:rsidTr="007940F6">
        <w:tc>
          <w:tcPr>
            <w:tcW w:w="4698" w:type="dxa"/>
            <w:shd w:val="clear" w:color="auto" w:fill="FFFF00"/>
            <w:hideMark/>
          </w:tcPr>
          <w:p w14:paraId="52209051"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Konsumpcja energii na rok</w:t>
            </w:r>
          </w:p>
        </w:tc>
        <w:tc>
          <w:tcPr>
            <w:tcW w:w="4698" w:type="dxa"/>
            <w:shd w:val="clear" w:color="auto" w:fill="FFFF00"/>
            <w:hideMark/>
          </w:tcPr>
          <w:p w14:paraId="464D4699"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58 kWh</w:t>
            </w:r>
          </w:p>
        </w:tc>
      </w:tr>
      <w:tr w:rsidR="007940F6" w:rsidRPr="007940F6" w14:paraId="7C1BDF5F" w14:textId="77777777" w:rsidTr="007940F6">
        <w:tc>
          <w:tcPr>
            <w:tcW w:w="4698" w:type="dxa"/>
            <w:shd w:val="clear" w:color="auto" w:fill="FFFF00"/>
            <w:hideMark/>
          </w:tcPr>
          <w:p w14:paraId="3DD29AFF"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Wielkość przekątnej</w:t>
            </w:r>
          </w:p>
        </w:tc>
        <w:tc>
          <w:tcPr>
            <w:tcW w:w="4698" w:type="dxa"/>
            <w:shd w:val="clear" w:color="auto" w:fill="FFFF00"/>
            <w:hideMark/>
          </w:tcPr>
          <w:p w14:paraId="5390FBE2"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32"</w:t>
            </w:r>
          </w:p>
        </w:tc>
      </w:tr>
      <w:tr w:rsidR="007940F6" w:rsidRPr="007940F6" w14:paraId="66AF41B2" w14:textId="77777777" w:rsidTr="007940F6">
        <w:tc>
          <w:tcPr>
            <w:tcW w:w="4698" w:type="dxa"/>
            <w:shd w:val="clear" w:color="auto" w:fill="FFFF00"/>
            <w:hideMark/>
          </w:tcPr>
          <w:p w14:paraId="54552A49"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Wbudowane urządzenia</w:t>
            </w:r>
          </w:p>
        </w:tc>
        <w:tc>
          <w:tcPr>
            <w:tcW w:w="4698" w:type="dxa"/>
            <w:shd w:val="clear" w:color="auto" w:fill="FFFF00"/>
            <w:hideMark/>
          </w:tcPr>
          <w:p w14:paraId="62440636"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lang w:val="en-GB"/>
              </w:rPr>
            </w:pPr>
            <w:r w:rsidRPr="007940F6">
              <w:rPr>
                <w:rFonts w:ascii="Times New Roman" w:eastAsia="Times New Roman" w:hAnsi="Times New Roman" w:cs="Times New Roman"/>
                <w:color w:val="000000" w:themeColor="text1"/>
                <w:sz w:val="24"/>
                <w:szCs w:val="24"/>
                <w:lang w:val="en-GB"/>
              </w:rPr>
              <w:t>Wi-</w:t>
            </w:r>
            <w:proofErr w:type="spellStart"/>
            <w:r w:rsidRPr="007940F6">
              <w:rPr>
                <w:rFonts w:ascii="Times New Roman" w:eastAsia="Times New Roman" w:hAnsi="Times New Roman" w:cs="Times New Roman"/>
                <w:color w:val="000000" w:themeColor="text1"/>
                <w:sz w:val="24"/>
                <w:szCs w:val="24"/>
                <w:lang w:val="en-GB"/>
              </w:rPr>
              <w:t>Fi,Hub</w:t>
            </w:r>
            <w:proofErr w:type="spellEnd"/>
            <w:r w:rsidRPr="007940F6">
              <w:rPr>
                <w:rFonts w:ascii="Times New Roman" w:eastAsia="Times New Roman" w:hAnsi="Times New Roman" w:cs="Times New Roman"/>
                <w:color w:val="000000" w:themeColor="text1"/>
                <w:sz w:val="24"/>
                <w:szCs w:val="24"/>
                <w:lang w:val="en-GB"/>
              </w:rPr>
              <w:t xml:space="preserve"> USB 2.0,adapter Bluetooth 4.2</w:t>
            </w:r>
          </w:p>
        </w:tc>
      </w:tr>
      <w:tr w:rsidR="007940F6" w:rsidRPr="007940F6" w14:paraId="74D66DB2" w14:textId="77777777" w:rsidTr="007940F6">
        <w:tc>
          <w:tcPr>
            <w:tcW w:w="4698" w:type="dxa"/>
            <w:shd w:val="clear" w:color="auto" w:fill="FFFF00"/>
            <w:hideMark/>
          </w:tcPr>
          <w:p w14:paraId="6C784212"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lastRenderedPageBreak/>
              <w:t xml:space="preserve">Typ </w:t>
            </w:r>
            <w:proofErr w:type="spellStart"/>
            <w:r w:rsidRPr="007940F6">
              <w:rPr>
                <w:rFonts w:ascii="Times New Roman" w:eastAsia="Times New Roman" w:hAnsi="Times New Roman" w:cs="Times New Roman"/>
                <w:color w:val="000000" w:themeColor="text1"/>
                <w:sz w:val="24"/>
                <w:szCs w:val="24"/>
              </w:rPr>
              <w:t>panela</w:t>
            </w:r>
            <w:proofErr w:type="spellEnd"/>
          </w:p>
        </w:tc>
        <w:tc>
          <w:tcPr>
            <w:tcW w:w="4698" w:type="dxa"/>
            <w:shd w:val="clear" w:color="auto" w:fill="FFFF00"/>
            <w:hideMark/>
          </w:tcPr>
          <w:p w14:paraId="5C8BA8C5"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VA</w:t>
            </w:r>
          </w:p>
        </w:tc>
      </w:tr>
      <w:tr w:rsidR="007940F6" w:rsidRPr="007940F6" w14:paraId="4EEE9168" w14:textId="77777777" w:rsidTr="007940F6">
        <w:tc>
          <w:tcPr>
            <w:tcW w:w="4698" w:type="dxa"/>
            <w:shd w:val="clear" w:color="auto" w:fill="FFFF00"/>
            <w:hideMark/>
          </w:tcPr>
          <w:p w14:paraId="613B4797"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Współczynnik kształtu</w:t>
            </w:r>
          </w:p>
        </w:tc>
        <w:tc>
          <w:tcPr>
            <w:tcW w:w="4698" w:type="dxa"/>
            <w:shd w:val="clear" w:color="auto" w:fill="FFFF00"/>
            <w:hideMark/>
          </w:tcPr>
          <w:p w14:paraId="3A36447F"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16:9</w:t>
            </w:r>
          </w:p>
        </w:tc>
      </w:tr>
      <w:tr w:rsidR="007940F6" w:rsidRPr="007940F6" w14:paraId="51E05D1D" w14:textId="77777777" w:rsidTr="007940F6">
        <w:tc>
          <w:tcPr>
            <w:tcW w:w="4698" w:type="dxa"/>
            <w:shd w:val="clear" w:color="auto" w:fill="FFFF00"/>
            <w:hideMark/>
          </w:tcPr>
          <w:p w14:paraId="314D1162"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Rozdzielczość natywna</w:t>
            </w:r>
          </w:p>
        </w:tc>
        <w:tc>
          <w:tcPr>
            <w:tcW w:w="4698" w:type="dxa"/>
            <w:shd w:val="clear" w:color="auto" w:fill="FFFF00"/>
            <w:hideMark/>
          </w:tcPr>
          <w:p w14:paraId="74A0A4D4"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4K 3840 x 2160 przy 60 Hz</w:t>
            </w:r>
          </w:p>
        </w:tc>
      </w:tr>
      <w:tr w:rsidR="007940F6" w:rsidRPr="007940F6" w14:paraId="78316E20" w14:textId="77777777" w:rsidTr="007940F6">
        <w:tc>
          <w:tcPr>
            <w:tcW w:w="4698" w:type="dxa"/>
            <w:shd w:val="clear" w:color="auto" w:fill="FFFF00"/>
            <w:hideMark/>
          </w:tcPr>
          <w:p w14:paraId="2761045E"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Rozstaw pikseli</w:t>
            </w:r>
          </w:p>
        </w:tc>
        <w:tc>
          <w:tcPr>
            <w:tcW w:w="4698" w:type="dxa"/>
            <w:shd w:val="clear" w:color="auto" w:fill="FFFF00"/>
            <w:hideMark/>
          </w:tcPr>
          <w:p w14:paraId="4FF15407"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0.1845 mm</w:t>
            </w:r>
          </w:p>
        </w:tc>
      </w:tr>
      <w:tr w:rsidR="007940F6" w:rsidRPr="007940F6" w14:paraId="35EE89A7" w14:textId="77777777" w:rsidTr="007940F6">
        <w:tc>
          <w:tcPr>
            <w:tcW w:w="4698" w:type="dxa"/>
            <w:shd w:val="clear" w:color="auto" w:fill="FFFF00"/>
            <w:hideMark/>
          </w:tcPr>
          <w:p w14:paraId="1B5ABCCF"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Jasność</w:t>
            </w:r>
          </w:p>
        </w:tc>
        <w:tc>
          <w:tcPr>
            <w:tcW w:w="4698" w:type="dxa"/>
            <w:shd w:val="clear" w:color="auto" w:fill="FFFF00"/>
            <w:hideMark/>
          </w:tcPr>
          <w:p w14:paraId="030A1C5B"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300 cd/m2</w:t>
            </w:r>
          </w:p>
        </w:tc>
      </w:tr>
      <w:tr w:rsidR="007940F6" w:rsidRPr="007940F6" w14:paraId="79800BD5" w14:textId="77777777" w:rsidTr="007940F6">
        <w:tc>
          <w:tcPr>
            <w:tcW w:w="4698" w:type="dxa"/>
            <w:shd w:val="clear" w:color="auto" w:fill="FFFF00"/>
            <w:hideMark/>
          </w:tcPr>
          <w:p w14:paraId="1B23A729"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Współczynnik kontrastu</w:t>
            </w:r>
          </w:p>
        </w:tc>
        <w:tc>
          <w:tcPr>
            <w:tcW w:w="4698" w:type="dxa"/>
            <w:shd w:val="clear" w:color="auto" w:fill="FFFF00"/>
            <w:hideMark/>
          </w:tcPr>
          <w:p w14:paraId="41D0920E"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3000:1</w:t>
            </w:r>
          </w:p>
        </w:tc>
      </w:tr>
      <w:tr w:rsidR="007940F6" w:rsidRPr="007940F6" w14:paraId="7DB6817E" w14:textId="77777777" w:rsidTr="007940F6">
        <w:tc>
          <w:tcPr>
            <w:tcW w:w="4698" w:type="dxa"/>
            <w:shd w:val="clear" w:color="auto" w:fill="FFFF00"/>
            <w:hideMark/>
          </w:tcPr>
          <w:p w14:paraId="3202FB82"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Obsługa kolorów</w:t>
            </w:r>
          </w:p>
        </w:tc>
        <w:tc>
          <w:tcPr>
            <w:tcW w:w="4698" w:type="dxa"/>
            <w:shd w:val="clear" w:color="auto" w:fill="FFFF00"/>
            <w:hideMark/>
          </w:tcPr>
          <w:p w14:paraId="37777B00"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1,07 miliarda kolorów</w:t>
            </w:r>
          </w:p>
        </w:tc>
      </w:tr>
      <w:tr w:rsidR="007940F6" w:rsidRPr="007940F6" w14:paraId="7FA42BED" w14:textId="77777777" w:rsidTr="007940F6">
        <w:tc>
          <w:tcPr>
            <w:tcW w:w="4698" w:type="dxa"/>
            <w:shd w:val="clear" w:color="auto" w:fill="FFFF00"/>
            <w:hideMark/>
          </w:tcPr>
          <w:p w14:paraId="5D92BE73"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Czas reakcji</w:t>
            </w:r>
          </w:p>
        </w:tc>
        <w:tc>
          <w:tcPr>
            <w:tcW w:w="4698" w:type="dxa"/>
            <w:shd w:val="clear" w:color="auto" w:fill="FFFF00"/>
            <w:hideMark/>
          </w:tcPr>
          <w:p w14:paraId="61A12F65"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4 ms (szary-do-szarego)</w:t>
            </w:r>
          </w:p>
        </w:tc>
      </w:tr>
      <w:tr w:rsidR="007940F6" w:rsidRPr="007940F6" w14:paraId="0F9965FB" w14:textId="77777777" w:rsidTr="007940F6">
        <w:tc>
          <w:tcPr>
            <w:tcW w:w="4698" w:type="dxa"/>
            <w:shd w:val="clear" w:color="auto" w:fill="FFFF00"/>
            <w:hideMark/>
          </w:tcPr>
          <w:p w14:paraId="58361510"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Poziomy kąt widzenia</w:t>
            </w:r>
          </w:p>
        </w:tc>
        <w:tc>
          <w:tcPr>
            <w:tcW w:w="4698" w:type="dxa"/>
            <w:shd w:val="clear" w:color="auto" w:fill="FFFF00"/>
            <w:hideMark/>
          </w:tcPr>
          <w:p w14:paraId="2DD2EB4B"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178</w:t>
            </w:r>
          </w:p>
        </w:tc>
      </w:tr>
      <w:tr w:rsidR="007940F6" w:rsidRPr="007940F6" w14:paraId="1F785E70" w14:textId="77777777" w:rsidTr="007940F6">
        <w:tc>
          <w:tcPr>
            <w:tcW w:w="4698" w:type="dxa"/>
            <w:shd w:val="clear" w:color="auto" w:fill="FFFF00"/>
            <w:hideMark/>
          </w:tcPr>
          <w:p w14:paraId="0AE9F779"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Pionowy kąt widzenia</w:t>
            </w:r>
          </w:p>
        </w:tc>
        <w:tc>
          <w:tcPr>
            <w:tcW w:w="4698" w:type="dxa"/>
            <w:shd w:val="clear" w:color="auto" w:fill="FFFF00"/>
            <w:hideMark/>
          </w:tcPr>
          <w:p w14:paraId="4CC793A7"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178</w:t>
            </w:r>
          </w:p>
        </w:tc>
      </w:tr>
      <w:tr w:rsidR="007940F6" w:rsidRPr="007940F6" w14:paraId="64C20F2F" w14:textId="77777777" w:rsidTr="007940F6">
        <w:tc>
          <w:tcPr>
            <w:tcW w:w="4698" w:type="dxa"/>
            <w:shd w:val="clear" w:color="auto" w:fill="FFFF00"/>
            <w:hideMark/>
          </w:tcPr>
          <w:p w14:paraId="67CBB053"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Technologia podświetlenia</w:t>
            </w:r>
          </w:p>
        </w:tc>
        <w:tc>
          <w:tcPr>
            <w:tcW w:w="4698" w:type="dxa"/>
            <w:shd w:val="clear" w:color="auto" w:fill="FFFF00"/>
            <w:hideMark/>
          </w:tcPr>
          <w:p w14:paraId="0C383E7E"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Podświetlenie LED</w:t>
            </w:r>
          </w:p>
        </w:tc>
      </w:tr>
      <w:tr w:rsidR="007940F6" w:rsidRPr="007940F6" w14:paraId="67654284" w14:textId="77777777" w:rsidTr="007940F6">
        <w:tc>
          <w:tcPr>
            <w:tcW w:w="4698" w:type="dxa"/>
            <w:shd w:val="clear" w:color="auto" w:fill="FFFF00"/>
            <w:hideMark/>
          </w:tcPr>
          <w:p w14:paraId="589BDB9D"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Kolor</w:t>
            </w:r>
          </w:p>
        </w:tc>
        <w:tc>
          <w:tcPr>
            <w:tcW w:w="4698" w:type="dxa"/>
            <w:shd w:val="clear" w:color="auto" w:fill="FFFF00"/>
            <w:hideMark/>
          </w:tcPr>
          <w:p w14:paraId="6E44FB30" w14:textId="77777777" w:rsidR="00813829" w:rsidRPr="007940F6" w:rsidRDefault="00813829"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Czarny</w:t>
            </w:r>
          </w:p>
        </w:tc>
      </w:tr>
      <w:tr w:rsidR="007940F6" w:rsidRPr="007940F6" w14:paraId="5DD30858" w14:textId="77777777" w:rsidTr="007940F6">
        <w:tc>
          <w:tcPr>
            <w:tcW w:w="9396" w:type="dxa"/>
            <w:gridSpan w:val="2"/>
            <w:shd w:val="clear" w:color="auto" w:fill="FFFF00"/>
          </w:tcPr>
          <w:p w14:paraId="776AF8AD" w14:textId="4A9C3B96" w:rsidR="007940F6" w:rsidRPr="007940F6" w:rsidRDefault="007940F6"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Złącza</w:t>
            </w:r>
          </w:p>
        </w:tc>
      </w:tr>
      <w:tr w:rsidR="007940F6" w:rsidRPr="007940F6" w14:paraId="6577854A" w14:textId="77777777" w:rsidTr="007940F6">
        <w:tc>
          <w:tcPr>
            <w:tcW w:w="4698" w:type="dxa"/>
            <w:shd w:val="clear" w:color="auto" w:fill="FFFF00"/>
          </w:tcPr>
          <w:p w14:paraId="4C59AFAA" w14:textId="4F7BE45F" w:rsidR="007940F6" w:rsidRPr="007940F6" w:rsidRDefault="007940F6"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Interfejsy</w:t>
            </w:r>
          </w:p>
        </w:tc>
        <w:tc>
          <w:tcPr>
            <w:tcW w:w="4698" w:type="dxa"/>
            <w:shd w:val="clear" w:color="auto" w:fill="FFFF00"/>
          </w:tcPr>
          <w:p w14:paraId="27B4FDC0" w14:textId="39424C19" w:rsidR="007940F6" w:rsidRPr="007940F6" w:rsidRDefault="007940F6" w:rsidP="007940F6">
            <w:pPr>
              <w:spacing w:before="60" w:after="60" w:line="276" w:lineRule="auto"/>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2 x HDMI</w:t>
            </w:r>
            <w:r w:rsidRPr="007940F6">
              <w:rPr>
                <w:rFonts w:ascii="Times New Roman" w:eastAsia="Times New Roman" w:hAnsi="Times New Roman" w:cs="Times New Roman"/>
                <w:color w:val="000000" w:themeColor="text1"/>
                <w:sz w:val="24"/>
                <w:szCs w:val="24"/>
              </w:rPr>
              <w:br/>
              <w:t>3 x USB 2.0</w:t>
            </w:r>
            <w:r w:rsidRPr="007940F6">
              <w:rPr>
                <w:rFonts w:ascii="Times New Roman" w:eastAsia="Times New Roman" w:hAnsi="Times New Roman" w:cs="Times New Roman"/>
                <w:color w:val="000000" w:themeColor="text1"/>
                <w:sz w:val="24"/>
                <w:szCs w:val="24"/>
              </w:rPr>
              <w:br/>
              <w:t>USB-C (moc maks. 65 W)</w:t>
            </w:r>
          </w:p>
        </w:tc>
      </w:tr>
      <w:tr w:rsidR="007940F6" w:rsidRPr="007940F6" w14:paraId="5162CCEA" w14:textId="77777777" w:rsidTr="007940F6">
        <w:tc>
          <w:tcPr>
            <w:tcW w:w="9396" w:type="dxa"/>
            <w:gridSpan w:val="2"/>
            <w:shd w:val="clear" w:color="auto" w:fill="FFFF00"/>
          </w:tcPr>
          <w:p w14:paraId="719A8EBD" w14:textId="1A40A79D" w:rsidR="007940F6" w:rsidRPr="007940F6" w:rsidRDefault="007940F6"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Mechaniczne</w:t>
            </w:r>
          </w:p>
        </w:tc>
      </w:tr>
      <w:tr w:rsidR="007940F6" w:rsidRPr="007940F6" w14:paraId="4C68083D" w14:textId="77777777" w:rsidTr="007940F6">
        <w:tc>
          <w:tcPr>
            <w:tcW w:w="4698" w:type="dxa"/>
            <w:shd w:val="clear" w:color="auto" w:fill="FFFF00"/>
          </w:tcPr>
          <w:p w14:paraId="0B8B6812" w14:textId="317AC3F1" w:rsidR="007940F6" w:rsidRPr="007940F6" w:rsidRDefault="007940F6"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Interfejs Montażowy VESA</w:t>
            </w:r>
          </w:p>
        </w:tc>
        <w:tc>
          <w:tcPr>
            <w:tcW w:w="4698" w:type="dxa"/>
            <w:shd w:val="clear" w:color="auto" w:fill="FFFF00"/>
          </w:tcPr>
          <w:p w14:paraId="7E2429E4" w14:textId="4603A189" w:rsidR="007940F6" w:rsidRPr="007940F6" w:rsidRDefault="007940F6" w:rsidP="007940F6">
            <w:pPr>
              <w:spacing w:before="60" w:after="60" w:line="276" w:lineRule="auto"/>
              <w:jc w:val="both"/>
              <w:rPr>
                <w:rFonts w:ascii="Times New Roman" w:eastAsia="Times New Roman" w:hAnsi="Times New Roman" w:cs="Times New Roman"/>
                <w:color w:val="000000" w:themeColor="text1"/>
                <w:sz w:val="24"/>
                <w:szCs w:val="24"/>
              </w:rPr>
            </w:pPr>
            <w:r w:rsidRPr="007940F6">
              <w:rPr>
                <w:rFonts w:ascii="Times New Roman" w:eastAsia="Times New Roman" w:hAnsi="Times New Roman" w:cs="Times New Roman"/>
                <w:color w:val="000000" w:themeColor="text1"/>
                <w:sz w:val="24"/>
                <w:szCs w:val="24"/>
              </w:rPr>
              <w:t>100 x 100 mm</w:t>
            </w:r>
          </w:p>
        </w:tc>
      </w:tr>
    </w:tbl>
    <w:p w14:paraId="662934D1" w14:textId="77777777" w:rsidR="00813829" w:rsidRPr="007940F6" w:rsidRDefault="00813829" w:rsidP="007940F6">
      <w:pPr>
        <w:spacing w:before="60" w:after="60" w:line="276" w:lineRule="auto"/>
        <w:jc w:val="both"/>
        <w:rPr>
          <w:rFonts w:ascii="Times New Roman" w:eastAsia="Times New Roman" w:hAnsi="Times New Roman" w:cs="Times New Roman"/>
          <w:vanish/>
          <w:color w:val="000000" w:themeColor="text1"/>
          <w:sz w:val="24"/>
          <w:szCs w:val="24"/>
        </w:rPr>
      </w:pPr>
    </w:p>
    <w:p w14:paraId="4350202C" w14:textId="77777777" w:rsidR="00813829" w:rsidRDefault="00813829" w:rsidP="00B37D92">
      <w:pPr>
        <w:jc w:val="both"/>
        <w:rPr>
          <w:rFonts w:asciiTheme="minorHAnsi" w:hAnsiTheme="minorHAnsi" w:cstheme="minorHAnsi"/>
          <w:sz w:val="20"/>
          <w:szCs w:val="20"/>
          <w:lang w:eastAsia="en-US"/>
        </w:rPr>
      </w:pPr>
    </w:p>
    <w:p w14:paraId="73EF199D" w14:textId="77777777" w:rsidR="00813829" w:rsidRDefault="00813829" w:rsidP="00B37D92">
      <w:pPr>
        <w:jc w:val="both"/>
        <w:rPr>
          <w:rFonts w:cstheme="minorHAnsi"/>
          <w:sz w:val="20"/>
          <w:szCs w:val="20"/>
        </w:rPr>
      </w:pPr>
    </w:p>
    <w:p w14:paraId="4E5882DB" w14:textId="77777777" w:rsidR="00813829" w:rsidRDefault="00813829" w:rsidP="00B37D92">
      <w:pPr>
        <w:jc w:val="both"/>
        <w:rPr>
          <w:rFonts w:asciiTheme="minorHAnsi" w:eastAsia="Times New Roman" w:hAnsiTheme="minorHAnsi" w:cstheme="minorHAnsi"/>
          <w:vanish/>
          <w:sz w:val="20"/>
          <w:szCs w:val="20"/>
        </w:rPr>
      </w:pPr>
    </w:p>
    <w:tbl>
      <w:tblPr>
        <w:tblW w:w="9396" w:type="dxa"/>
        <w:shd w:val="clear" w:color="auto" w:fill="FFFFFF"/>
        <w:tblCellMar>
          <w:left w:w="0" w:type="dxa"/>
          <w:right w:w="0" w:type="dxa"/>
        </w:tblCellMar>
        <w:tblLook w:val="04A0" w:firstRow="1" w:lastRow="0" w:firstColumn="1" w:lastColumn="0" w:noHBand="0" w:noVBand="1"/>
      </w:tblPr>
      <w:tblGrid>
        <w:gridCol w:w="9396"/>
      </w:tblGrid>
      <w:tr w:rsidR="00813829" w14:paraId="1D78D59D" w14:textId="77777777" w:rsidTr="00813829">
        <w:tc>
          <w:tcPr>
            <w:tcW w:w="9396" w:type="dxa"/>
            <w:shd w:val="clear" w:color="auto" w:fill="FFFFFF"/>
            <w:vAlign w:val="center"/>
            <w:hideMark/>
          </w:tcPr>
          <w:p w14:paraId="34A0F236" w14:textId="2F185DCE" w:rsidR="00813829" w:rsidRDefault="00813829" w:rsidP="00B37D92">
            <w:pPr>
              <w:spacing w:line="225" w:lineRule="atLeast"/>
              <w:jc w:val="both"/>
              <w:rPr>
                <w:rFonts w:eastAsia="Times New Roman" w:cstheme="minorHAnsi"/>
                <w:color w:val="8A979B"/>
                <w:sz w:val="20"/>
                <w:szCs w:val="20"/>
              </w:rPr>
            </w:pPr>
          </w:p>
        </w:tc>
      </w:tr>
    </w:tbl>
    <w:p w14:paraId="4B09AA6D" w14:textId="2815242A" w:rsidR="00813829" w:rsidRPr="007940F6" w:rsidRDefault="007940F6" w:rsidP="007940F6">
      <w:pPr>
        <w:spacing w:line="360" w:lineRule="auto"/>
        <w:jc w:val="both"/>
        <w:rPr>
          <w:rFonts w:ascii="Times New Roman" w:hAnsi="Times New Roman" w:cs="Times New Roman"/>
          <w:b/>
          <w:sz w:val="24"/>
          <w:szCs w:val="24"/>
        </w:rPr>
      </w:pPr>
      <w:r w:rsidRPr="007940F6">
        <w:rPr>
          <w:rFonts w:ascii="Times New Roman" w:hAnsi="Times New Roman" w:cs="Times New Roman"/>
          <w:b/>
          <w:sz w:val="24"/>
          <w:szCs w:val="24"/>
        </w:rPr>
        <w:t xml:space="preserve">Zamawiający informuje, że zgodnie z ustawą z dnia 11 marca 2004 r. o podatku od towarów i usług (Dz.U. z 2020 r., poz. 106) będzie ubiegał się o zgodę na zastosowanie stawki podatku VAT w wysokości 0% dla wybranych urządzeń zaznaczonych </w:t>
      </w:r>
      <w:r w:rsidRPr="007940F6">
        <w:rPr>
          <w:rFonts w:ascii="Times New Roman" w:hAnsi="Times New Roman" w:cs="Times New Roman"/>
          <w:b/>
          <w:sz w:val="24"/>
          <w:szCs w:val="24"/>
          <w:highlight w:val="yellow"/>
        </w:rPr>
        <w:t>kolorem żółtym</w:t>
      </w:r>
      <w:r w:rsidRPr="007940F6">
        <w:rPr>
          <w:rFonts w:ascii="Times New Roman" w:hAnsi="Times New Roman" w:cs="Times New Roman"/>
          <w:b/>
          <w:sz w:val="24"/>
          <w:szCs w:val="24"/>
        </w:rPr>
        <w:t xml:space="preserve"> w szczegółowym opisie przedmiotu zamówienia. Dla tych urządzeń </w:t>
      </w:r>
      <w:r w:rsidRPr="007940F6">
        <w:rPr>
          <w:rFonts w:ascii="Times New Roman" w:hAnsi="Times New Roman" w:cs="Times New Roman"/>
          <w:b/>
          <w:sz w:val="24"/>
          <w:szCs w:val="24"/>
          <w:u w:val="single"/>
        </w:rPr>
        <w:t>należy w ofercie przyjąć stawkę 0% podatku VAT</w:t>
      </w:r>
      <w:r w:rsidRPr="007940F6">
        <w:rPr>
          <w:rFonts w:ascii="Times New Roman" w:hAnsi="Times New Roman" w:cs="Times New Roman"/>
          <w:b/>
          <w:sz w:val="24"/>
          <w:szCs w:val="24"/>
        </w:rPr>
        <w:t xml:space="preserve"> (tj. kwota netto = kwocie brutto) - dotyczy Wykonawców polskich</w:t>
      </w:r>
      <w:r w:rsidRPr="007940F6">
        <w:rPr>
          <w:rFonts w:ascii="Times New Roman" w:hAnsi="Times New Roman" w:cs="Times New Roman"/>
          <w:b/>
          <w:sz w:val="24"/>
          <w:szCs w:val="24"/>
        </w:rPr>
        <w:t>.</w:t>
      </w:r>
    </w:p>
    <w:sectPr w:rsidR="00813829" w:rsidRPr="007940F6" w:rsidSect="00B37D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71001F8"/>
    <w:multiLevelType w:val="hybridMultilevel"/>
    <w:tmpl w:val="F1F62EA2"/>
    <w:lvl w:ilvl="0" w:tplc="B73C253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F0B1F9A"/>
    <w:multiLevelType w:val="hybridMultilevel"/>
    <w:tmpl w:val="A7E6D194"/>
    <w:lvl w:ilvl="0" w:tplc="46800E7C">
      <w:start w:val="1"/>
      <w:numFmt w:val="decimal"/>
      <w:lvlText w:val="%1."/>
      <w:lvlJc w:val="left"/>
      <w:pPr>
        <w:tabs>
          <w:tab w:val="num" w:pos="1505"/>
        </w:tabs>
        <w:ind w:left="1505" w:hanging="1080"/>
      </w:pPr>
    </w:lvl>
    <w:lvl w:ilvl="1" w:tplc="0415000F">
      <w:start w:val="1"/>
      <w:numFmt w:val="decimal"/>
      <w:lvlText w:val="%2."/>
      <w:lvlJc w:val="left"/>
      <w:pPr>
        <w:tabs>
          <w:tab w:val="num" w:pos="1582"/>
        </w:tabs>
        <w:ind w:left="1582" w:hanging="360"/>
      </w:pPr>
    </w:lvl>
    <w:lvl w:ilvl="2" w:tplc="A5065534">
      <w:start w:val="512"/>
      <w:numFmt w:val="bullet"/>
      <w:lvlText w:val="-"/>
      <w:lvlJc w:val="left"/>
      <w:pPr>
        <w:tabs>
          <w:tab w:val="num" w:pos="2482"/>
        </w:tabs>
        <w:ind w:left="2482" w:hanging="360"/>
      </w:pPr>
      <w:rPr>
        <w:rFonts w:ascii="Tahoma" w:eastAsia="Times New Roman" w:hAnsi="Tahoma" w:cs="Tahoma" w:hint="default"/>
      </w:r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3"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829"/>
    <w:rsid w:val="002A0098"/>
    <w:rsid w:val="00416213"/>
    <w:rsid w:val="00437DF6"/>
    <w:rsid w:val="00590388"/>
    <w:rsid w:val="0062431B"/>
    <w:rsid w:val="00666069"/>
    <w:rsid w:val="007940F6"/>
    <w:rsid w:val="007E0502"/>
    <w:rsid w:val="00813829"/>
    <w:rsid w:val="00873FE3"/>
    <w:rsid w:val="00A874D9"/>
    <w:rsid w:val="00B171A9"/>
    <w:rsid w:val="00B37D92"/>
    <w:rsid w:val="00EB778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6802F"/>
  <w15:chartTrackingRefBased/>
  <w15:docId w15:val="{916F757C-D8F8-45DE-8961-5484F0B5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13829"/>
    <w:pPr>
      <w:spacing w:after="0" w:line="240" w:lineRule="auto"/>
    </w:pPr>
    <w:rPr>
      <w:rFonts w:ascii="Calibri" w:hAnsi="Calibri" w:cs="Calibri"/>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bstract">
    <w:name w:val="Abstract"/>
    <w:basedOn w:val="Normalny"/>
    <w:next w:val="Normalny"/>
    <w:qFormat/>
    <w:rsid w:val="007E0502"/>
    <w:pPr>
      <w:spacing w:before="360" w:after="300" w:line="360" w:lineRule="auto"/>
      <w:ind w:left="720" w:right="567"/>
      <w:contextualSpacing/>
    </w:pPr>
    <w:rPr>
      <w:rFonts w:ascii="Times New Roman" w:eastAsia="Times New Roman" w:hAnsi="Times New Roman" w:cs="Times New Roman"/>
      <w:szCs w:val="24"/>
      <w:lang w:val="en-GB" w:eastAsia="en-GB"/>
    </w:rPr>
  </w:style>
  <w:style w:type="paragraph" w:customStyle="1" w:styleId="Acknowledgements">
    <w:name w:val="Acknowledgements"/>
    <w:basedOn w:val="Normalny"/>
    <w:next w:val="Normalny"/>
    <w:qFormat/>
    <w:rsid w:val="007E0502"/>
    <w:pPr>
      <w:spacing w:before="120" w:line="360" w:lineRule="auto"/>
    </w:pPr>
    <w:rPr>
      <w:rFonts w:ascii="Times New Roman" w:eastAsia="Times New Roman" w:hAnsi="Times New Roman" w:cs="Times New Roman"/>
      <w:szCs w:val="24"/>
      <w:lang w:val="en-GB" w:eastAsia="en-GB"/>
    </w:rPr>
  </w:style>
  <w:style w:type="paragraph" w:customStyle="1" w:styleId="Affiliation">
    <w:name w:val="Affiliation"/>
    <w:basedOn w:val="Normalny"/>
    <w:qFormat/>
    <w:rsid w:val="007E0502"/>
    <w:pPr>
      <w:spacing w:before="240" w:line="360" w:lineRule="auto"/>
    </w:pPr>
    <w:rPr>
      <w:rFonts w:ascii="Times New Roman" w:eastAsia="Times New Roman" w:hAnsi="Times New Roman" w:cs="Times New Roman"/>
      <w:i/>
      <w:sz w:val="24"/>
      <w:szCs w:val="24"/>
      <w:lang w:val="en-GB" w:eastAsia="en-GB"/>
    </w:rPr>
  </w:style>
  <w:style w:type="paragraph" w:customStyle="1" w:styleId="Articletitle">
    <w:name w:val="Article title"/>
    <w:basedOn w:val="Normalny"/>
    <w:next w:val="Normalny"/>
    <w:link w:val="ArticletitleZnak"/>
    <w:qFormat/>
    <w:rsid w:val="007E0502"/>
    <w:pPr>
      <w:spacing w:after="120" w:line="360" w:lineRule="auto"/>
    </w:pPr>
    <w:rPr>
      <w:rFonts w:ascii="Times New Roman" w:eastAsia="Times New Roman" w:hAnsi="Times New Roman" w:cs="Times New Roman"/>
      <w:b/>
      <w:sz w:val="28"/>
      <w:szCs w:val="24"/>
      <w:lang w:val="en-GB" w:eastAsia="en-GB"/>
    </w:rPr>
  </w:style>
  <w:style w:type="character" w:customStyle="1" w:styleId="ArticletitleZnak">
    <w:name w:val="Article title Znak"/>
    <w:basedOn w:val="Domylnaczcionkaakapitu"/>
    <w:link w:val="Articletitle"/>
    <w:rsid w:val="007E0502"/>
    <w:rPr>
      <w:rFonts w:ascii="Times New Roman" w:eastAsia="Times New Roman" w:hAnsi="Times New Roman" w:cs="Times New Roman"/>
      <w:b/>
      <w:sz w:val="28"/>
      <w:szCs w:val="24"/>
      <w:lang w:eastAsia="en-GB"/>
    </w:rPr>
  </w:style>
  <w:style w:type="paragraph" w:customStyle="1" w:styleId="Authornames">
    <w:name w:val="Author names"/>
    <w:basedOn w:val="Normalny"/>
    <w:next w:val="Normalny"/>
    <w:qFormat/>
    <w:rsid w:val="007E0502"/>
    <w:pPr>
      <w:spacing w:before="240" w:line="360" w:lineRule="auto"/>
    </w:pPr>
    <w:rPr>
      <w:rFonts w:ascii="Times New Roman" w:eastAsia="Times New Roman" w:hAnsi="Times New Roman" w:cs="Times New Roman"/>
      <w:sz w:val="28"/>
      <w:szCs w:val="24"/>
      <w:lang w:val="en-GB" w:eastAsia="en-GB"/>
    </w:rPr>
  </w:style>
  <w:style w:type="paragraph" w:customStyle="1" w:styleId="Bulletedlist">
    <w:name w:val="Bulleted list"/>
    <w:basedOn w:val="Normalny"/>
    <w:next w:val="Normalny"/>
    <w:qFormat/>
    <w:rsid w:val="007E0502"/>
    <w:pPr>
      <w:numPr>
        <w:numId w:val="1"/>
      </w:numPr>
      <w:spacing w:before="240" w:after="240" w:line="480" w:lineRule="auto"/>
      <w:contextualSpacing/>
    </w:pPr>
    <w:rPr>
      <w:rFonts w:ascii="Times New Roman" w:eastAsia="Times New Roman" w:hAnsi="Times New Roman" w:cs="Times New Roman"/>
      <w:sz w:val="24"/>
      <w:szCs w:val="24"/>
      <w:lang w:val="en-GB" w:eastAsia="en-GB"/>
    </w:rPr>
  </w:style>
  <w:style w:type="paragraph" w:customStyle="1" w:styleId="Correspondencedetails">
    <w:name w:val="Correspondence details"/>
    <w:basedOn w:val="Normalny"/>
    <w:qFormat/>
    <w:rsid w:val="007E0502"/>
    <w:pPr>
      <w:spacing w:before="240" w:line="360" w:lineRule="auto"/>
    </w:pPr>
    <w:rPr>
      <w:rFonts w:ascii="Times New Roman" w:eastAsia="Times New Roman" w:hAnsi="Times New Roman" w:cs="Times New Roman"/>
      <w:sz w:val="24"/>
      <w:szCs w:val="24"/>
      <w:lang w:val="en-GB" w:eastAsia="en-GB"/>
    </w:rPr>
  </w:style>
  <w:style w:type="paragraph" w:customStyle="1" w:styleId="Displayedequation">
    <w:name w:val="Displayed equation"/>
    <w:basedOn w:val="Normalny"/>
    <w:next w:val="Normalny"/>
    <w:qFormat/>
    <w:rsid w:val="007E0502"/>
    <w:pPr>
      <w:tabs>
        <w:tab w:val="center" w:pos="4253"/>
        <w:tab w:val="right" w:pos="8222"/>
      </w:tabs>
      <w:spacing w:before="240" w:after="240" w:line="480" w:lineRule="auto"/>
      <w:jc w:val="center"/>
    </w:pPr>
    <w:rPr>
      <w:rFonts w:ascii="Times New Roman" w:eastAsia="Times New Roman" w:hAnsi="Times New Roman" w:cs="Times New Roman"/>
      <w:sz w:val="24"/>
      <w:szCs w:val="24"/>
      <w:lang w:val="en-GB" w:eastAsia="en-GB"/>
    </w:rPr>
  </w:style>
  <w:style w:type="paragraph" w:customStyle="1" w:styleId="Displayedquotation">
    <w:name w:val="Displayed quotation"/>
    <w:basedOn w:val="Normalny"/>
    <w:qFormat/>
    <w:rsid w:val="007E0502"/>
    <w:pPr>
      <w:tabs>
        <w:tab w:val="left" w:pos="1077"/>
        <w:tab w:val="left" w:pos="1440"/>
        <w:tab w:val="left" w:pos="1797"/>
        <w:tab w:val="left" w:pos="2155"/>
        <w:tab w:val="left" w:pos="2512"/>
      </w:tabs>
      <w:spacing w:before="240" w:after="360" w:line="360" w:lineRule="auto"/>
      <w:ind w:left="709" w:right="425"/>
      <w:contextualSpacing/>
    </w:pPr>
    <w:rPr>
      <w:rFonts w:ascii="Times New Roman" w:eastAsia="Times New Roman" w:hAnsi="Times New Roman" w:cs="Times New Roman"/>
      <w:szCs w:val="24"/>
      <w:lang w:val="en-GB" w:eastAsia="en-GB"/>
    </w:rPr>
  </w:style>
  <w:style w:type="paragraph" w:customStyle="1" w:styleId="Figurecaption">
    <w:name w:val="Figure caption"/>
    <w:basedOn w:val="Normalny"/>
    <w:next w:val="Normalny"/>
    <w:qFormat/>
    <w:rsid w:val="007E0502"/>
    <w:pPr>
      <w:spacing w:before="240" w:line="360" w:lineRule="auto"/>
    </w:pPr>
    <w:rPr>
      <w:rFonts w:ascii="Times New Roman" w:eastAsia="Times New Roman" w:hAnsi="Times New Roman" w:cs="Times New Roman"/>
      <w:sz w:val="24"/>
      <w:szCs w:val="24"/>
      <w:lang w:val="en-GB" w:eastAsia="en-GB"/>
    </w:rPr>
  </w:style>
  <w:style w:type="paragraph" w:customStyle="1" w:styleId="Footnotes">
    <w:name w:val="Footnotes"/>
    <w:basedOn w:val="Normalny"/>
    <w:qFormat/>
    <w:rsid w:val="007E0502"/>
    <w:pPr>
      <w:spacing w:before="120" w:line="360" w:lineRule="auto"/>
      <w:ind w:left="482" w:hanging="482"/>
      <w:contextualSpacing/>
    </w:pPr>
    <w:rPr>
      <w:rFonts w:ascii="Times New Roman" w:eastAsia="Times New Roman" w:hAnsi="Times New Roman" w:cs="Times New Roman"/>
      <w:szCs w:val="24"/>
      <w:lang w:val="en-GB" w:eastAsia="en-GB"/>
    </w:rPr>
  </w:style>
  <w:style w:type="paragraph" w:customStyle="1" w:styleId="Heading4Paragraph">
    <w:name w:val="Heading 4 + Paragraph"/>
    <w:basedOn w:val="Normalny"/>
    <w:next w:val="Normalny"/>
    <w:qFormat/>
    <w:rsid w:val="007E0502"/>
    <w:pPr>
      <w:spacing w:before="360" w:line="480" w:lineRule="auto"/>
    </w:pPr>
    <w:rPr>
      <w:rFonts w:ascii="Times New Roman" w:eastAsia="Times New Roman" w:hAnsi="Times New Roman" w:cs="Times New Roman"/>
      <w:sz w:val="24"/>
      <w:szCs w:val="24"/>
      <w:lang w:val="en-GB" w:eastAsia="en-GB"/>
    </w:rPr>
  </w:style>
  <w:style w:type="paragraph" w:customStyle="1" w:styleId="Keywords">
    <w:name w:val="Keywords"/>
    <w:basedOn w:val="Normalny"/>
    <w:next w:val="Normalny"/>
    <w:qFormat/>
    <w:rsid w:val="007E0502"/>
    <w:pPr>
      <w:spacing w:before="240" w:after="240" w:line="360" w:lineRule="auto"/>
      <w:ind w:left="720" w:right="567"/>
    </w:pPr>
    <w:rPr>
      <w:rFonts w:ascii="Times New Roman" w:eastAsia="Times New Roman" w:hAnsi="Times New Roman" w:cs="Times New Roman"/>
      <w:szCs w:val="24"/>
      <w:lang w:val="en-GB" w:eastAsia="en-GB"/>
    </w:rPr>
  </w:style>
  <w:style w:type="character" w:styleId="Hipercze">
    <w:name w:val="Hyperlink"/>
    <w:basedOn w:val="Domylnaczcionkaakapitu"/>
    <w:uiPriority w:val="99"/>
    <w:semiHidden/>
    <w:unhideWhenUsed/>
    <w:rsid w:val="00813829"/>
    <w:rPr>
      <w:color w:val="0000FF"/>
      <w:u w:val="single"/>
    </w:rPr>
  </w:style>
  <w:style w:type="paragraph" w:customStyle="1" w:styleId="Tabelapozycja">
    <w:name w:val="Tabela pozycja"/>
    <w:basedOn w:val="Normalny"/>
    <w:rsid w:val="00813829"/>
    <w:rPr>
      <w:rFonts w:ascii="Arial" w:hAnsi="Arial" w:cs="Arial"/>
    </w:rPr>
  </w:style>
  <w:style w:type="table" w:styleId="Tabela-Siatka">
    <w:name w:val="Table Grid"/>
    <w:basedOn w:val="Standardowy"/>
    <w:uiPriority w:val="39"/>
    <w:rsid w:val="00794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083073">
      <w:bodyDiv w:val="1"/>
      <w:marLeft w:val="0"/>
      <w:marRight w:val="0"/>
      <w:marTop w:val="0"/>
      <w:marBottom w:val="0"/>
      <w:divBdr>
        <w:top w:val="none" w:sz="0" w:space="0" w:color="auto"/>
        <w:left w:val="none" w:sz="0" w:space="0" w:color="auto"/>
        <w:bottom w:val="none" w:sz="0" w:space="0" w:color="auto"/>
        <w:right w:val="none" w:sz="0" w:space="0" w:color="auto"/>
      </w:divBdr>
    </w:div>
    <w:div w:id="147757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mtf.org/standards/mgmt/das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mtf.org/standards/wsma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deocardbenchmark.net" TargetMode="External"/><Relationship Id="rId11" Type="http://schemas.openxmlformats.org/officeDocument/2006/relationships/hyperlink" Target="http://www.epeat.net" TargetMode="External"/><Relationship Id="rId5" Type="http://schemas.openxmlformats.org/officeDocument/2006/relationships/hyperlink" Target="http://www.cpubenchmark.net" TargetMode="External"/><Relationship Id="rId10" Type="http://schemas.openxmlformats.org/officeDocument/2006/relationships/hyperlink" Target="https://tcocertified.com/product-finder/" TargetMode="External"/><Relationship Id="rId4" Type="http://schemas.openxmlformats.org/officeDocument/2006/relationships/webSettings" Target="webSettings.xml"/><Relationship Id="rId9" Type="http://schemas.openxmlformats.org/officeDocument/2006/relationships/hyperlink" Target="http://www.energystar.gov"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1824</Words>
  <Characters>10946</Characters>
  <Application>Microsoft Office Word</Application>
  <DocSecurity>0</DocSecurity>
  <Lines>91</Lines>
  <Paragraphs>25</Paragraphs>
  <ScaleCrop>false</ScaleCrop>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Szarata</dc:creator>
  <cp:keywords/>
  <dc:description/>
  <cp:lastModifiedBy>Michał Pękala</cp:lastModifiedBy>
  <cp:revision>4</cp:revision>
  <dcterms:created xsi:type="dcterms:W3CDTF">2022-11-17T13:44:00Z</dcterms:created>
  <dcterms:modified xsi:type="dcterms:W3CDTF">2022-11-18T06:30:00Z</dcterms:modified>
</cp:coreProperties>
</file>