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9E142" w14:textId="77777777" w:rsidR="00F02770" w:rsidRDefault="004838BE" w:rsidP="004838BE">
      <w:pPr>
        <w:jc w:val="center"/>
        <w:rPr>
          <w:rFonts w:cstheme="minorHAnsi"/>
          <w:b/>
          <w:sz w:val="28"/>
        </w:rPr>
      </w:pPr>
      <w:r w:rsidRPr="00171ACA">
        <w:rPr>
          <w:rFonts w:cstheme="minorHAnsi"/>
          <w:b/>
          <w:sz w:val="28"/>
        </w:rPr>
        <w:t xml:space="preserve">Zamówienie dotyczące wykonania </w:t>
      </w:r>
      <w:r>
        <w:rPr>
          <w:rFonts w:cstheme="minorHAnsi"/>
          <w:b/>
          <w:sz w:val="28"/>
        </w:rPr>
        <w:t xml:space="preserve">rozbudowy </w:t>
      </w:r>
      <w:r w:rsidR="0040539D">
        <w:rPr>
          <w:rFonts w:cstheme="minorHAnsi"/>
          <w:b/>
          <w:sz w:val="28"/>
        </w:rPr>
        <w:t xml:space="preserve">i modernizacji </w:t>
      </w:r>
      <w:r>
        <w:rPr>
          <w:rFonts w:cstheme="minorHAnsi"/>
          <w:b/>
          <w:sz w:val="28"/>
        </w:rPr>
        <w:t xml:space="preserve">systemu kontroli dostępu </w:t>
      </w:r>
      <w:r w:rsidR="0040539D">
        <w:rPr>
          <w:rFonts w:cstheme="minorHAnsi"/>
          <w:b/>
          <w:sz w:val="28"/>
        </w:rPr>
        <w:t xml:space="preserve">do parkingów </w:t>
      </w:r>
      <w:r w:rsidR="00DD32E2">
        <w:rPr>
          <w:rFonts w:cstheme="minorHAnsi"/>
          <w:b/>
          <w:sz w:val="28"/>
        </w:rPr>
        <w:t xml:space="preserve">wraz z monitoringiem wizyjnym </w:t>
      </w:r>
      <w:r w:rsidR="0040539D">
        <w:rPr>
          <w:rFonts w:cstheme="minorHAnsi"/>
          <w:b/>
          <w:sz w:val="28"/>
        </w:rPr>
        <w:t>Politechniki Rzeszowskiej</w:t>
      </w:r>
    </w:p>
    <w:p w14:paraId="55038921" w14:textId="31991735" w:rsidR="004838BE" w:rsidRPr="00DD32E2" w:rsidRDefault="007279BB" w:rsidP="004838BE">
      <w:pPr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Etap 1</w:t>
      </w:r>
    </w:p>
    <w:p w14:paraId="03B08B49" w14:textId="7888C8C9" w:rsidR="00DD32E2" w:rsidRPr="00DD32E2" w:rsidRDefault="004838BE" w:rsidP="00A114D4">
      <w:pPr>
        <w:pStyle w:val="Akapitzlist"/>
        <w:numPr>
          <w:ilvl w:val="0"/>
          <w:numId w:val="1"/>
        </w:numPr>
        <w:rPr>
          <w:rFonts w:cstheme="minorHAnsi"/>
        </w:rPr>
      </w:pPr>
      <w:r w:rsidRPr="00DD32E2">
        <w:rPr>
          <w:rFonts w:cstheme="minorHAnsi"/>
        </w:rPr>
        <w:t>Przedmiotem</w:t>
      </w:r>
      <w:r w:rsidR="008E4B20" w:rsidRPr="00DD32E2">
        <w:rPr>
          <w:rFonts w:cstheme="minorHAnsi"/>
        </w:rPr>
        <w:t xml:space="preserve"> </w:t>
      </w:r>
      <w:r w:rsidR="007279BB">
        <w:rPr>
          <w:rFonts w:cstheme="minorHAnsi"/>
        </w:rPr>
        <w:t>etapu nr 1</w:t>
      </w:r>
      <w:r w:rsidR="008E4B20" w:rsidRPr="00DD32E2">
        <w:rPr>
          <w:rFonts w:cstheme="minorHAnsi"/>
        </w:rPr>
        <w:t xml:space="preserve"> jest modernizacja systemu kontroli dostępu i sterowania szlabanami do stref ograniczonego parkowania na te</w:t>
      </w:r>
      <w:r w:rsidR="00B67FCA" w:rsidRPr="00DD32E2">
        <w:rPr>
          <w:rFonts w:cstheme="minorHAnsi"/>
        </w:rPr>
        <w:t>renie Politechniki Rzeszowskiej.</w:t>
      </w:r>
      <w:r w:rsidR="00DD32E2">
        <w:rPr>
          <w:rFonts w:cstheme="minorHAnsi"/>
        </w:rPr>
        <w:t xml:space="preserve"> </w:t>
      </w:r>
      <w:r w:rsidR="008E4B20" w:rsidRPr="00DD32E2">
        <w:rPr>
          <w:rFonts w:cstheme="minorHAnsi"/>
        </w:rPr>
        <w:t>Modernizacja obejmuje odłączenie istniejącego, wyeksploatowanego i niedającego się rozbudować systemu kontroli dostępu i zaimplementowanie nowego systemu</w:t>
      </w:r>
      <w:r w:rsidR="00B67FCA" w:rsidRPr="00DD32E2">
        <w:rPr>
          <w:rFonts w:cstheme="minorHAnsi"/>
        </w:rPr>
        <w:t xml:space="preserve"> SKD</w:t>
      </w:r>
      <w:r w:rsidR="008E4B20" w:rsidRPr="00DD32E2">
        <w:rPr>
          <w:rFonts w:cstheme="minorHAnsi"/>
        </w:rPr>
        <w:t xml:space="preserve">. </w:t>
      </w:r>
      <w:r w:rsidR="008E4B20" w:rsidRPr="00DD32E2">
        <w:rPr>
          <w:rFonts w:cstheme="minorHAnsi"/>
          <w:b/>
        </w:rPr>
        <w:t xml:space="preserve">Nowy system </w:t>
      </w:r>
      <w:r w:rsidR="00B67FCA" w:rsidRPr="00DD32E2">
        <w:rPr>
          <w:rFonts w:cstheme="minorHAnsi"/>
          <w:b/>
        </w:rPr>
        <w:t xml:space="preserve">SKD </w:t>
      </w:r>
      <w:r w:rsidR="008E4B20" w:rsidRPr="00DD32E2">
        <w:rPr>
          <w:rFonts w:cstheme="minorHAnsi"/>
          <w:b/>
        </w:rPr>
        <w:t>powinien być kompatybilny z posiadaną na Uczelni kontrolą dostępu Roger RACS5.</w:t>
      </w:r>
      <w:r w:rsidR="00DD32E2" w:rsidRPr="00DD32E2">
        <w:rPr>
          <w:rFonts w:cstheme="minorHAnsi"/>
          <w:b/>
        </w:rPr>
        <w:t xml:space="preserve"> </w:t>
      </w:r>
    </w:p>
    <w:p w14:paraId="26DC3042" w14:textId="77777777" w:rsidR="0040539D" w:rsidRDefault="0040539D" w:rsidP="00AA72EE">
      <w:pPr>
        <w:pStyle w:val="Akapitzlist"/>
        <w:rPr>
          <w:rFonts w:cstheme="minorHAnsi"/>
          <w:b/>
        </w:rPr>
      </w:pPr>
    </w:p>
    <w:p w14:paraId="68342B6A" w14:textId="77777777" w:rsidR="00B67FCA" w:rsidRPr="00B67FCA" w:rsidRDefault="0040539D" w:rsidP="00B67FCA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Nowy system kontroli dostępu i jego komponenty powinny wykorzystywać istniejące instalacje</w:t>
      </w:r>
      <w:r w:rsidR="00B67FCA">
        <w:rPr>
          <w:rFonts w:cstheme="minorHAnsi"/>
        </w:rPr>
        <w:t xml:space="preserve">. </w:t>
      </w:r>
    </w:p>
    <w:p w14:paraId="347280BD" w14:textId="77777777" w:rsidR="00AA72EE" w:rsidRDefault="00AA72EE" w:rsidP="00AA72EE">
      <w:pPr>
        <w:pStyle w:val="Akapitzlist"/>
        <w:rPr>
          <w:rFonts w:cstheme="minorHAnsi"/>
        </w:rPr>
      </w:pPr>
    </w:p>
    <w:p w14:paraId="27C19679" w14:textId="77777777" w:rsidR="00AA72EE" w:rsidRDefault="00AA72EE" w:rsidP="00AA72EE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Wykonawca zobowiązany jest dostarczyć, zamontować</w:t>
      </w:r>
      <w:r w:rsidR="00E93A26">
        <w:rPr>
          <w:rFonts w:cstheme="minorHAnsi"/>
        </w:rPr>
        <w:t xml:space="preserve"> </w:t>
      </w:r>
      <w:r w:rsidRPr="00DD32E2">
        <w:rPr>
          <w:rFonts w:cstheme="minorHAnsi"/>
        </w:rPr>
        <w:t>kontrolery przy</w:t>
      </w:r>
      <w:r>
        <w:rPr>
          <w:rFonts w:cstheme="minorHAnsi"/>
        </w:rPr>
        <w:t xml:space="preserve"> każdym </w:t>
      </w:r>
      <w:r w:rsidR="00E93A26">
        <w:rPr>
          <w:rFonts w:cstheme="minorHAnsi"/>
        </w:rPr>
        <w:t>przejeździe wraz ze wszystkimi niezbędnymi do działania komponentami</w:t>
      </w:r>
      <w:r>
        <w:rPr>
          <w:rFonts w:cstheme="minorHAnsi"/>
        </w:rPr>
        <w:t>. W sumie o</w:t>
      </w:r>
      <w:r w:rsidR="00E93A26">
        <w:rPr>
          <w:rFonts w:cstheme="minorHAnsi"/>
        </w:rPr>
        <w:t>d wykonania jest 12 przejazdów.</w:t>
      </w:r>
      <w:r w:rsidR="00DD32E2">
        <w:rPr>
          <w:rFonts w:cstheme="minorHAnsi"/>
        </w:rPr>
        <w:t xml:space="preserve"> Dodatkowo do każdego szlabanu należy dostarczyć switch </w:t>
      </w:r>
      <w:r w:rsidR="00DD32E2">
        <w:t>PoE (4-5 portów)</w:t>
      </w:r>
    </w:p>
    <w:p w14:paraId="48B66232" w14:textId="77777777" w:rsidR="00AA72EE" w:rsidRDefault="00AA72EE" w:rsidP="00AA72EE">
      <w:pPr>
        <w:pStyle w:val="Akapitzlist"/>
        <w:rPr>
          <w:rFonts w:cstheme="minorHAnsi"/>
        </w:rPr>
      </w:pPr>
    </w:p>
    <w:p w14:paraId="17E1E186" w14:textId="77777777" w:rsidR="00AA72EE" w:rsidRDefault="00AA72EE" w:rsidP="00AA72EE">
      <w:pPr>
        <w:pStyle w:val="Akapitzlist"/>
        <w:numPr>
          <w:ilvl w:val="0"/>
          <w:numId w:val="1"/>
        </w:numPr>
        <w:rPr>
          <w:rFonts w:cstheme="minorHAnsi"/>
        </w:rPr>
      </w:pPr>
      <w:r w:rsidRPr="00AA72EE">
        <w:rPr>
          <w:rFonts w:cstheme="minorHAnsi"/>
        </w:rPr>
        <w:t>Elektroniczny systemem kontroli dostępu do parkingów na terenach Politechniki Rzeszowskiej zbudowany powinien być w oparciu o system czytników dalekiego zasięgu UHF i kontrolery sieciowe LAN oraz serwer z oprogramowaniem systemu kontroli dostępu. Oprogramowanie serwerowe musi pozwalać na tworzenie kilku profili: administrator z pełnymi uprawnieniami do pełnej konfiguracji</w:t>
      </w:r>
      <w:r>
        <w:rPr>
          <w:rFonts w:cstheme="minorHAnsi"/>
        </w:rPr>
        <w:t>.</w:t>
      </w:r>
    </w:p>
    <w:p w14:paraId="4F957E7C" w14:textId="77777777" w:rsidR="00E93A26" w:rsidRPr="00E93A26" w:rsidRDefault="00E93A26" w:rsidP="00E93A26">
      <w:pPr>
        <w:pStyle w:val="Akapitzlist"/>
        <w:rPr>
          <w:rFonts w:cstheme="minorHAnsi"/>
        </w:rPr>
      </w:pPr>
    </w:p>
    <w:p w14:paraId="35224CB7" w14:textId="77777777" w:rsidR="00513E7E" w:rsidRPr="00513E7E" w:rsidRDefault="00E93A26" w:rsidP="00513E7E">
      <w:pPr>
        <w:pStyle w:val="Akapitzlist"/>
        <w:numPr>
          <w:ilvl w:val="0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Wykonawca zobowiązany jest dostarczyć, uruchomić i skonfigurować oprogramowanie do sterowania szlabanami</w:t>
      </w:r>
      <w:r w:rsidRPr="00DD32E2">
        <w:rPr>
          <w:rFonts w:cstheme="minorHAnsi"/>
        </w:rPr>
        <w:t>. Oprogramowanie powinno zostać zainstalowane na serwerze</w:t>
      </w:r>
      <w:r w:rsidR="0040539D" w:rsidRPr="00DD32E2">
        <w:rPr>
          <w:rFonts w:cstheme="minorHAnsi"/>
        </w:rPr>
        <w:t xml:space="preserve"> Zleceniodawcy</w:t>
      </w:r>
      <w:r>
        <w:rPr>
          <w:rFonts w:cstheme="minorHAnsi"/>
        </w:rPr>
        <w:t xml:space="preserve">. </w:t>
      </w:r>
      <w:r w:rsidRPr="00DD32E2">
        <w:rPr>
          <w:rFonts w:cstheme="minorHAnsi"/>
        </w:rPr>
        <w:t>Zleceniodawca zobowiązuje się udostępnić</w:t>
      </w:r>
      <w:r w:rsidR="0040539D" w:rsidRPr="00DD32E2">
        <w:rPr>
          <w:rFonts w:cstheme="minorHAnsi"/>
        </w:rPr>
        <w:t xml:space="preserve"> serwer i maszynę wirtualną oraz niezbędną</w:t>
      </w:r>
      <w:r w:rsidR="0040539D">
        <w:rPr>
          <w:rFonts w:cstheme="minorHAnsi"/>
        </w:rPr>
        <w:t xml:space="preserve"> pomoc w zakresie umożliwiającym instalację.</w:t>
      </w:r>
      <w:r w:rsidR="00513E7E">
        <w:rPr>
          <w:rFonts w:cstheme="minorHAnsi"/>
        </w:rPr>
        <w:t xml:space="preserve"> </w:t>
      </w:r>
    </w:p>
    <w:p w14:paraId="7FE5D102" w14:textId="77777777" w:rsidR="00513E7E" w:rsidRPr="00513E7E" w:rsidRDefault="00513E7E" w:rsidP="00513E7E">
      <w:pPr>
        <w:pStyle w:val="Akapitzlist"/>
        <w:spacing w:after="0"/>
        <w:rPr>
          <w:rFonts w:cstheme="minorHAnsi"/>
        </w:rPr>
      </w:pPr>
    </w:p>
    <w:p w14:paraId="2E903356" w14:textId="77777777" w:rsidR="00DD32E2" w:rsidRDefault="00AA72EE" w:rsidP="00FA19CC">
      <w:pPr>
        <w:pStyle w:val="Akapitzlist"/>
        <w:numPr>
          <w:ilvl w:val="0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 xml:space="preserve">Baza danych użytkowników korzystających z systemu kontroli dostępu powinna zostać przeniesiona do nowego systemu i powinna działać bez konieczności odczytywania </w:t>
      </w:r>
      <w:r w:rsidR="0040539D">
        <w:rPr>
          <w:rFonts w:cstheme="minorHAnsi"/>
        </w:rPr>
        <w:t xml:space="preserve">na nowo </w:t>
      </w:r>
      <w:r>
        <w:rPr>
          <w:rFonts w:cstheme="minorHAnsi"/>
        </w:rPr>
        <w:t>wydanych</w:t>
      </w:r>
      <w:r w:rsidR="0040539D">
        <w:rPr>
          <w:rFonts w:cstheme="minorHAnsi"/>
        </w:rPr>
        <w:t xml:space="preserve"> pracownikom Uczelni</w:t>
      </w:r>
      <w:r>
        <w:rPr>
          <w:rFonts w:cstheme="minorHAnsi"/>
        </w:rPr>
        <w:t xml:space="preserve"> kart UHF. Zleceniodawca udostępni bazę danych Wykonawcy.</w:t>
      </w:r>
    </w:p>
    <w:p w14:paraId="6D0E3C96" w14:textId="77777777" w:rsidR="00FA19CC" w:rsidRPr="00FA19CC" w:rsidRDefault="00FA19CC" w:rsidP="00FA19CC">
      <w:pPr>
        <w:spacing w:after="0"/>
        <w:rPr>
          <w:rFonts w:cstheme="minorHAnsi"/>
        </w:rPr>
      </w:pPr>
    </w:p>
    <w:p w14:paraId="5637383B" w14:textId="259F7230" w:rsidR="00DD32E2" w:rsidRDefault="007279BB" w:rsidP="00DD32E2">
      <w:pPr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Etap 2</w:t>
      </w:r>
    </w:p>
    <w:p w14:paraId="1F752573" w14:textId="5221B88E" w:rsidR="00DD32E2" w:rsidRDefault="00DD32E2" w:rsidP="00DD32E2">
      <w:pPr>
        <w:pStyle w:val="Akapitzlist"/>
        <w:numPr>
          <w:ilvl w:val="0"/>
          <w:numId w:val="4"/>
        </w:numPr>
        <w:ind w:left="709"/>
        <w:rPr>
          <w:rFonts w:cstheme="minorHAnsi"/>
        </w:rPr>
      </w:pPr>
      <w:r w:rsidRPr="00DD32E2">
        <w:rPr>
          <w:rFonts w:cstheme="minorHAnsi"/>
          <w:sz w:val="24"/>
        </w:rPr>
        <w:t xml:space="preserve">Przedmiotem </w:t>
      </w:r>
      <w:r w:rsidR="007279BB">
        <w:rPr>
          <w:rFonts w:cstheme="minorHAnsi"/>
          <w:sz w:val="24"/>
        </w:rPr>
        <w:t>etapu nr 2</w:t>
      </w:r>
      <w:r w:rsidRPr="00DD32E2">
        <w:rPr>
          <w:rFonts w:cstheme="minorHAnsi"/>
          <w:sz w:val="24"/>
        </w:rPr>
        <w:t xml:space="preserve"> jest</w:t>
      </w:r>
      <w:r>
        <w:rPr>
          <w:rFonts w:cstheme="minorHAnsi"/>
          <w:b/>
          <w:sz w:val="24"/>
        </w:rPr>
        <w:t xml:space="preserve"> </w:t>
      </w:r>
      <w:r>
        <w:rPr>
          <w:rFonts w:cstheme="minorHAnsi"/>
        </w:rPr>
        <w:t xml:space="preserve">wykonanie </w:t>
      </w:r>
      <w:r w:rsidRPr="00DD32E2">
        <w:rPr>
          <w:rFonts w:cstheme="minorHAnsi"/>
        </w:rPr>
        <w:t>monitoringu wizyjnego dla wybranych szlabanów zapewniających pełną kompatybilność z istniejącym systemem zapisu i zarządzania BVMS</w:t>
      </w:r>
      <w:r>
        <w:rPr>
          <w:rFonts w:cstheme="minorHAnsi"/>
        </w:rPr>
        <w:t>.</w:t>
      </w:r>
    </w:p>
    <w:p w14:paraId="6C2A6379" w14:textId="77777777" w:rsidR="00DD32E2" w:rsidRPr="00DD32E2" w:rsidRDefault="00DD32E2" w:rsidP="00FA19CC">
      <w:pPr>
        <w:pStyle w:val="Standard"/>
        <w:ind w:left="709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D32E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Budynek K</w:t>
      </w:r>
      <w:r w:rsidRPr="00DD32E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br/>
        <w:t>- w miejscu istniejącej kamery analogowej (szlaban) zainstalować switch hermetyczny PoE, konwerter do transmisji LAN przewodem koncentrycznym oraz kamerę IP 5 Mpix z zapisem iSCSI w pełni kompatybilną z systemem BVMS.</w:t>
      </w:r>
      <w:r w:rsidRPr="00DD32E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br/>
        <w:t>- w portierni wpinamy drugą część konwertera do switcha PoE</w:t>
      </w:r>
    </w:p>
    <w:p w14:paraId="313709BA" w14:textId="77777777" w:rsidR="00DD32E2" w:rsidRPr="00DD32E2" w:rsidRDefault="00DD32E2" w:rsidP="00FA19CC">
      <w:pPr>
        <w:pStyle w:val="Standard"/>
        <w:ind w:left="709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D32E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- zasilanie 230V dostępne przy istniejącej kamerze</w:t>
      </w:r>
    </w:p>
    <w:p w14:paraId="277CE649" w14:textId="77777777" w:rsidR="00DD32E2" w:rsidRPr="00DD32E2" w:rsidRDefault="00FA19CC" w:rsidP="00FA19CC">
      <w:pPr>
        <w:pStyle w:val="Standard"/>
        <w:ind w:left="709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>
        <w:rPr>
          <w:noProof/>
          <w:lang w:eastAsia="pl-PL" w:bidi="ar-SA"/>
        </w:rPr>
        <w:lastRenderedPageBreak/>
        <w:drawing>
          <wp:anchor distT="0" distB="0" distL="114300" distR="114300" simplePos="0" relativeHeight="251656192" behindDoc="0" locked="0" layoutInCell="1" allowOverlap="1" wp14:anchorId="0BC00325" wp14:editId="60455BD6">
            <wp:simplePos x="0" y="0"/>
            <wp:positionH relativeFrom="column">
              <wp:posOffset>570865</wp:posOffset>
            </wp:positionH>
            <wp:positionV relativeFrom="paragraph">
              <wp:posOffset>340360</wp:posOffset>
            </wp:positionV>
            <wp:extent cx="5181600" cy="2352040"/>
            <wp:effectExtent l="0" t="0" r="0" b="0"/>
            <wp:wrapTopAndBottom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35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2E2" w:rsidRPr="00DD32E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- zapewniona przyszła rozbudowa o kolejne kamery w pobliżu switcha zewnętrznego</w:t>
      </w:r>
    </w:p>
    <w:p w14:paraId="7D9B3D75" w14:textId="77777777" w:rsidR="00DD32E2" w:rsidRDefault="00DD32E2" w:rsidP="00DD32E2">
      <w:pPr>
        <w:pStyle w:val="Standard"/>
        <w:rPr>
          <w:rFonts w:hint="eastAsia"/>
        </w:rPr>
      </w:pPr>
    </w:p>
    <w:p w14:paraId="4791A186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b/>
          <w:bCs/>
          <w:sz w:val="22"/>
        </w:rPr>
        <w:t>Budynek L28</w:t>
      </w:r>
    </w:p>
    <w:p w14:paraId="38EE5A70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przewiduje się instalację kamery IP 5 Mpix z zapisem iSCSI w pełni kompatybilnej z systemem BVMS, nadajnika bezprzewodowej transmisji LAN na słupie oświetleniowym, zasilacza 48V</w:t>
      </w:r>
    </w:p>
    <w:p w14:paraId="2B103C7A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od strony portierni na elewacji zamontować odbiornik transmisji bezprzewodowej</w:t>
      </w:r>
    </w:p>
    <w:p w14:paraId="28ECDA3B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do szafki RACK w portierni doprowadzić skrętkę od odbiornika i podłączyć do switcha PoE</w:t>
      </w:r>
    </w:p>
    <w:p w14:paraId="217CCEF8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zasilanie 230V dostępne w słupie poprzez złącze IZK</w:t>
      </w:r>
    </w:p>
    <w:p w14:paraId="4C1CC926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zapewniona przyszła rozbudowa o kolejne kamery słupie</w:t>
      </w:r>
    </w:p>
    <w:p w14:paraId="075D9478" w14:textId="77777777" w:rsidR="00DD32E2" w:rsidRDefault="00DD32E2" w:rsidP="00FA19CC">
      <w:pPr>
        <w:pStyle w:val="Standard"/>
        <w:rPr>
          <w:rFonts w:hint="eastAsia"/>
          <w:b/>
          <w:bCs/>
        </w:rPr>
      </w:pPr>
      <w:r>
        <w:rPr>
          <w:noProof/>
          <w:lang w:eastAsia="pl-PL" w:bidi="ar-SA"/>
        </w:rPr>
        <w:drawing>
          <wp:anchor distT="0" distB="0" distL="114300" distR="114300" simplePos="0" relativeHeight="251657216" behindDoc="0" locked="0" layoutInCell="1" allowOverlap="1" wp14:anchorId="5FE0FFD3" wp14:editId="55C32EBF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2469515"/>
            <wp:effectExtent l="0" t="0" r="0" b="698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6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57505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b/>
          <w:bCs/>
          <w:sz w:val="22"/>
        </w:rPr>
      </w:pPr>
      <w:r w:rsidRPr="00FA19CC">
        <w:rPr>
          <w:rFonts w:asciiTheme="minorHAnsi" w:hAnsiTheme="minorHAnsi" w:cstheme="minorHAnsi"/>
          <w:b/>
          <w:bCs/>
          <w:sz w:val="22"/>
        </w:rPr>
        <w:t>W. Pola budynki AL, B</w:t>
      </w:r>
    </w:p>
    <w:p w14:paraId="4E3707D9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dla szlabanu przy bud. AL kamerę IP 5 Mpix z zapisem iSCSI w pełni kompatybilną z systemem BVMS zainstalować bezpośrednio na budynku portierni od strony monitorowanego szlabanu</w:t>
      </w:r>
    </w:p>
    <w:p w14:paraId="3034F12A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okablowanie w postaci skrętki doprowadzić do switcha PoE do portierni</w:t>
      </w:r>
    </w:p>
    <w:p w14:paraId="7A14B038" w14:textId="77777777" w:rsidR="00DD32E2" w:rsidRPr="00FA19CC" w:rsidRDefault="00DD32E2" w:rsidP="00FA19CC">
      <w:pPr>
        <w:pStyle w:val="Standard"/>
        <w:ind w:left="709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dla szlabanu od strony bud. B i torów planuje się doprowadzenie 2 przewodów typu skrętka w pobliżu istniejącej kamery analogowej na bud. B. Jeden z przewodów wykorzystujemy do nowej kamery IP 5 Mpix z zapisem iSCSI w pełni kompatybilnej z systemem BVMS, drugi zostaje na potrzeby przyszłej wymiany kamery analogowej na kamerę IP.</w:t>
      </w:r>
    </w:p>
    <w:p w14:paraId="06B95DFE" w14:textId="77777777" w:rsidR="00DD32E2" w:rsidRDefault="00DD32E2" w:rsidP="00DD32E2">
      <w:pPr>
        <w:pStyle w:val="Standard"/>
        <w:ind w:left="1080"/>
        <w:rPr>
          <w:rFonts w:hint="eastAsia"/>
        </w:rPr>
      </w:pPr>
    </w:p>
    <w:p w14:paraId="10578050" w14:textId="77777777" w:rsidR="00DD32E2" w:rsidRDefault="00DD32E2" w:rsidP="00DD32E2">
      <w:pPr>
        <w:pStyle w:val="Standard"/>
        <w:rPr>
          <w:rFonts w:hint="eastAsia"/>
        </w:rPr>
      </w:pPr>
      <w:r>
        <w:rPr>
          <w:noProof/>
          <w:lang w:eastAsia="pl-PL" w:bidi="ar-SA"/>
        </w:rPr>
        <w:lastRenderedPageBreak/>
        <w:drawing>
          <wp:anchor distT="0" distB="0" distL="114300" distR="114300" simplePos="0" relativeHeight="251658240" behindDoc="0" locked="0" layoutInCell="1" allowOverlap="1" wp14:anchorId="3BE54136" wp14:editId="650376B4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020060"/>
            <wp:effectExtent l="0" t="0" r="0" b="889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2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E248E5" w14:textId="77777777" w:rsidR="00DD32E2" w:rsidRDefault="00DD32E2" w:rsidP="00DD32E2">
      <w:pPr>
        <w:pStyle w:val="Standard"/>
        <w:rPr>
          <w:rFonts w:hint="eastAsia"/>
        </w:rPr>
      </w:pPr>
    </w:p>
    <w:p w14:paraId="0F1325C7" w14:textId="77777777" w:rsidR="00DD32E2" w:rsidRDefault="00DD32E2" w:rsidP="00DD32E2">
      <w:pPr>
        <w:pStyle w:val="Standard"/>
        <w:rPr>
          <w:rFonts w:hint="eastAsia"/>
        </w:rPr>
      </w:pPr>
      <w:r>
        <w:rPr>
          <w:noProof/>
          <w:lang w:eastAsia="pl-PL" w:bidi="ar-SA"/>
        </w:rPr>
        <w:drawing>
          <wp:anchor distT="0" distB="0" distL="114300" distR="114300" simplePos="0" relativeHeight="251659264" behindDoc="0" locked="0" layoutInCell="1" allowOverlap="1" wp14:anchorId="50EDB92C" wp14:editId="4AE5A866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267525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7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9CF9B0" w14:textId="77777777" w:rsidR="00FA19CC" w:rsidRDefault="00FA19CC" w:rsidP="00FA19CC">
      <w:pPr>
        <w:pStyle w:val="Standard"/>
        <w:rPr>
          <w:rFonts w:hint="eastAsia"/>
        </w:rPr>
      </w:pPr>
    </w:p>
    <w:p w14:paraId="5D23D031" w14:textId="77777777" w:rsidR="00FA19CC" w:rsidRDefault="00FA19CC" w:rsidP="00FA19CC">
      <w:pPr>
        <w:pStyle w:val="Standard"/>
        <w:rPr>
          <w:rFonts w:hint="eastAsia"/>
        </w:rPr>
      </w:pPr>
    </w:p>
    <w:p w14:paraId="6A806AA3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072422A0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127A6FA4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3AA49550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5C809B96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70D7E2A1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13A76B16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2D659154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062F06FD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0D9EF5B3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2D939719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4CE23066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4FD0E674" w14:textId="77777777" w:rsidR="007279BB" w:rsidRDefault="007279BB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41F6E05C" w14:textId="1C67A926" w:rsidR="00FA19CC" w:rsidRDefault="00FA19CC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FA19CC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lastRenderedPageBreak/>
        <w:t>Propozycje urządzeń</w:t>
      </w:r>
    </w:p>
    <w:p w14:paraId="370A0D3A" w14:textId="77777777" w:rsidR="00FA19CC" w:rsidRDefault="00FA19CC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>
        <w:rPr>
          <w:noProof/>
          <w:lang w:eastAsia="pl-PL" w:bidi="ar-SA"/>
        </w:rPr>
        <w:drawing>
          <wp:inline distT="0" distB="0" distL="0" distR="0" wp14:anchorId="677A1B9B" wp14:editId="5281FF3F">
            <wp:extent cx="4470400" cy="3667125"/>
            <wp:effectExtent l="0" t="0" r="6350" b="9525"/>
            <wp:docPr id="6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1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A41D0" w14:textId="77777777" w:rsidR="00FA19CC" w:rsidRDefault="00FA19CC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79AB96EF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Parametry minimalne:</w:t>
      </w:r>
    </w:p>
    <w:p w14:paraId="46CA4EE0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Kamera: 5MP, h.265, AVF 3,2-10mm, IR 30m, IK10, IP66. WDR 120dB, analityka EVA, slot microSD, iDNR, Intelligent Streaming, szyfrowanie AES256, Onvif Profile S, G, T, iSCSI</w:t>
      </w:r>
    </w:p>
    <w:p w14:paraId="5A40D18C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 xml:space="preserve">np. </w:t>
      </w:r>
      <w:r w:rsidRPr="00FA19CC">
        <w:rPr>
          <w:rFonts w:asciiTheme="minorHAnsi" w:hAnsiTheme="minorHAnsi" w:cstheme="minorHAnsi"/>
          <w:b/>
          <w:bCs/>
          <w:sz w:val="22"/>
        </w:rPr>
        <w:t>NBE-3503-AL</w:t>
      </w:r>
      <w:r w:rsidRPr="00FA19CC">
        <w:rPr>
          <w:rFonts w:asciiTheme="minorHAnsi" w:hAnsiTheme="minorHAnsi" w:cstheme="minorHAnsi"/>
          <w:sz w:val="22"/>
        </w:rPr>
        <w:t xml:space="preserve"> - kamera IP bullet 3000i,</w:t>
      </w:r>
    </w:p>
    <w:p w14:paraId="03B3D077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Nadajnik i odbiornik radiowy: 3 pory PoE do zasilania kamer, zasilanie 48V</w:t>
      </w:r>
      <w:r w:rsidRPr="00FA19CC">
        <w:rPr>
          <w:rFonts w:asciiTheme="minorHAnsi" w:hAnsiTheme="minorHAnsi" w:cstheme="minorHAnsi"/>
          <w:sz w:val="22"/>
        </w:rPr>
        <w:br/>
        <w:t xml:space="preserve">np.  </w:t>
      </w:r>
      <w:r w:rsidRPr="00FA19CC">
        <w:rPr>
          <w:rFonts w:asciiTheme="minorHAnsi" w:hAnsiTheme="minorHAnsi" w:cstheme="minorHAnsi"/>
          <w:b/>
          <w:bCs/>
          <w:sz w:val="22"/>
        </w:rPr>
        <w:t>CDS-6IP 3POE</w:t>
      </w:r>
    </w:p>
    <w:p w14:paraId="24510839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Switch hermetyczny/zewnętrzny min. 5 portów PoE</w:t>
      </w:r>
    </w:p>
    <w:p w14:paraId="53B545E0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 xml:space="preserve">np. </w:t>
      </w:r>
      <w:r w:rsidRPr="00FA19CC">
        <w:rPr>
          <w:rFonts w:asciiTheme="minorHAnsi" w:hAnsiTheme="minorHAnsi" w:cstheme="minorHAnsi"/>
          <w:b/>
          <w:bCs/>
          <w:sz w:val="22"/>
        </w:rPr>
        <w:t>BCS-IP5/E-S</w:t>
      </w:r>
    </w:p>
    <w:p w14:paraId="6C46940A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Zestaw konwerterów transmisji LAN za pomocą przewodów koncentrycznych</w:t>
      </w:r>
    </w:p>
    <w:p w14:paraId="6AAA3286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 xml:space="preserve">np. </w:t>
      </w:r>
      <w:r w:rsidRPr="00FA19CC">
        <w:rPr>
          <w:rFonts w:asciiTheme="minorHAnsi" w:hAnsiTheme="minorHAnsi" w:cstheme="minorHAnsi"/>
          <w:b/>
          <w:bCs/>
          <w:sz w:val="22"/>
        </w:rPr>
        <w:t>BCS-XCOAX/IP-II BCS</w:t>
      </w:r>
    </w:p>
    <w:p w14:paraId="1E61384A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>- Switch wewnętrzny min. 5 portów PoE, Gigabit</w:t>
      </w:r>
    </w:p>
    <w:p w14:paraId="12B94128" w14:textId="77777777" w:rsidR="00FA19CC" w:rsidRPr="00FA19CC" w:rsidRDefault="00FA19CC" w:rsidP="00FA19CC">
      <w:pPr>
        <w:pStyle w:val="Standard"/>
        <w:rPr>
          <w:rFonts w:asciiTheme="minorHAnsi" w:hAnsiTheme="minorHAnsi" w:cstheme="minorHAnsi"/>
          <w:sz w:val="22"/>
        </w:rPr>
      </w:pPr>
      <w:r w:rsidRPr="00FA19CC">
        <w:rPr>
          <w:rFonts w:asciiTheme="minorHAnsi" w:hAnsiTheme="minorHAnsi" w:cstheme="minorHAnsi"/>
          <w:sz w:val="22"/>
        </w:rPr>
        <w:t xml:space="preserve">np. </w:t>
      </w:r>
      <w:r w:rsidRPr="00FA19CC">
        <w:rPr>
          <w:rFonts w:asciiTheme="minorHAnsi" w:hAnsiTheme="minorHAnsi" w:cstheme="minorHAnsi"/>
          <w:b/>
          <w:bCs/>
          <w:sz w:val="22"/>
        </w:rPr>
        <w:t>TP-Link TL-SG1005P</w:t>
      </w:r>
    </w:p>
    <w:p w14:paraId="68055FF0" w14:textId="77777777" w:rsidR="00FA19CC" w:rsidRPr="00FA19CC" w:rsidRDefault="00FA19CC" w:rsidP="00FA19CC">
      <w:pPr>
        <w:pStyle w:val="Standard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14:paraId="313E742C" w14:textId="77777777" w:rsidR="00DD32E2" w:rsidRPr="002C4B2F" w:rsidRDefault="002C4B2F" w:rsidP="00FA19CC">
      <w:pPr>
        <w:spacing w:line="240" w:lineRule="auto"/>
        <w:rPr>
          <w:rFonts w:cstheme="minorHAnsi"/>
          <w:b/>
        </w:rPr>
      </w:pPr>
      <w:r w:rsidRPr="002C4B2F">
        <w:rPr>
          <w:rFonts w:cstheme="minorHAnsi"/>
          <w:b/>
        </w:rPr>
        <w:t>W przypadku braku dostępności na rynku proponowanych kamer Zleceniodawca dopuszcza montaż innych kamer o podobnych parametrach, jednak za wcześniejszą zgodą Zleceniodawcy.</w:t>
      </w:r>
    </w:p>
    <w:p w14:paraId="43FB8ABC" w14:textId="77777777" w:rsidR="00FA19CC" w:rsidRDefault="00FA19CC" w:rsidP="00FA19CC">
      <w:pPr>
        <w:spacing w:line="240" w:lineRule="auto"/>
        <w:rPr>
          <w:rFonts w:cstheme="minorHAnsi"/>
        </w:rPr>
      </w:pPr>
    </w:p>
    <w:p w14:paraId="24062477" w14:textId="77777777" w:rsidR="00B67FCA" w:rsidRPr="00FA19CC" w:rsidRDefault="00B67FCA" w:rsidP="00FA19CC">
      <w:pPr>
        <w:spacing w:line="240" w:lineRule="auto"/>
        <w:rPr>
          <w:rFonts w:cstheme="minorHAnsi"/>
        </w:rPr>
      </w:pPr>
      <w:r w:rsidRPr="00FA19CC">
        <w:rPr>
          <w:rFonts w:cstheme="minorHAnsi"/>
        </w:rPr>
        <w:t>Wykonawca przed przystąpieniem do realizacji zamówienia zobowiązany jest do dokonania wizji w miejscu montażu poszczególnych zestawów szlabanów parkingowych, dokonania szczegółowych pomiarów i dokonania uzgodnień z Zamawiającym.</w:t>
      </w:r>
    </w:p>
    <w:p w14:paraId="1AB1BEBA" w14:textId="77777777" w:rsidR="0040539D" w:rsidRDefault="0040539D" w:rsidP="0040539D">
      <w:pPr>
        <w:pStyle w:val="Akapitzlist"/>
        <w:rPr>
          <w:rFonts w:cstheme="minorHAnsi"/>
        </w:rPr>
      </w:pPr>
    </w:p>
    <w:p w14:paraId="2FEEA2B7" w14:textId="7EE44001" w:rsidR="0040539D" w:rsidRPr="00FA19CC" w:rsidRDefault="0040539D" w:rsidP="00FA19CC">
      <w:pPr>
        <w:rPr>
          <w:rFonts w:cstheme="minorHAnsi"/>
          <w:b/>
        </w:rPr>
      </w:pPr>
      <w:r w:rsidRPr="00FA19CC">
        <w:rPr>
          <w:rFonts w:cstheme="minorHAnsi"/>
          <w:b/>
        </w:rPr>
        <w:t>Wym</w:t>
      </w:r>
      <w:r w:rsidR="007279BB">
        <w:rPr>
          <w:rFonts w:cstheme="minorHAnsi"/>
          <w:b/>
        </w:rPr>
        <w:t>ag</w:t>
      </w:r>
      <w:r w:rsidRPr="00FA19CC">
        <w:rPr>
          <w:rFonts w:cstheme="minorHAnsi"/>
          <w:b/>
        </w:rPr>
        <w:t>ana gwarancja 36 miesięcy</w:t>
      </w:r>
    </w:p>
    <w:sectPr w:rsidR="0040539D" w:rsidRPr="00FA19CC" w:rsidSect="007279BB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F1519"/>
    <w:multiLevelType w:val="hybridMultilevel"/>
    <w:tmpl w:val="34C60682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12F3E"/>
    <w:multiLevelType w:val="hybridMultilevel"/>
    <w:tmpl w:val="AD2ABADE"/>
    <w:lvl w:ilvl="0" w:tplc="2B3AC6C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884BC5"/>
    <w:multiLevelType w:val="hybridMultilevel"/>
    <w:tmpl w:val="A3602DC2"/>
    <w:lvl w:ilvl="0" w:tplc="DE7A69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27359"/>
    <w:multiLevelType w:val="hybridMultilevel"/>
    <w:tmpl w:val="AD1CA872"/>
    <w:lvl w:ilvl="0" w:tplc="B77E0F20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7BB"/>
    <w:rsid w:val="002C4B2F"/>
    <w:rsid w:val="0040539D"/>
    <w:rsid w:val="004838BE"/>
    <w:rsid w:val="00513E7E"/>
    <w:rsid w:val="007279BB"/>
    <w:rsid w:val="007647BB"/>
    <w:rsid w:val="0078098F"/>
    <w:rsid w:val="008E4B20"/>
    <w:rsid w:val="0094716A"/>
    <w:rsid w:val="00A222C9"/>
    <w:rsid w:val="00AA72EE"/>
    <w:rsid w:val="00B67FCA"/>
    <w:rsid w:val="00DD32E2"/>
    <w:rsid w:val="00E16C29"/>
    <w:rsid w:val="00E93A26"/>
    <w:rsid w:val="00F02770"/>
    <w:rsid w:val="00F32F05"/>
    <w:rsid w:val="00FA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210B5"/>
  <w15:chartTrackingRefBased/>
  <w15:docId w15:val="{3731A108-7C80-46E7-B90B-81F91E26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38BE"/>
    <w:pPr>
      <w:ind w:left="720"/>
      <w:contextualSpacing/>
    </w:pPr>
  </w:style>
  <w:style w:type="paragraph" w:customStyle="1" w:styleId="Standard">
    <w:name w:val="Standard"/>
    <w:rsid w:val="00DD32E2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655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Szajnar</dc:creator>
  <cp:keywords/>
  <dc:description/>
  <cp:lastModifiedBy>Michał Pękala</cp:lastModifiedBy>
  <cp:revision>10</cp:revision>
  <dcterms:created xsi:type="dcterms:W3CDTF">2022-05-27T08:10:00Z</dcterms:created>
  <dcterms:modified xsi:type="dcterms:W3CDTF">2022-09-01T12:07:00Z</dcterms:modified>
</cp:coreProperties>
</file>