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2F2" w:rsidRPr="008E7EA0" w:rsidRDefault="006032F2" w:rsidP="006032F2">
      <w:pPr>
        <w:pStyle w:val="pkt"/>
        <w:ind w:left="0" w:firstLine="0"/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45pt;height:48.45pt;visibility:visible;mso-wrap-style:square">
            <v:imagedata r:id="rId7" o:title=""/>
          </v:shape>
        </w:pict>
      </w:r>
    </w:p>
    <w:p w:rsidR="006032F2" w:rsidRPr="008E7EA0" w:rsidRDefault="006032F2" w:rsidP="006032F2">
      <w:r w:rsidRPr="008E7EA0">
        <w:t>POIR.</w:t>
      </w:r>
      <w:proofErr w:type="gramStart"/>
      <w:r w:rsidRPr="008E7EA0">
        <w:t xml:space="preserve">RU .21.001 - </w:t>
      </w:r>
      <w:proofErr w:type="gramEnd"/>
      <w:r w:rsidRPr="008E7EA0">
        <w:t xml:space="preserve">Nowa technologia plastycznego kształtowania wyrobów dla lotnictwa i elektrotechniki z wykorzystaniem innowacyjnych narzędzi </w:t>
      </w:r>
      <w:proofErr w:type="spellStart"/>
      <w:r w:rsidRPr="008E7EA0">
        <w:t>komp</w:t>
      </w:r>
      <w:proofErr w:type="spellEnd"/>
      <w:r w:rsidRPr="008E7EA0">
        <w:t>;</w:t>
      </w:r>
    </w:p>
    <w:p w:rsidR="00D218AB" w:rsidRDefault="00D218AB">
      <w:pPr>
        <w:pStyle w:val="Nagwek3"/>
        <w:rPr>
          <w:rFonts w:ascii="Times New Roman" w:hAnsi="Times New Roman"/>
          <w:sz w:val="24"/>
        </w:rPr>
      </w:pPr>
    </w:p>
    <w:p w:rsidR="00D218AB" w:rsidRDefault="0097730C" w:rsidP="00B608EC">
      <w:pPr>
        <w:jc w:val="right"/>
        <w:rPr>
          <w:sz w:val="24"/>
        </w:rPr>
      </w:pPr>
      <w:r>
        <w:rPr>
          <w:sz w:val="24"/>
        </w:rPr>
        <w:t xml:space="preserve">Zał. nr 2 do SWZ </w:t>
      </w:r>
    </w:p>
    <w:p w:rsidR="00D218AB" w:rsidRDefault="00023EE0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023EE0" w:rsidRPr="00B608EC" w:rsidRDefault="00023EE0" w:rsidP="00B608EC">
      <w:pPr>
        <w:spacing w:before="120"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prowadzonego</w:t>
      </w:r>
      <w:proofErr w:type="gramEnd"/>
      <w:r>
        <w:rPr>
          <w:b/>
          <w:sz w:val="28"/>
        </w:rPr>
        <w:t xml:space="preserve"> w trybie „</w:t>
      </w:r>
      <w:r w:rsidR="006668CD" w:rsidRPr="006668CD">
        <w:rPr>
          <w:b/>
          <w:sz w:val="28"/>
        </w:rPr>
        <w:t>Tryb podstawowy bez negocjacji - art. 275 pkt. 1 ustawy Pzp</w:t>
      </w:r>
      <w:r>
        <w:rPr>
          <w:b/>
          <w:sz w:val="28"/>
        </w:rPr>
        <w:t>” na „</w:t>
      </w:r>
      <w:r w:rsidR="006668CD" w:rsidRPr="006668CD">
        <w:rPr>
          <w:b/>
          <w:sz w:val="28"/>
        </w:rPr>
        <w:t>Wykonanie usługi serwisowej urządzenia CVD BPX Pro 325S</w:t>
      </w:r>
      <w:r>
        <w:rPr>
          <w:b/>
          <w:sz w:val="28"/>
        </w:rPr>
        <w:t>”</w:t>
      </w:r>
    </w:p>
    <w:p w:rsidR="00023EE0" w:rsidRPr="0089749B" w:rsidRDefault="00023EE0" w:rsidP="00023EE0">
      <w:pPr>
        <w:widowControl w:val="0"/>
        <w:autoSpaceDE w:val="0"/>
        <w:autoSpaceDN w:val="0"/>
        <w:adjustRightInd w:val="0"/>
        <w:spacing w:after="240"/>
      </w:pPr>
      <w:r w:rsidRPr="0089749B">
        <w:rPr>
          <w:b/>
          <w:bCs/>
          <w:sz w:val="26"/>
          <w:szCs w:val="26"/>
        </w:rPr>
        <w:t xml:space="preserve">Sprawdzenie funkcjonowania systemu: 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Test szczelności i nacieków oraz test ciśnieniowy linii gazów procesowych i elementów powiązanych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chłodnic produktów procesu 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systemu chłodzenia wodnego chłodzącego 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pieca i powiązanych termopar 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retorty (komory reakcyjnej) i tzw. </w:t>
      </w:r>
      <w:proofErr w:type="spellStart"/>
      <w:r w:rsidRPr="0089749B">
        <w:rPr>
          <w:sz w:val="26"/>
          <w:szCs w:val="26"/>
        </w:rPr>
        <w:t>flanszy</w:t>
      </w:r>
      <w:proofErr w:type="spellEnd"/>
      <w:r w:rsidRPr="0089749B">
        <w:rPr>
          <w:sz w:val="26"/>
          <w:szCs w:val="26"/>
        </w:rPr>
        <w:t xml:space="preserve"> oraz powiązanych termopar zainstalowanych w pod retortą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Weryfikacja stanu taśm grzejnych oraz izolacji układu doprowadzającego i wyprowadzającego gazy procesowe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Weryfikacja stanu oraz regulacja zaworu miechowego gazów wylotowych 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systemu </w:t>
      </w:r>
      <w:proofErr w:type="gramStart"/>
      <w:r w:rsidRPr="0089749B">
        <w:rPr>
          <w:sz w:val="26"/>
          <w:szCs w:val="26"/>
        </w:rPr>
        <w:t>neutralizacji  skrubera</w:t>
      </w:r>
      <w:proofErr w:type="gramEnd"/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Weryfikacja stanu systemu sterowania, monitorów i komponentów </w:t>
      </w:r>
      <w:proofErr w:type="gramStart"/>
      <w:r w:rsidRPr="0089749B">
        <w:rPr>
          <w:sz w:val="26"/>
          <w:szCs w:val="26"/>
        </w:rPr>
        <w:t>elektronicznych  system</w:t>
      </w:r>
      <w:proofErr w:type="gramEnd"/>
      <w:r w:rsidRPr="0089749B">
        <w:rPr>
          <w:sz w:val="26"/>
          <w:szCs w:val="26"/>
        </w:rPr>
        <w:t xml:space="preserve"> CVD</w:t>
      </w:r>
    </w:p>
    <w:p w:rsidR="00023EE0" w:rsidRPr="0089749B" w:rsidRDefault="00023EE0" w:rsidP="00023EE0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Weryfikacja ogólnego stanu całego systemu CVD</w:t>
      </w:r>
    </w:p>
    <w:p w:rsidR="00023EE0" w:rsidRPr="0089749B" w:rsidRDefault="00023EE0" w:rsidP="00023EE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6"/>
        <w:ind w:left="360"/>
        <w:rPr>
          <w:b/>
          <w:sz w:val="26"/>
          <w:szCs w:val="26"/>
        </w:rPr>
      </w:pPr>
      <w:r w:rsidRPr="0089749B">
        <w:rPr>
          <w:b/>
          <w:sz w:val="26"/>
          <w:szCs w:val="26"/>
        </w:rPr>
        <w:t>Ogólny zakres prac serwisowych: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 i przegląd wszystkich linii grzejnych wraz z liniami gazowymi pomiędzy komorą gazową i stołem roboczym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 i przegląd wszystkich zaworów systemu grzejnego, czyszczenie i wymiana zastosowanych uszczelnień́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lastRenderedPageBreak/>
        <w:t xml:space="preserve">Demontaż i przegląd zaworów i linii wylotowych. Czyszczenie zaworów i linii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 i przegląd linii obejścia retort (reaktora) </w:t>
      </w:r>
      <w:proofErr w:type="spellStart"/>
      <w:proofErr w:type="gramStart"/>
      <w:r w:rsidRPr="0089749B">
        <w:rPr>
          <w:sz w:val="26"/>
          <w:szCs w:val="26"/>
        </w:rPr>
        <w:t>tzw</w:t>
      </w:r>
      <w:proofErr w:type="spellEnd"/>
      <w:r w:rsidRPr="0089749B">
        <w:rPr>
          <w:sz w:val="26"/>
          <w:szCs w:val="26"/>
        </w:rPr>
        <w:t xml:space="preserve">  bypass-u</w:t>
      </w:r>
      <w:proofErr w:type="gramEnd"/>
      <w:r w:rsidRPr="0089749B">
        <w:rPr>
          <w:sz w:val="26"/>
          <w:szCs w:val="26"/>
        </w:rPr>
        <w:t xml:space="preserve">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 i przegląd procesowych linii pomiarowych ciśnienia wraz z powiązanymi filtrami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Czyszczenie pompy próżniowej LRVP wraz ze sprawdzeniem i wymianą  poszczególnych </w:t>
      </w:r>
      <w:proofErr w:type="gramStart"/>
      <w:r w:rsidRPr="0089749B">
        <w:rPr>
          <w:sz w:val="26"/>
          <w:szCs w:val="26"/>
        </w:rPr>
        <w:t>elementów (jeśli</w:t>
      </w:r>
      <w:proofErr w:type="gramEnd"/>
      <w:r w:rsidRPr="0089749B">
        <w:rPr>
          <w:sz w:val="26"/>
          <w:szCs w:val="26"/>
        </w:rPr>
        <w:t xml:space="preserve"> konieczne)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Wymiana filtrów olejowych i gazowych pompy próżniowej ORVP wraz z czyszczeniem zbiornika oleju. Komora płynów z generatorem AlCl</w:t>
      </w:r>
      <w:r w:rsidRPr="0089749B">
        <w:rPr>
          <w:sz w:val="16"/>
          <w:szCs w:val="16"/>
        </w:rPr>
        <w:t xml:space="preserve">3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Demontaż, opróżnienie i oczyszczenie zbiorników płynów (TiCl</w:t>
      </w:r>
      <w:r w:rsidRPr="0089749B">
        <w:rPr>
          <w:sz w:val="16"/>
          <w:szCs w:val="16"/>
        </w:rPr>
        <w:t>4</w:t>
      </w:r>
      <w:r w:rsidRPr="0089749B">
        <w:rPr>
          <w:sz w:val="26"/>
          <w:szCs w:val="26"/>
        </w:rPr>
        <w:t>) – reaktorów ciekłych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 i przegląd wszystkich linii płynów- reaktorów ciekłych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Demontaż, rozłożenie i czyszczenie </w:t>
      </w:r>
      <w:proofErr w:type="gramStart"/>
      <w:r w:rsidRPr="0089749B">
        <w:rPr>
          <w:sz w:val="26"/>
          <w:szCs w:val="26"/>
        </w:rPr>
        <w:t>przepływomierzy  nr</w:t>
      </w:r>
      <w:proofErr w:type="gramEnd"/>
      <w:r w:rsidRPr="0089749B">
        <w:rPr>
          <w:sz w:val="26"/>
          <w:szCs w:val="26"/>
        </w:rPr>
        <w:t xml:space="preserve"> 313A1 i 813A1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 i przegląd wszystkich zainstalowanych przepływomierzy, rozłożenie i czyszczenie powiązanych zaworów regulacyjnych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 i przegląd komory mieszania gazów procesowych i powiązanej grzanej procesowej linii gazowej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Demontaż, przegląd i czyszczenie linii AlCl</w:t>
      </w:r>
      <w:r w:rsidRPr="0089749B">
        <w:rPr>
          <w:sz w:val="16"/>
          <w:szCs w:val="16"/>
        </w:rPr>
        <w:t xml:space="preserve">3 </w:t>
      </w:r>
      <w:r w:rsidRPr="0089749B">
        <w:rPr>
          <w:sz w:val="26"/>
          <w:szCs w:val="26"/>
        </w:rPr>
        <w:t xml:space="preserve">oraz naczynia wyrównawczego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Opróżnienie i oczyszczenie generatora aluminium AlCl</w:t>
      </w:r>
      <w:r w:rsidRPr="0089749B">
        <w:rPr>
          <w:sz w:val="16"/>
          <w:szCs w:val="16"/>
        </w:rPr>
        <w:t xml:space="preserve">3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 oraz przegląd linii wylotowej AlCl</w:t>
      </w:r>
      <w:r w:rsidRPr="0089749B">
        <w:rPr>
          <w:sz w:val="16"/>
          <w:szCs w:val="16"/>
        </w:rPr>
        <w:t xml:space="preserve">3 </w:t>
      </w:r>
      <w:r w:rsidRPr="0089749B">
        <w:rPr>
          <w:sz w:val="26"/>
          <w:szCs w:val="26"/>
        </w:rPr>
        <w:t xml:space="preserve">Komora gazowa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Demontaż, przegląd i czyszczenie systemu linii wentylacyjnej komory mieszacza gazów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Czyszczenie oraz wymiana zaworów </w:t>
      </w:r>
      <w:proofErr w:type="gramStart"/>
      <w:r w:rsidRPr="0089749B">
        <w:rPr>
          <w:sz w:val="26"/>
          <w:szCs w:val="26"/>
        </w:rPr>
        <w:t>zwrotnych (jeśli</w:t>
      </w:r>
      <w:proofErr w:type="gramEnd"/>
      <w:r w:rsidRPr="0089749B">
        <w:rPr>
          <w:sz w:val="26"/>
          <w:szCs w:val="26"/>
        </w:rPr>
        <w:t xml:space="preserve"> zaistnieje konieczność) </w:t>
      </w:r>
    </w:p>
    <w:p w:rsidR="00023EE0" w:rsidRPr="0089749B" w:rsidRDefault="00023EE0" w:rsidP="00023EE0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Demontaż i przegląd linii w kierunku zbiornika testowego (</w:t>
      </w:r>
      <w:proofErr w:type="gramStart"/>
      <w:r w:rsidRPr="0089749B">
        <w:rPr>
          <w:sz w:val="26"/>
          <w:szCs w:val="26"/>
        </w:rPr>
        <w:t>kalibrującego)  masowego</w:t>
      </w:r>
      <w:proofErr w:type="gramEnd"/>
      <w:r w:rsidRPr="0089749B">
        <w:rPr>
          <w:sz w:val="26"/>
          <w:szCs w:val="26"/>
        </w:rPr>
        <w:t xml:space="preserve"> kontrolera przepływu (MFC, mass </w:t>
      </w:r>
      <w:proofErr w:type="spellStart"/>
      <w:r w:rsidRPr="0089749B">
        <w:rPr>
          <w:sz w:val="26"/>
          <w:szCs w:val="26"/>
        </w:rPr>
        <w:t>flow</w:t>
      </w:r>
      <w:proofErr w:type="spellEnd"/>
      <w:r w:rsidRPr="0089749B">
        <w:rPr>
          <w:sz w:val="26"/>
          <w:szCs w:val="26"/>
        </w:rPr>
        <w:t xml:space="preserve"> controller)) oraz powiązanych zaworów odcinających </w:t>
      </w:r>
    </w:p>
    <w:p w:rsidR="00023EE0" w:rsidRPr="0089749B" w:rsidRDefault="00023EE0" w:rsidP="00B608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/>
      </w:pPr>
      <w:r w:rsidRPr="0089749B">
        <w:rPr>
          <w:b/>
          <w:bCs/>
          <w:sz w:val="26"/>
          <w:szCs w:val="26"/>
        </w:rPr>
        <w:t xml:space="preserve">Przekazanie systemu do eksploatacji: </w:t>
      </w:r>
    </w:p>
    <w:p w:rsidR="00023EE0" w:rsidRPr="0089749B" w:rsidRDefault="00023EE0" w:rsidP="00023EE0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Montaż̇ systemu i testy szczelności (nacieku) </w:t>
      </w:r>
    </w:p>
    <w:p w:rsidR="00023EE0" w:rsidRPr="0089749B" w:rsidRDefault="00023EE0" w:rsidP="00023EE0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Ponowne nawiniecie taśm grzewczych oraz montaż̇ izolacji urządzenia </w:t>
      </w:r>
    </w:p>
    <w:p w:rsidR="00023EE0" w:rsidRPr="0089749B" w:rsidRDefault="00023EE0" w:rsidP="00023EE0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 xml:space="preserve">Napełnienie zbiorników płynów (TiCl4/) oraz powiązanych masowych przepływomierzy (MFC) płynów </w:t>
      </w:r>
    </w:p>
    <w:p w:rsidR="00023EE0" w:rsidRPr="0089749B" w:rsidRDefault="00023EE0" w:rsidP="00023EE0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lastRenderedPageBreak/>
        <w:t xml:space="preserve">Test grzania retorty </w:t>
      </w:r>
    </w:p>
    <w:p w:rsidR="00023EE0" w:rsidRPr="0089749B" w:rsidRDefault="00023EE0" w:rsidP="00023EE0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sz w:val="26"/>
          <w:szCs w:val="26"/>
        </w:rPr>
      </w:pPr>
      <w:r w:rsidRPr="0089749B">
        <w:rPr>
          <w:sz w:val="26"/>
          <w:szCs w:val="26"/>
        </w:rPr>
        <w:t>Testowe uruchomienie przepływomierzy masowych (MFC)  </w:t>
      </w:r>
    </w:p>
    <w:p w:rsidR="00023EE0" w:rsidRPr="0089749B" w:rsidRDefault="00023EE0" w:rsidP="00023EE0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b/>
          <w:bCs/>
          <w:sz w:val="26"/>
          <w:szCs w:val="26"/>
        </w:rPr>
      </w:pPr>
      <w:r w:rsidRPr="0089749B">
        <w:rPr>
          <w:b/>
          <w:bCs/>
          <w:sz w:val="26"/>
          <w:szCs w:val="26"/>
        </w:rPr>
        <w:t>Test końcowy</w:t>
      </w:r>
    </w:p>
    <w:p w:rsidR="00023EE0" w:rsidRPr="0089749B" w:rsidRDefault="00023EE0" w:rsidP="00023EE0">
      <w:pPr>
        <w:pStyle w:val="Akapitzlist"/>
        <w:widowControl w:val="0"/>
        <w:numPr>
          <w:ilvl w:val="0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66"/>
        <w:rPr>
          <w:rFonts w:ascii="Times New Roman" w:hAnsi="Times New Roman"/>
          <w:bCs/>
          <w:sz w:val="26"/>
          <w:szCs w:val="26"/>
        </w:rPr>
      </w:pPr>
      <w:r w:rsidRPr="0089749B">
        <w:rPr>
          <w:rFonts w:ascii="Times New Roman" w:hAnsi="Times New Roman"/>
          <w:bCs/>
          <w:sz w:val="26"/>
          <w:szCs w:val="26"/>
        </w:rPr>
        <w:t>Wykonanie krótkiego cyklu procesowego całego system</w:t>
      </w:r>
    </w:p>
    <w:p w:rsidR="00023EE0" w:rsidRPr="0089749B" w:rsidRDefault="00023EE0" w:rsidP="00023EE0">
      <w:pPr>
        <w:widowControl w:val="0"/>
        <w:autoSpaceDE w:val="0"/>
        <w:autoSpaceDN w:val="0"/>
        <w:adjustRightInd w:val="0"/>
        <w:spacing w:after="240"/>
        <w:rPr>
          <w:b/>
          <w:sz w:val="26"/>
          <w:szCs w:val="26"/>
        </w:rPr>
      </w:pPr>
      <w:r w:rsidRPr="0089749B">
        <w:rPr>
          <w:b/>
          <w:bCs/>
          <w:sz w:val="26"/>
          <w:szCs w:val="26"/>
        </w:rPr>
        <w:t>Szkolenie</w:t>
      </w:r>
      <w:r w:rsidRPr="0089749B">
        <w:rPr>
          <w:b/>
          <w:sz w:val="26"/>
          <w:szCs w:val="26"/>
        </w:rPr>
        <w:t xml:space="preserve"> personelu obsługującego z zakresu użytkowania zgodnie z Instrukcją Użytkowania oraz Zaleceniami Bezpieczeństwa </w:t>
      </w:r>
    </w:p>
    <w:p w:rsidR="00023EE0" w:rsidRPr="0089749B" w:rsidRDefault="00023EE0" w:rsidP="00023EE0">
      <w:pPr>
        <w:widowControl w:val="0"/>
        <w:autoSpaceDE w:val="0"/>
        <w:autoSpaceDN w:val="0"/>
        <w:adjustRightInd w:val="0"/>
        <w:spacing w:after="240"/>
        <w:rPr>
          <w:b/>
          <w:sz w:val="26"/>
          <w:szCs w:val="26"/>
        </w:rPr>
      </w:pPr>
      <w:r w:rsidRPr="0089749B">
        <w:rPr>
          <w:b/>
          <w:sz w:val="26"/>
          <w:szCs w:val="26"/>
        </w:rPr>
        <w:t>Odbiór końcowy urządzenia:</w:t>
      </w:r>
    </w:p>
    <w:p w:rsidR="00023EE0" w:rsidRPr="0089749B" w:rsidRDefault="00023EE0" w:rsidP="00023E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/>
        </w:rPr>
      </w:pPr>
      <w:r w:rsidRPr="0089749B">
        <w:rPr>
          <w:rFonts w:ascii="Times New Roman" w:hAnsi="Times New Roman"/>
          <w:sz w:val="26"/>
          <w:szCs w:val="26"/>
        </w:rPr>
        <w:t xml:space="preserve">Po zakończeniu prac serwisowych i utrzymaniowych lub prac naprawczych, inżynier serwisu dostawcy systemu przekaże system gotowy do użytkowania Użytkownikowi. </w:t>
      </w:r>
    </w:p>
    <w:p w:rsidR="00023EE0" w:rsidRPr="0089749B" w:rsidRDefault="00023EE0" w:rsidP="00023E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/>
        </w:rPr>
      </w:pPr>
      <w:r w:rsidRPr="0089749B">
        <w:rPr>
          <w:rFonts w:ascii="Times New Roman" w:hAnsi="Times New Roman"/>
          <w:sz w:val="26"/>
          <w:szCs w:val="26"/>
        </w:rPr>
        <w:t xml:space="preserve">Inżynier serwisu dostawcy systemu zobligowany jest do zwrócenia Użytkownikowi systemu uwagi na podzespoły, które nie powinny być́ dłużej użytkowane i zaproponuje ich wymianę lub rozwiązania alternatywne </w:t>
      </w:r>
    </w:p>
    <w:p w:rsidR="00023EE0" w:rsidRPr="00B608EC" w:rsidRDefault="00023EE0" w:rsidP="00023E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Times New Roman" w:hAnsi="Times New Roman"/>
        </w:rPr>
      </w:pPr>
      <w:r w:rsidRPr="0089749B">
        <w:rPr>
          <w:rFonts w:ascii="Times New Roman" w:hAnsi="Times New Roman"/>
          <w:sz w:val="26"/>
          <w:szCs w:val="26"/>
        </w:rPr>
        <w:t>Użytkownik końcowy potwierdza przyjęcie urządzenia do użytkowania oraz akceptację wykonanych usług podpisaniem raportu końcowego odbioru</w:t>
      </w:r>
    </w:p>
    <w:p w:rsidR="00023EE0" w:rsidRPr="0089749B" w:rsidRDefault="00023EE0" w:rsidP="00023EE0">
      <w:pPr>
        <w:widowControl w:val="0"/>
        <w:autoSpaceDE w:val="0"/>
        <w:autoSpaceDN w:val="0"/>
        <w:adjustRightInd w:val="0"/>
        <w:spacing w:after="240"/>
        <w:rPr>
          <w:b/>
          <w:sz w:val="26"/>
          <w:szCs w:val="26"/>
        </w:rPr>
      </w:pPr>
      <w:proofErr w:type="gramStart"/>
      <w:r w:rsidRPr="0089749B">
        <w:rPr>
          <w:b/>
          <w:sz w:val="26"/>
          <w:szCs w:val="26"/>
        </w:rPr>
        <w:t>Wymagania co</w:t>
      </w:r>
      <w:proofErr w:type="gramEnd"/>
      <w:r w:rsidRPr="0089749B">
        <w:rPr>
          <w:b/>
          <w:sz w:val="26"/>
          <w:szCs w:val="26"/>
        </w:rPr>
        <w:t xml:space="preserve"> do usługi serwisowej (SIWZ)</w:t>
      </w:r>
    </w:p>
    <w:p w:rsidR="00023EE0" w:rsidRPr="0089749B" w:rsidRDefault="00023EE0" w:rsidP="00B608E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r w:rsidRPr="0089749B">
        <w:rPr>
          <w:rFonts w:ascii="Times New Roman" w:hAnsi="Times New Roman"/>
          <w:sz w:val="26"/>
          <w:szCs w:val="26"/>
        </w:rPr>
        <w:t>Prace muszą być zrealizowane przez pracowników producenta lub autoryzowanego serwisu producenta systemu BPX Pro 325S</w:t>
      </w:r>
    </w:p>
    <w:p w:rsidR="00023EE0" w:rsidRPr="0089749B" w:rsidRDefault="00003945" w:rsidP="00B608E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Wymagane </w:t>
      </w:r>
      <w:r w:rsidR="00023EE0" w:rsidRPr="0089749B">
        <w:rPr>
          <w:rFonts w:ascii="Times New Roman" w:hAnsi="Times New Roman"/>
          <w:sz w:val="26"/>
          <w:szCs w:val="26"/>
        </w:rPr>
        <w:t xml:space="preserve"> jest</w:t>
      </w:r>
      <w:proofErr w:type="gramEnd"/>
      <w:r w:rsidR="00023EE0" w:rsidRPr="0089749B">
        <w:rPr>
          <w:rFonts w:ascii="Times New Roman" w:hAnsi="Times New Roman"/>
          <w:sz w:val="26"/>
          <w:szCs w:val="26"/>
        </w:rPr>
        <w:t xml:space="preserve"> posiada</w:t>
      </w:r>
      <w:bookmarkStart w:id="0" w:name="_GoBack"/>
      <w:bookmarkEnd w:id="0"/>
      <w:r w:rsidR="00023EE0" w:rsidRPr="0089749B">
        <w:rPr>
          <w:rFonts w:ascii="Times New Roman" w:hAnsi="Times New Roman"/>
          <w:sz w:val="26"/>
          <w:szCs w:val="26"/>
        </w:rPr>
        <w:t xml:space="preserve">nie przedstawicielstwa lub autoryzacji serwisowej producenta systemu przez Wykonawcę usługi </w:t>
      </w:r>
    </w:p>
    <w:p w:rsidR="00023EE0" w:rsidRPr="0089749B" w:rsidRDefault="00023EE0" w:rsidP="00B608E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</w:rPr>
      </w:pPr>
      <w:r w:rsidRPr="0089749B">
        <w:rPr>
          <w:rFonts w:ascii="Times New Roman" w:hAnsi="Times New Roman"/>
          <w:sz w:val="26"/>
          <w:szCs w:val="26"/>
        </w:rPr>
        <w:t xml:space="preserve">Termin realizacji: do 6 miesięcy od daty podpisania umowy </w:t>
      </w:r>
    </w:p>
    <w:p w:rsidR="00023EE0" w:rsidRPr="0089749B" w:rsidRDefault="00023EE0" w:rsidP="00023EE0">
      <w:pPr>
        <w:widowControl w:val="0"/>
        <w:autoSpaceDE w:val="0"/>
        <w:autoSpaceDN w:val="0"/>
        <w:adjustRightInd w:val="0"/>
        <w:spacing w:after="240"/>
      </w:pPr>
    </w:p>
    <w:p w:rsidR="00023EE0" w:rsidRDefault="00023EE0">
      <w:pPr>
        <w:spacing w:line="360" w:lineRule="auto"/>
        <w:ind w:hanging="284"/>
        <w:rPr>
          <w:sz w:val="24"/>
        </w:rPr>
      </w:pPr>
    </w:p>
    <w:sectPr w:rsidR="00023E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066" w:rsidRDefault="00643066">
      <w:r>
        <w:separator/>
      </w:r>
    </w:p>
  </w:endnote>
  <w:endnote w:type="continuationSeparator" w:id="0">
    <w:p w:rsidR="00643066" w:rsidRDefault="0064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AB" w:rsidRDefault="00023E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218AB" w:rsidRDefault="00D218A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AB" w:rsidRDefault="00D218A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218AB" w:rsidRDefault="00D218AB">
    <w:pPr>
      <w:pStyle w:val="Stopka"/>
      <w:tabs>
        <w:tab w:val="clear" w:pos="4536"/>
      </w:tabs>
      <w:jc w:val="center"/>
    </w:pPr>
  </w:p>
  <w:p w:rsidR="00D218AB" w:rsidRDefault="00023EE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608E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608EC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AB" w:rsidRDefault="00D218A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218AB" w:rsidRDefault="00D218AB">
    <w:pPr>
      <w:pStyle w:val="Stopka"/>
      <w:tabs>
        <w:tab w:val="clear" w:pos="4536"/>
      </w:tabs>
      <w:jc w:val="center"/>
    </w:pPr>
  </w:p>
  <w:p w:rsidR="00D218AB" w:rsidRDefault="00023EE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08E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066" w:rsidRDefault="00643066">
      <w:r>
        <w:separator/>
      </w:r>
    </w:p>
  </w:footnote>
  <w:footnote w:type="continuationSeparator" w:id="0">
    <w:p w:rsidR="00643066" w:rsidRDefault="00643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8CD" w:rsidRDefault="006668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8CD" w:rsidRDefault="006668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8AB" w:rsidRDefault="00D218A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hybridMultilevel"/>
    <w:tmpl w:val="00000006"/>
    <w:lvl w:ilvl="0" w:tplc="000001F5">
      <w:start w:val="3"/>
      <w:numFmt w:val="bullet"/>
      <w:lvlText w:val="."/>
      <w:lvlJc w:val="left"/>
      <w:pPr>
        <w:ind w:left="720" w:hanging="360"/>
      </w:pPr>
    </w:lvl>
    <w:lvl w:ilvl="1" w:tplc="000001F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3F2387"/>
    <w:multiLevelType w:val="hybridMultilevel"/>
    <w:tmpl w:val="6F3E1C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62CF0"/>
    <w:multiLevelType w:val="hybridMultilevel"/>
    <w:tmpl w:val="5ADAC6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9A9678C"/>
    <w:multiLevelType w:val="hybridMultilevel"/>
    <w:tmpl w:val="7E24AB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97927"/>
    <w:multiLevelType w:val="hybridMultilevel"/>
    <w:tmpl w:val="41B2BD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50BF5"/>
    <w:multiLevelType w:val="hybridMultilevel"/>
    <w:tmpl w:val="E04A0A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80C1E"/>
    <w:multiLevelType w:val="hybridMultilevel"/>
    <w:tmpl w:val="3A204D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720" w:hanging="360"/>
      </w:pPr>
    </w:lvl>
    <w:lvl w:ilvl="2" w:tplc="FE36EC98">
      <w:numFmt w:val="bullet"/>
      <w:lvlText w:val="-"/>
      <w:lvlJc w:val="left"/>
      <w:pPr>
        <w:ind w:left="2340" w:hanging="360"/>
      </w:pPr>
      <w:rPr>
        <w:rFonts w:ascii="Times New Roman" w:eastAsiaTheme="minorEastAsia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066"/>
    <w:rsid w:val="00003945"/>
    <w:rsid w:val="00023EE0"/>
    <w:rsid w:val="001D4561"/>
    <w:rsid w:val="00231803"/>
    <w:rsid w:val="006032F2"/>
    <w:rsid w:val="00643066"/>
    <w:rsid w:val="006668CD"/>
    <w:rsid w:val="0097730C"/>
    <w:rsid w:val="00B608EC"/>
    <w:rsid w:val="00C93544"/>
    <w:rsid w:val="00D2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10819-411E-48C9-B110-69D8B44C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231803"/>
    <w:pPr>
      <w:ind w:left="720"/>
      <w:contextualSpacing/>
    </w:pPr>
    <w:rPr>
      <w:rFonts w:ascii="Cambria" w:eastAsia="MS Mincho" w:hAnsi="Cambria"/>
      <w:sz w:val="24"/>
      <w:szCs w:val="24"/>
    </w:rPr>
  </w:style>
  <w:style w:type="paragraph" w:customStyle="1" w:styleId="pkt">
    <w:name w:val="pkt"/>
    <w:basedOn w:val="Normalny"/>
    <w:rsid w:val="006032F2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9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9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547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2022-08-17T08:37:00Z</cp:lastPrinted>
  <dcterms:created xsi:type="dcterms:W3CDTF">2022-08-17T08:37:00Z</dcterms:created>
  <dcterms:modified xsi:type="dcterms:W3CDTF">2022-08-17T08:37:00Z</dcterms:modified>
</cp:coreProperties>
</file>