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A42" w:rsidRDefault="00875A42" w:rsidP="00875A42">
      <w:pPr>
        <w:jc w:val="right"/>
      </w:pPr>
      <w:r>
        <w:t>Zał.1</w:t>
      </w:r>
    </w:p>
    <w:p w:rsidR="00875A42" w:rsidRDefault="00875A42" w:rsidP="00875A4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5A42">
        <w:rPr>
          <w:rFonts w:ascii="Times New Roman" w:hAnsi="Times New Roman" w:cs="Times New Roman"/>
          <w:b/>
          <w:sz w:val="28"/>
          <w:szCs w:val="28"/>
          <w:u w:val="single"/>
        </w:rPr>
        <w:t>Szczegółowy opis przedmiotu zamówienia</w:t>
      </w:r>
    </w:p>
    <w:p w:rsidR="000A563C" w:rsidRDefault="00875A42" w:rsidP="00875A4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5A42">
        <w:rPr>
          <w:rFonts w:ascii="Times New Roman" w:hAnsi="Times New Roman" w:cs="Times New Roman"/>
          <w:b/>
          <w:sz w:val="28"/>
          <w:szCs w:val="28"/>
          <w:u w:val="single"/>
        </w:rPr>
        <w:t xml:space="preserve">Dostawa kolumny chromatograficznej SEC z </w:t>
      </w:r>
      <w:proofErr w:type="spellStart"/>
      <w:r w:rsidRPr="00875A42">
        <w:rPr>
          <w:rFonts w:ascii="Times New Roman" w:hAnsi="Times New Roman" w:cs="Times New Roman"/>
          <w:b/>
          <w:sz w:val="28"/>
          <w:szCs w:val="28"/>
          <w:u w:val="single"/>
        </w:rPr>
        <w:t>przedkolumną</w:t>
      </w:r>
      <w:proofErr w:type="spellEnd"/>
      <w:r w:rsidRPr="00875A42">
        <w:rPr>
          <w:rFonts w:ascii="Times New Roman" w:hAnsi="Times New Roman" w:cs="Times New Roman"/>
          <w:b/>
          <w:sz w:val="28"/>
          <w:szCs w:val="28"/>
          <w:u w:val="single"/>
        </w:rPr>
        <w:t>, dostawa akcesoriów do pipet automatycznych, dostawa pipet automatycznych, dostawa końcówek do pipet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75A42" w:rsidRDefault="00875A42" w:rsidP="00875A4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5A42" w:rsidRDefault="00875A42" w:rsidP="00875A4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A42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1 </w:t>
      </w:r>
    </w:p>
    <w:p w:rsidR="005F3CBD" w:rsidRPr="005F3CBD" w:rsidRDefault="005F3CBD" w:rsidP="005F3CBD">
      <w:pPr>
        <w:rPr>
          <w:rFonts w:ascii="Times New Roman" w:hAnsi="Times New Roman" w:cs="Times New Roman"/>
          <w:sz w:val="24"/>
          <w:szCs w:val="24"/>
        </w:rPr>
      </w:pPr>
      <w:r w:rsidRPr="005F3CBD">
        <w:rPr>
          <w:rFonts w:ascii="Times New Roman" w:hAnsi="Times New Roman" w:cs="Times New Roman"/>
          <w:sz w:val="24"/>
          <w:szCs w:val="24"/>
        </w:rPr>
        <w:t>Przedmiotem zamówienia jest:</w:t>
      </w:r>
    </w:p>
    <w:p w:rsidR="005F3CBD" w:rsidRPr="005F3CBD" w:rsidRDefault="005F3CBD" w:rsidP="005F3CBD">
      <w:pPr>
        <w:rPr>
          <w:rFonts w:ascii="Times New Roman" w:hAnsi="Times New Roman" w:cs="Times New Roman"/>
          <w:sz w:val="24"/>
          <w:szCs w:val="24"/>
        </w:rPr>
      </w:pPr>
      <w:r w:rsidRPr="005F3CBD">
        <w:rPr>
          <w:rFonts w:ascii="Times New Roman" w:hAnsi="Times New Roman" w:cs="Times New Roman"/>
          <w:sz w:val="24"/>
          <w:szCs w:val="24"/>
        </w:rPr>
        <w:t xml:space="preserve">-Kolumna SEC do analizy przeciwciał monoklonalnych, </w:t>
      </w:r>
      <w:proofErr w:type="spellStart"/>
      <w:r w:rsidRPr="005F3CBD">
        <w:rPr>
          <w:rFonts w:ascii="Times New Roman" w:hAnsi="Times New Roman" w:cs="Times New Roman"/>
          <w:sz w:val="24"/>
          <w:szCs w:val="24"/>
        </w:rPr>
        <w:t>ThermoScientifc</w:t>
      </w:r>
      <w:proofErr w:type="spellEnd"/>
      <w:r w:rsidRPr="005F3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CBD">
        <w:rPr>
          <w:rFonts w:ascii="Times New Roman" w:hAnsi="Times New Roman" w:cs="Times New Roman"/>
          <w:sz w:val="24"/>
          <w:szCs w:val="24"/>
        </w:rPr>
        <w:t>MabPac</w:t>
      </w:r>
      <w:proofErr w:type="spellEnd"/>
      <w:r w:rsidRPr="005F3CBD">
        <w:rPr>
          <w:rFonts w:ascii="Times New Roman" w:hAnsi="Times New Roman" w:cs="Times New Roman"/>
          <w:sz w:val="24"/>
          <w:szCs w:val="24"/>
        </w:rPr>
        <w:t xml:space="preserve"> SEC-1, 4x300 mm, 5um,</w:t>
      </w:r>
    </w:p>
    <w:p w:rsidR="005F3CBD" w:rsidRPr="005F3CBD" w:rsidRDefault="005F3CBD" w:rsidP="005F3CBD">
      <w:pPr>
        <w:rPr>
          <w:rFonts w:ascii="Times New Roman" w:hAnsi="Times New Roman" w:cs="Times New Roman"/>
          <w:sz w:val="24"/>
          <w:szCs w:val="24"/>
        </w:rPr>
      </w:pPr>
      <w:r w:rsidRPr="005F3CB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5F3CBD">
        <w:rPr>
          <w:rFonts w:ascii="Times New Roman" w:hAnsi="Times New Roman" w:cs="Times New Roman"/>
          <w:sz w:val="24"/>
          <w:szCs w:val="24"/>
        </w:rPr>
        <w:t>Przedkolumna</w:t>
      </w:r>
      <w:proofErr w:type="spellEnd"/>
      <w:r w:rsidRPr="005F3CBD">
        <w:rPr>
          <w:rFonts w:ascii="Times New Roman" w:hAnsi="Times New Roman" w:cs="Times New Roman"/>
          <w:sz w:val="24"/>
          <w:szCs w:val="24"/>
        </w:rPr>
        <w:t xml:space="preserve"> dla kolumny SEC </w:t>
      </w:r>
      <w:proofErr w:type="spellStart"/>
      <w:r w:rsidRPr="005F3CBD">
        <w:rPr>
          <w:rFonts w:ascii="Times New Roman" w:hAnsi="Times New Roman" w:cs="Times New Roman"/>
          <w:sz w:val="24"/>
          <w:szCs w:val="24"/>
        </w:rPr>
        <w:t>MabPac</w:t>
      </w:r>
      <w:proofErr w:type="spellEnd"/>
      <w:r w:rsidRPr="005F3CBD">
        <w:rPr>
          <w:rFonts w:ascii="Times New Roman" w:hAnsi="Times New Roman" w:cs="Times New Roman"/>
          <w:sz w:val="24"/>
          <w:szCs w:val="24"/>
        </w:rPr>
        <w:t xml:space="preserve"> SEC-1G, 4x50 mm, 5um</w:t>
      </w:r>
    </w:p>
    <w:p w:rsidR="004177E1" w:rsidRDefault="005F3CBD" w:rsidP="005F3C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A42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:rsidR="004177E1" w:rsidRPr="004177E1" w:rsidRDefault="005F3CBD" w:rsidP="004177E1">
      <w:pPr>
        <w:rPr>
          <w:rFonts w:ascii="Times New Roman" w:hAnsi="Times New Roman" w:cs="Times New Roman"/>
          <w:sz w:val="24"/>
          <w:szCs w:val="24"/>
        </w:rPr>
      </w:pPr>
      <w:r w:rsidRPr="004177E1">
        <w:rPr>
          <w:rFonts w:ascii="Times New Roman" w:hAnsi="Times New Roman" w:cs="Times New Roman"/>
          <w:sz w:val="24"/>
          <w:szCs w:val="24"/>
        </w:rPr>
        <w:t xml:space="preserve"> </w:t>
      </w:r>
      <w:r w:rsidR="004177E1" w:rsidRPr="004177E1">
        <w:rPr>
          <w:rFonts w:ascii="Times New Roman" w:hAnsi="Times New Roman" w:cs="Times New Roman"/>
          <w:sz w:val="24"/>
          <w:szCs w:val="24"/>
        </w:rPr>
        <w:t xml:space="preserve">1. Końcówki do pipet automatycznych VERTEX o poj. 10 ul, wydłużone z filtrem, sterylne, </w:t>
      </w:r>
      <w:proofErr w:type="spellStart"/>
      <w:r w:rsidR="004177E1" w:rsidRPr="004177E1">
        <w:rPr>
          <w:rFonts w:ascii="Times New Roman" w:hAnsi="Times New Roman" w:cs="Times New Roman"/>
          <w:sz w:val="24"/>
          <w:szCs w:val="24"/>
        </w:rPr>
        <w:t>niskoretencyjne</w:t>
      </w:r>
      <w:proofErr w:type="spellEnd"/>
      <w:r w:rsidR="004177E1" w:rsidRPr="004177E1">
        <w:rPr>
          <w:rFonts w:ascii="Times New Roman" w:hAnsi="Times New Roman" w:cs="Times New Roman"/>
          <w:sz w:val="24"/>
          <w:szCs w:val="24"/>
        </w:rPr>
        <w:t xml:space="preserve">, przezroczyste, pakowane w rakach, wolne od </w:t>
      </w:r>
      <w:proofErr w:type="spellStart"/>
      <w:r w:rsidR="004177E1" w:rsidRPr="004177E1">
        <w:rPr>
          <w:rFonts w:ascii="Times New Roman" w:hAnsi="Times New Roman" w:cs="Times New Roman"/>
          <w:sz w:val="24"/>
          <w:szCs w:val="24"/>
        </w:rPr>
        <w:t>RNaz</w:t>
      </w:r>
      <w:proofErr w:type="spellEnd"/>
      <w:r w:rsidR="004177E1" w:rsidRPr="004177E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177E1" w:rsidRPr="004177E1">
        <w:rPr>
          <w:rFonts w:ascii="Times New Roman" w:hAnsi="Times New Roman" w:cs="Times New Roman"/>
          <w:sz w:val="24"/>
          <w:szCs w:val="24"/>
        </w:rPr>
        <w:t>DNaz</w:t>
      </w:r>
      <w:proofErr w:type="spellEnd"/>
      <w:r w:rsidR="004177E1" w:rsidRPr="004177E1">
        <w:rPr>
          <w:rFonts w:ascii="Times New Roman" w:hAnsi="Times New Roman" w:cs="Times New Roman"/>
          <w:sz w:val="24"/>
          <w:szCs w:val="24"/>
        </w:rPr>
        <w:t xml:space="preserve">, niepirogenne, kompatybilne z pipetami BRAND </w:t>
      </w:r>
      <w:proofErr w:type="spellStart"/>
      <w:r w:rsidR="004177E1" w:rsidRPr="004177E1">
        <w:rPr>
          <w:rFonts w:ascii="Times New Roman" w:hAnsi="Times New Roman" w:cs="Times New Roman"/>
          <w:sz w:val="24"/>
          <w:szCs w:val="24"/>
        </w:rPr>
        <w:t>Transferpette</w:t>
      </w:r>
      <w:proofErr w:type="spellEnd"/>
      <w:r w:rsidR="004177E1" w:rsidRPr="004177E1">
        <w:rPr>
          <w:rFonts w:ascii="Times New Roman" w:hAnsi="Times New Roman" w:cs="Times New Roman"/>
          <w:sz w:val="24"/>
          <w:szCs w:val="24"/>
        </w:rPr>
        <w:t xml:space="preserve"> S, nr katalogowy: 4137NSFS; pakowane w opakowanie zbiorcze 1op (10x96 sztuk) zamawia</w:t>
      </w:r>
      <w:r w:rsidR="004177E1">
        <w:rPr>
          <w:rFonts w:ascii="Times New Roman" w:hAnsi="Times New Roman" w:cs="Times New Roman"/>
          <w:sz w:val="24"/>
          <w:szCs w:val="24"/>
        </w:rPr>
        <w:t>na ilość: 6 opakowań zbiorczych</w:t>
      </w:r>
    </w:p>
    <w:p w:rsidR="004177E1" w:rsidRPr="004177E1" w:rsidRDefault="004177E1" w:rsidP="004177E1">
      <w:pPr>
        <w:rPr>
          <w:rFonts w:ascii="Times New Roman" w:hAnsi="Times New Roman" w:cs="Times New Roman"/>
          <w:sz w:val="24"/>
          <w:szCs w:val="24"/>
        </w:rPr>
      </w:pPr>
      <w:r w:rsidRPr="004177E1">
        <w:rPr>
          <w:rFonts w:ascii="Times New Roman" w:hAnsi="Times New Roman" w:cs="Times New Roman"/>
          <w:sz w:val="24"/>
          <w:szCs w:val="24"/>
        </w:rPr>
        <w:t xml:space="preserve">2. Końcówki do pipet automatycznych VERTEX o poj. 200 ul, z filtrem, sterylne,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niskoretencyjne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przezroczyste, pakowane w rakach, wolne od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RNaz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DNaz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DNA inhibitorów PCR i pirogenów, kompatybilne z pipetami BRAND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Transferpette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 S, nr katalogowy: 4237NSFS; pakowane w opakowanie zbiorcze 1 op. (10x96) sztuk zamawiana ilość: 10 opakowan</w:t>
      </w:r>
      <w:r>
        <w:rPr>
          <w:rFonts w:ascii="Times New Roman" w:hAnsi="Times New Roman" w:cs="Times New Roman"/>
          <w:sz w:val="24"/>
          <w:szCs w:val="24"/>
        </w:rPr>
        <w:t>ia zbiorcze</w:t>
      </w:r>
    </w:p>
    <w:p w:rsidR="004177E1" w:rsidRPr="004177E1" w:rsidRDefault="004177E1" w:rsidP="004177E1">
      <w:pPr>
        <w:rPr>
          <w:rFonts w:ascii="Times New Roman" w:hAnsi="Times New Roman" w:cs="Times New Roman"/>
          <w:sz w:val="24"/>
          <w:szCs w:val="24"/>
        </w:rPr>
      </w:pPr>
      <w:r w:rsidRPr="004177E1">
        <w:rPr>
          <w:rFonts w:ascii="Times New Roman" w:hAnsi="Times New Roman" w:cs="Times New Roman"/>
          <w:sz w:val="24"/>
          <w:szCs w:val="24"/>
        </w:rPr>
        <w:t xml:space="preserve">3. Końcówki do pipet automatycznych VERTEX o poj. 1000 ul, z filtrem, sterylne,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niskoretencyjne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przezroczyste, pakowane w rakach, wolne od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RNaz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DNaz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DNA inhibitorów PCR i pirogenów, kompatybilne z pipetami BRAND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Transferpette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 S, nr katalogowy: 4337NSFS; pakowane w opakowanie zbiorcze 1 op. (10x96) sztuk zamawia</w:t>
      </w:r>
      <w:r>
        <w:rPr>
          <w:rFonts w:ascii="Times New Roman" w:hAnsi="Times New Roman" w:cs="Times New Roman"/>
          <w:sz w:val="24"/>
          <w:szCs w:val="24"/>
        </w:rPr>
        <w:t>na ilość: 7 opakowań zbiorczych</w:t>
      </w:r>
    </w:p>
    <w:p w:rsidR="004177E1" w:rsidRPr="004177E1" w:rsidRDefault="004177E1" w:rsidP="004177E1">
      <w:pPr>
        <w:rPr>
          <w:rFonts w:ascii="Times New Roman" w:hAnsi="Times New Roman" w:cs="Times New Roman"/>
          <w:sz w:val="24"/>
          <w:szCs w:val="24"/>
        </w:rPr>
      </w:pPr>
      <w:r w:rsidRPr="004177E1">
        <w:rPr>
          <w:rFonts w:ascii="Times New Roman" w:hAnsi="Times New Roman" w:cs="Times New Roman"/>
          <w:sz w:val="24"/>
          <w:szCs w:val="24"/>
        </w:rPr>
        <w:t xml:space="preserve">4. Końcówki do pipet automatycznych VERTEX o poj. 10 ul, z filtrem, sterylne,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niskoretencyjne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przezroczyste, w tackach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EcoPac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wolne od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RNaz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DNaz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DNA inhibitorów PCR i pirogenów, kompatybilne z pipetami BRAND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Transferpette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 S, nr katalogowy: 4138NSFS; pakowane w opakowanie zbiorcze 1 op. (2 tacki x 96 sztuk) zamawian</w:t>
      </w:r>
      <w:r>
        <w:rPr>
          <w:rFonts w:ascii="Times New Roman" w:hAnsi="Times New Roman" w:cs="Times New Roman"/>
          <w:sz w:val="24"/>
          <w:szCs w:val="24"/>
        </w:rPr>
        <w:t>a ilość: 13 opakowań zbiorczych</w:t>
      </w:r>
    </w:p>
    <w:p w:rsidR="004177E1" w:rsidRPr="004177E1" w:rsidRDefault="004177E1" w:rsidP="004177E1">
      <w:pPr>
        <w:rPr>
          <w:rFonts w:ascii="Times New Roman" w:hAnsi="Times New Roman" w:cs="Times New Roman"/>
          <w:sz w:val="24"/>
          <w:szCs w:val="24"/>
        </w:rPr>
      </w:pPr>
      <w:r w:rsidRPr="004177E1">
        <w:rPr>
          <w:rFonts w:ascii="Times New Roman" w:hAnsi="Times New Roman" w:cs="Times New Roman"/>
          <w:sz w:val="24"/>
          <w:szCs w:val="24"/>
        </w:rPr>
        <w:t xml:space="preserve">5. Końcówki do pipet automatycznych VERTEX o poj. 200 ul, z filtrem, sterylne,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niskoretencyjne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przezroczyste, w tackach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EcoPac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wolne od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RNaz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DNaz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DNA inhibitorów PCR i pirogenów, kompatybilne z pipetami BRAND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Transferpette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 S, nr katalogowy: 4238NSFS; pakowane w opakowanie zbiorcze 1 op. (2 tacki x 96 sztuk) zamawiana ilość: 13 opakowań zbiorczych</w:t>
      </w:r>
    </w:p>
    <w:p w:rsidR="004177E1" w:rsidRPr="004177E1" w:rsidRDefault="004177E1" w:rsidP="004177E1">
      <w:pPr>
        <w:rPr>
          <w:rFonts w:ascii="Times New Roman" w:hAnsi="Times New Roman" w:cs="Times New Roman"/>
          <w:sz w:val="24"/>
          <w:szCs w:val="24"/>
        </w:rPr>
      </w:pPr>
    </w:p>
    <w:p w:rsidR="005F3CBD" w:rsidRDefault="004177E1" w:rsidP="004177E1">
      <w:pPr>
        <w:rPr>
          <w:rFonts w:ascii="Times New Roman" w:hAnsi="Times New Roman" w:cs="Times New Roman"/>
          <w:sz w:val="24"/>
          <w:szCs w:val="24"/>
        </w:rPr>
      </w:pPr>
      <w:r w:rsidRPr="004177E1">
        <w:rPr>
          <w:rFonts w:ascii="Times New Roman" w:hAnsi="Times New Roman" w:cs="Times New Roman"/>
          <w:sz w:val="24"/>
          <w:szCs w:val="24"/>
        </w:rPr>
        <w:lastRenderedPageBreak/>
        <w:t xml:space="preserve">6. Końcówki do pipet automatycznych VERTEX o poj. 1000 ul, z filtrem, sterylne,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niskoretencyjne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przezroczyste, w tackach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EcoPac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wolne od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RNaz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DNaz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, DNA inhibitorów PCR i pirogenów, kompatybilne z pipetami BRAND </w:t>
      </w:r>
      <w:proofErr w:type="spellStart"/>
      <w:r w:rsidRPr="004177E1">
        <w:rPr>
          <w:rFonts w:ascii="Times New Roman" w:hAnsi="Times New Roman" w:cs="Times New Roman"/>
          <w:sz w:val="24"/>
          <w:szCs w:val="24"/>
        </w:rPr>
        <w:t>Transferpette</w:t>
      </w:r>
      <w:proofErr w:type="spellEnd"/>
      <w:r w:rsidRPr="004177E1">
        <w:rPr>
          <w:rFonts w:ascii="Times New Roman" w:hAnsi="Times New Roman" w:cs="Times New Roman"/>
          <w:sz w:val="24"/>
          <w:szCs w:val="24"/>
        </w:rPr>
        <w:t xml:space="preserve"> S, nr katalogowy: 4338NSFS; pakowane w opakowanie zbiorcze 1 op. (2 tacki x 96 sztuk) zamawiana ilość: 13 opakowań zbiorczych</w:t>
      </w:r>
    </w:p>
    <w:p w:rsidR="004177E1" w:rsidRDefault="004177E1" w:rsidP="004177E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A42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 w:rsidRPr="0060466A">
        <w:rPr>
          <w:rFonts w:ascii="Times New Roman" w:hAnsi="Times New Roman" w:cs="Times New Roman"/>
          <w:sz w:val="24"/>
          <w:szCs w:val="24"/>
        </w:rPr>
        <w:t>Pipety automatyczne jednokanałowe o zmiennych zakresach -  5 sztuk: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 w:rsidRPr="0060466A">
        <w:rPr>
          <w:rFonts w:ascii="Times New Roman" w:hAnsi="Times New Roman" w:cs="Times New Roman"/>
          <w:sz w:val="24"/>
          <w:szCs w:val="24"/>
        </w:rPr>
        <w:t xml:space="preserve">1. Pipeta automatyczna jednokanałowa ze </w:t>
      </w:r>
      <w:proofErr w:type="spellStart"/>
      <w:r w:rsidRPr="0060466A">
        <w:rPr>
          <w:rFonts w:ascii="Times New Roman" w:hAnsi="Times New Roman" w:cs="Times New Roman"/>
          <w:sz w:val="24"/>
          <w:szCs w:val="24"/>
        </w:rPr>
        <w:t>zrzutnikiem</w:t>
      </w:r>
      <w:proofErr w:type="spellEnd"/>
      <w:r w:rsidRPr="0060466A">
        <w:rPr>
          <w:rFonts w:ascii="Times New Roman" w:hAnsi="Times New Roman" w:cs="Times New Roman"/>
          <w:sz w:val="24"/>
          <w:szCs w:val="24"/>
        </w:rPr>
        <w:t xml:space="preserve"> końcówek w jednym przycisku o zakresie 0,5-10 µl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 w:rsidRPr="0060466A">
        <w:rPr>
          <w:rFonts w:ascii="Times New Roman" w:hAnsi="Times New Roman" w:cs="Times New Roman"/>
          <w:sz w:val="24"/>
          <w:szCs w:val="24"/>
        </w:rPr>
        <w:t xml:space="preserve">2. Pipeta automatyczna jednokanałowa ze </w:t>
      </w:r>
      <w:proofErr w:type="spellStart"/>
      <w:r w:rsidRPr="0060466A">
        <w:rPr>
          <w:rFonts w:ascii="Times New Roman" w:hAnsi="Times New Roman" w:cs="Times New Roman"/>
          <w:sz w:val="24"/>
          <w:szCs w:val="24"/>
        </w:rPr>
        <w:t>zrzutnikiem</w:t>
      </w:r>
      <w:proofErr w:type="spellEnd"/>
      <w:r w:rsidRPr="0060466A">
        <w:rPr>
          <w:rFonts w:ascii="Times New Roman" w:hAnsi="Times New Roman" w:cs="Times New Roman"/>
          <w:sz w:val="24"/>
          <w:szCs w:val="24"/>
        </w:rPr>
        <w:t xml:space="preserve"> końcówek w jednym przycisku o zakresie 2-20 µl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 w:rsidRPr="0060466A">
        <w:rPr>
          <w:rFonts w:ascii="Times New Roman" w:hAnsi="Times New Roman" w:cs="Times New Roman"/>
          <w:sz w:val="24"/>
          <w:szCs w:val="24"/>
        </w:rPr>
        <w:t xml:space="preserve">3. Pipeta automatyczna jednokanałowa ze </w:t>
      </w:r>
      <w:proofErr w:type="spellStart"/>
      <w:r w:rsidRPr="0060466A">
        <w:rPr>
          <w:rFonts w:ascii="Times New Roman" w:hAnsi="Times New Roman" w:cs="Times New Roman"/>
          <w:sz w:val="24"/>
          <w:szCs w:val="24"/>
        </w:rPr>
        <w:t>zrzutnikiem</w:t>
      </w:r>
      <w:proofErr w:type="spellEnd"/>
      <w:r w:rsidRPr="0060466A">
        <w:rPr>
          <w:rFonts w:ascii="Times New Roman" w:hAnsi="Times New Roman" w:cs="Times New Roman"/>
          <w:sz w:val="24"/>
          <w:szCs w:val="24"/>
        </w:rPr>
        <w:t xml:space="preserve"> końcówek w jednym przycisku o zakresie 10-100 µl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 w:rsidRPr="0060466A">
        <w:rPr>
          <w:rFonts w:ascii="Times New Roman" w:hAnsi="Times New Roman" w:cs="Times New Roman"/>
          <w:sz w:val="24"/>
          <w:szCs w:val="24"/>
        </w:rPr>
        <w:t xml:space="preserve">4. Pipeta automatyczna jednokanałowa ze </w:t>
      </w:r>
      <w:proofErr w:type="spellStart"/>
      <w:r w:rsidRPr="0060466A">
        <w:rPr>
          <w:rFonts w:ascii="Times New Roman" w:hAnsi="Times New Roman" w:cs="Times New Roman"/>
          <w:sz w:val="24"/>
          <w:szCs w:val="24"/>
        </w:rPr>
        <w:t>zrzutnikiem</w:t>
      </w:r>
      <w:proofErr w:type="spellEnd"/>
      <w:r w:rsidRPr="0060466A">
        <w:rPr>
          <w:rFonts w:ascii="Times New Roman" w:hAnsi="Times New Roman" w:cs="Times New Roman"/>
          <w:sz w:val="24"/>
          <w:szCs w:val="24"/>
        </w:rPr>
        <w:t xml:space="preserve"> końcówek w jednym przycisku o zakresie 100-1000 µl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 w:rsidRPr="0060466A">
        <w:rPr>
          <w:rFonts w:ascii="Times New Roman" w:hAnsi="Times New Roman" w:cs="Times New Roman"/>
          <w:sz w:val="24"/>
          <w:szCs w:val="24"/>
        </w:rPr>
        <w:t xml:space="preserve">5. Pipeta automatyczna jednokanałowa ze </w:t>
      </w:r>
      <w:proofErr w:type="spellStart"/>
      <w:r w:rsidRPr="0060466A">
        <w:rPr>
          <w:rFonts w:ascii="Times New Roman" w:hAnsi="Times New Roman" w:cs="Times New Roman"/>
          <w:sz w:val="24"/>
          <w:szCs w:val="24"/>
        </w:rPr>
        <w:t>zrzutnikiem</w:t>
      </w:r>
      <w:proofErr w:type="spellEnd"/>
      <w:r w:rsidRPr="0060466A">
        <w:rPr>
          <w:rFonts w:ascii="Times New Roman" w:hAnsi="Times New Roman" w:cs="Times New Roman"/>
          <w:sz w:val="24"/>
          <w:szCs w:val="24"/>
        </w:rPr>
        <w:t xml:space="preserve"> końcówek w jednym przycisku o zakresie 1-10 ml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 w:rsidRPr="0060466A">
        <w:rPr>
          <w:rFonts w:ascii="Times New Roman" w:hAnsi="Times New Roman" w:cs="Times New Roman"/>
          <w:sz w:val="24"/>
          <w:szCs w:val="24"/>
        </w:rPr>
        <w:t>Bezwzględnie wymagane: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4-pozycyjny wskaźnik objętości umieszczony na górze pipety poziomo, 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0466A">
        <w:rPr>
          <w:rFonts w:ascii="Times New Roman" w:hAnsi="Times New Roman" w:cs="Times New Roman"/>
          <w:sz w:val="24"/>
          <w:szCs w:val="24"/>
        </w:rPr>
        <w:t>Stożkowe, sprężynujące zakończenie pipety umożliwiające precyzyjne nałożenie końcówki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Brak haczykowatego zakrzywienia na nasadę palca wskazującego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Jeden przycisk dozowania i zrzucania końcówki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Ustawianie objętości przyciskiem obsługowym z opisem objętości pipety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Pole do opisu, możliwość indywidualnego oznakowania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Możliwość </w:t>
      </w:r>
      <w:proofErr w:type="spellStart"/>
      <w:r w:rsidRPr="0060466A">
        <w:rPr>
          <w:rFonts w:ascii="Times New Roman" w:hAnsi="Times New Roman" w:cs="Times New Roman"/>
          <w:sz w:val="24"/>
          <w:szCs w:val="24"/>
        </w:rPr>
        <w:t>autoklawowania</w:t>
      </w:r>
      <w:proofErr w:type="spellEnd"/>
      <w:r w:rsidRPr="0060466A">
        <w:rPr>
          <w:rFonts w:ascii="Times New Roman" w:hAnsi="Times New Roman" w:cs="Times New Roman"/>
          <w:sz w:val="24"/>
          <w:szCs w:val="24"/>
        </w:rPr>
        <w:t xml:space="preserve"> w całości w temp. 121°C przez 20 min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Dwa przyciski blokady uniemożliwiające przypadkowe, przestawienie pojemności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Dodatkowa łatwa regulacja pipety w zależności od gęstości stosowanej cieczy ze skalą -8 do +8 i blokadą uniemożliwiającą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 w:rsidRPr="0060466A">
        <w:rPr>
          <w:rFonts w:ascii="Times New Roman" w:hAnsi="Times New Roman" w:cs="Times New Roman"/>
          <w:sz w:val="24"/>
          <w:szCs w:val="24"/>
        </w:rPr>
        <w:t>przypadkowe przekręcenie i rozregulowanie pipety z możliwością szybkiego powrotu do ustawień fabrycznych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Numery seryjne naniesione na górną i dolną część pipety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Zewnętrzne krawędzie wykonane ze stali nierdzewnej zapewniającej trwałość oraz odporność na upadki.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Posiada chip RFID z możliwością odczytu nr seryjnego i modelu oraz zapisu indywidualnych danych tj. dane użytkownika,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 w:rsidRPr="0060466A">
        <w:rPr>
          <w:rFonts w:ascii="Times New Roman" w:hAnsi="Times New Roman" w:cs="Times New Roman"/>
          <w:sz w:val="24"/>
          <w:szCs w:val="24"/>
        </w:rPr>
        <w:lastRenderedPageBreak/>
        <w:t>laboratorium, termin kalibracji itp.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Gwarancja 36 miesięcy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Instrukcja w języku polskim dostępna w formie elektronicznej lub papierowej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5 lat gwarancji na pierścień mocujący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Barwny kod na przycisku pipety ułatwiający dobranie odpowiedniego zakresu końcówki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5 lat gwarancji na pierścień mocujący</w:t>
      </w:r>
    </w:p>
    <w:p w:rsidR="0060466A" w:rsidRPr="0060466A" w:rsidRDefault="0060466A" w:rsidP="006046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0466A">
        <w:rPr>
          <w:rFonts w:ascii="Times New Roman" w:hAnsi="Times New Roman" w:cs="Times New Roman"/>
          <w:sz w:val="24"/>
          <w:szCs w:val="24"/>
        </w:rPr>
        <w:t xml:space="preserve"> W połączeniu z odpowiednimi końcówkami spełniają wymagania normy EN ISO 8655</w:t>
      </w:r>
    </w:p>
    <w:p w:rsidR="0060466A" w:rsidRDefault="0060466A" w:rsidP="0060466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A42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:rsidR="00AC5D81" w:rsidRDefault="00AC5D81" w:rsidP="00AC5D81">
      <w:pPr>
        <w:rPr>
          <w:sz w:val="20"/>
          <w:szCs w:val="20"/>
        </w:rPr>
      </w:pPr>
    </w:p>
    <w:p w:rsidR="00AC5D81" w:rsidRDefault="00AC5D81" w:rsidP="00AC5D81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t xml:space="preserve">Końcówki  do pipet </w:t>
      </w:r>
      <w:proofErr w:type="spellStart"/>
      <w:r>
        <w:t>Pipetman</w:t>
      </w:r>
      <w:proofErr w:type="spellEnd"/>
      <w:r>
        <w:t xml:space="preserve"> P2, GILSON, </w:t>
      </w:r>
      <w:proofErr w:type="spellStart"/>
      <w:r>
        <w:t>op</w:t>
      </w:r>
      <w:proofErr w:type="spellEnd"/>
      <w:r>
        <w:t>=6000szt oraz cztery pudełka do przeładowywania w zestawie (2 opakowania)</w:t>
      </w:r>
    </w:p>
    <w:p w:rsidR="00AC5D81" w:rsidRDefault="00AC5D81" w:rsidP="00AC5D81">
      <w:pPr>
        <w:numPr>
          <w:ilvl w:val="0"/>
          <w:numId w:val="1"/>
        </w:numPr>
        <w:spacing w:after="0" w:line="240" w:lineRule="auto"/>
      </w:pPr>
      <w:r>
        <w:t xml:space="preserve">Końcówki  do pipet </w:t>
      </w:r>
      <w:proofErr w:type="spellStart"/>
      <w:r>
        <w:t>Pipetman</w:t>
      </w:r>
      <w:proofErr w:type="spellEnd"/>
      <w:r>
        <w:t xml:space="preserve"> P10, GILSON, </w:t>
      </w:r>
      <w:proofErr w:type="spellStart"/>
      <w:r>
        <w:t>op</w:t>
      </w:r>
      <w:proofErr w:type="spellEnd"/>
      <w:r>
        <w:t>=6000szt oraz cztery pudełka do przeładowywania w zestawie (2 opakowania)</w:t>
      </w:r>
    </w:p>
    <w:p w:rsidR="00AC5D81" w:rsidRDefault="00AC5D81" w:rsidP="00AC5D81">
      <w:pPr>
        <w:numPr>
          <w:ilvl w:val="0"/>
          <w:numId w:val="1"/>
        </w:numPr>
        <w:spacing w:after="0" w:line="240" w:lineRule="auto"/>
      </w:pPr>
      <w:r>
        <w:t xml:space="preserve">Końcówki  do pipet </w:t>
      </w:r>
      <w:proofErr w:type="spellStart"/>
      <w:r>
        <w:t>Pipetman</w:t>
      </w:r>
      <w:proofErr w:type="spellEnd"/>
      <w:r>
        <w:t xml:space="preserve"> P20, GILSON, </w:t>
      </w:r>
      <w:proofErr w:type="spellStart"/>
      <w:r>
        <w:t>op</w:t>
      </w:r>
      <w:proofErr w:type="spellEnd"/>
      <w:r>
        <w:t>=6000szt oraz cztery pudełka do przeładowywania w zestawie ( 2 opakowania)</w:t>
      </w:r>
    </w:p>
    <w:p w:rsidR="00AC5D81" w:rsidRDefault="00AC5D81" w:rsidP="00AC5D81">
      <w:pPr>
        <w:numPr>
          <w:ilvl w:val="0"/>
          <w:numId w:val="1"/>
        </w:numPr>
        <w:spacing w:after="0" w:line="240" w:lineRule="auto"/>
      </w:pPr>
      <w:r>
        <w:t xml:space="preserve">Końcówki  do pipet </w:t>
      </w:r>
      <w:proofErr w:type="spellStart"/>
      <w:r>
        <w:t>Pipetman</w:t>
      </w:r>
      <w:proofErr w:type="spellEnd"/>
      <w:r>
        <w:t xml:space="preserve"> P200, GILSON, </w:t>
      </w:r>
      <w:proofErr w:type="spellStart"/>
      <w:r>
        <w:t>op</w:t>
      </w:r>
      <w:proofErr w:type="spellEnd"/>
      <w:r>
        <w:t>=6000szt oraz dwa pudełka do przeładowywania w zestawie ( 2 opakowania)</w:t>
      </w:r>
    </w:p>
    <w:p w:rsidR="00AC5D81" w:rsidRDefault="00AC5D81" w:rsidP="00AC5D81">
      <w:pPr>
        <w:numPr>
          <w:ilvl w:val="0"/>
          <w:numId w:val="1"/>
        </w:numPr>
        <w:spacing w:after="0" w:line="240" w:lineRule="auto"/>
      </w:pPr>
      <w:r>
        <w:t xml:space="preserve">Końcówki  do pipet </w:t>
      </w:r>
      <w:proofErr w:type="spellStart"/>
      <w:r>
        <w:t>Pipetman</w:t>
      </w:r>
      <w:proofErr w:type="spellEnd"/>
      <w:r>
        <w:t xml:space="preserve"> P1000, GILSON, </w:t>
      </w:r>
      <w:proofErr w:type="spellStart"/>
      <w:r>
        <w:t>op</w:t>
      </w:r>
      <w:proofErr w:type="spellEnd"/>
      <w:r>
        <w:t>=6000szt oraz cztery pudełka do przeładowywania w zestawie ( 2 opakowania)</w:t>
      </w:r>
    </w:p>
    <w:p w:rsidR="00AC5D81" w:rsidRDefault="00AC5D81" w:rsidP="00AC5D81"/>
    <w:p w:rsidR="00AC5D81" w:rsidRDefault="00AC5D81" w:rsidP="00AC5D81">
      <w:r>
        <w:rPr>
          <w:rStyle w:val="wfattreadonlylabel"/>
        </w:rPr>
        <w:t>Ze względu na specyfikację pracy wymagane końcówki oryginalne do posiadanych pipet GILSON. Nie akceptowalne są zamienniki.</w:t>
      </w:r>
      <w:bookmarkStart w:id="0" w:name="_GoBack"/>
      <w:bookmarkEnd w:id="0"/>
    </w:p>
    <w:p w:rsidR="00AC5D81" w:rsidRDefault="00AC5D81" w:rsidP="00AC5D81">
      <w:r>
        <w:t xml:space="preserve">Każde z opakowań powinno spełniać poniższą charakterystykę </w:t>
      </w:r>
    </w:p>
    <w:p w:rsidR="00AC5D81" w:rsidRDefault="00AC5D81" w:rsidP="00AC5D81">
      <w:pPr>
        <w:jc w:val="both"/>
      </w:pPr>
      <w:r>
        <w:t xml:space="preserve">Końcówki do pipet automatycznych, obsługujące pipety Gilson </w:t>
      </w:r>
      <w:proofErr w:type="spellStart"/>
      <w:r>
        <w:t>Pipetman</w:t>
      </w:r>
      <w:proofErr w:type="spellEnd"/>
      <w:r>
        <w:t xml:space="preserve">, spełniające wraz z tymi pipetami normę ISO 8655-2 ( na wezwanie wymagane zapewnienie producenta poparte np. odpowiednim zapisem w katalogu lub innym dokumentem spełnienia wymagań specyfikacyjnych oraz powtarzalnych wyników badań w obsłudze tego typu pipet); wykonane w całości z dziewiczego PP, o </w:t>
      </w:r>
      <w:proofErr w:type="spellStart"/>
      <w:r>
        <w:t>ultragładkiej</w:t>
      </w:r>
      <w:proofErr w:type="spellEnd"/>
      <w:r>
        <w:t xml:space="preserve"> powierzchni; bezbarwne; przejrzyste; z filtrem wykonanym z HDPE o porowatości zapewniającej barierę dla aerozoli, zapobiegającym zanieczyszczeniu wnętrza pipety; o obniżonej retencji płynów, jednorazowego użytku; jałowe (poziom sterylności minimum SAL 10-6); czyste do PCR i innych testów biologicznych o wysokiej czułości (wolne od DN-</w:t>
      </w:r>
      <w:proofErr w:type="spellStart"/>
      <w:r>
        <w:t>az</w:t>
      </w:r>
      <w:proofErr w:type="spellEnd"/>
      <w:r>
        <w:t>; RN-</w:t>
      </w:r>
      <w:proofErr w:type="spellStart"/>
      <w:r>
        <w:t>az</w:t>
      </w:r>
      <w:proofErr w:type="spellEnd"/>
      <w:r>
        <w:t>; pirogenów, DNA, RNA oraz śladowych ilości metali. Pudełka powinny być opatrzone w widocznym miejscu numerem referencyjnym oraz numerem serii pozwalającym na szybką identyfikację oraz uzyskanie certyfikatów jakości oraz sterylności dla danej serii (np. przez stronę producenta), znakiem jakości CE IVD (In-Vitro-Diagnostics), datą maksymalnej przydatności (min 5lat), zakresem pojemności nominalnej (w tym kodowanym kolorem).</w:t>
      </w:r>
    </w:p>
    <w:p w:rsidR="00AC5D81" w:rsidRDefault="00AC5D81" w:rsidP="00AC5D81">
      <w:pPr>
        <w:rPr>
          <w:sz w:val="20"/>
          <w:szCs w:val="20"/>
        </w:rPr>
      </w:pPr>
    </w:p>
    <w:p w:rsidR="00AC5D81" w:rsidRDefault="00AC5D81" w:rsidP="00AC5D81">
      <w:pPr>
        <w:rPr>
          <w:sz w:val="20"/>
          <w:szCs w:val="20"/>
        </w:rPr>
      </w:pPr>
    </w:p>
    <w:p w:rsidR="00AC5D81" w:rsidRDefault="00AC5D81" w:rsidP="00AC5D81">
      <w:pPr>
        <w:rPr>
          <w:sz w:val="20"/>
          <w:szCs w:val="20"/>
        </w:rPr>
      </w:pPr>
    </w:p>
    <w:p w:rsidR="00AC5D81" w:rsidRDefault="00AC5D81" w:rsidP="00AC5D81">
      <w:pPr>
        <w:rPr>
          <w:sz w:val="20"/>
          <w:szCs w:val="20"/>
        </w:rPr>
      </w:pPr>
    </w:p>
    <w:p w:rsidR="00AC5D81" w:rsidRDefault="00AC5D81" w:rsidP="00AC5D81">
      <w:pPr>
        <w:rPr>
          <w:sz w:val="20"/>
          <w:szCs w:val="20"/>
        </w:rPr>
      </w:pPr>
    </w:p>
    <w:p w:rsidR="005F3CBD" w:rsidRPr="004177E1" w:rsidRDefault="005F3CBD" w:rsidP="005F3CBD">
      <w:pPr>
        <w:rPr>
          <w:rFonts w:ascii="Times New Roman" w:hAnsi="Times New Roman" w:cs="Times New Roman"/>
          <w:sz w:val="24"/>
          <w:szCs w:val="24"/>
        </w:rPr>
      </w:pPr>
    </w:p>
    <w:sectPr w:rsidR="005F3CBD" w:rsidRPr="00417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7681C"/>
    <w:multiLevelType w:val="hybridMultilevel"/>
    <w:tmpl w:val="4948DC28"/>
    <w:lvl w:ilvl="0" w:tplc="AC026BE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A42"/>
    <w:rsid w:val="000A563C"/>
    <w:rsid w:val="004177E1"/>
    <w:rsid w:val="005F3CBD"/>
    <w:rsid w:val="0060466A"/>
    <w:rsid w:val="00875A42"/>
    <w:rsid w:val="00AC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F45BFF-DAEA-45A5-A00E-4FA3DDAA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fattreadonlylabel">
    <w:name w:val="wfattreadonlylabel"/>
    <w:rsid w:val="00AC5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924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6</cp:revision>
  <dcterms:created xsi:type="dcterms:W3CDTF">2022-06-21T08:26:00Z</dcterms:created>
  <dcterms:modified xsi:type="dcterms:W3CDTF">2022-06-21T08:57:00Z</dcterms:modified>
</cp:coreProperties>
</file>