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20/2022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AA11D2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AA11D2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3011B2" w:rsidRDefault="003011B2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011B2">
        <w:rPr>
          <w:rFonts w:ascii="Times New Roman" w:hAnsi="Times New Roman" w:cs="Times New Roman"/>
          <w:b/>
          <w:i/>
        </w:rPr>
        <w:t xml:space="preserve">Zakup </w:t>
      </w:r>
      <w:r w:rsidR="007E4B77">
        <w:rPr>
          <w:rFonts w:ascii="Times New Roman" w:hAnsi="Times New Roman" w:cs="Times New Roman"/>
          <w:b/>
          <w:i/>
        </w:rPr>
        <w:t xml:space="preserve">i dostawa </w:t>
      </w:r>
      <w:r w:rsidRPr="003011B2">
        <w:rPr>
          <w:rFonts w:ascii="Times New Roman" w:hAnsi="Times New Roman" w:cs="Times New Roman"/>
          <w:b/>
          <w:i/>
        </w:rPr>
        <w:t>odczynników chemicznych i akcesoriów laboratoryjnych do realizacji grantu w projekcie "Inkubator innowacyjności 4.0"</w:t>
      </w:r>
      <w:r w:rsidR="008C2D37" w:rsidRPr="003011B2">
        <w:rPr>
          <w:rFonts w:ascii="Times New Roman" w:hAnsi="Times New Roman" w:cs="Times New Roman"/>
          <w:b/>
          <w:i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3011B2" w:rsidTr="003011B2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1-Metylo-2-pirolidon, ACS reagent, czystość &gt;=99.0%, </w:t>
            </w:r>
            <w:r w:rsidRPr="000128C8">
              <w:rPr>
                <w:rFonts w:ascii="Times New Roman" w:eastAsia="Calibri" w:hAnsi="Times New Roman"/>
                <w:bCs/>
              </w:rPr>
              <w:lastRenderedPageBreak/>
              <w:t>zanieczyszczenia: &lt;=0.01% wolne aminy (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tj.metyloamina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>), &lt;=0.05% woda, CAS: 872-50-4, 1L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0128C8">
              <w:rPr>
                <w:rFonts w:ascii="Times New Roman" w:eastAsia="Calibri" w:hAnsi="Times New Roman"/>
                <w:bCs/>
              </w:rPr>
              <w:t>Metakrylan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eteru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monometylowego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glikolu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oligoetylenowego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, średnia masa cząsteczkowa Mn = 300, zawierający 100 ppm MEHQ jako inhibitor, 300 ppm BHT jako inhibitor, CAS: 26915-72-0, 500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mL</w:t>
            </w:r>
            <w:proofErr w:type="spellEnd"/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 w:rsidP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Ryboflawina, 98%, CAS: 83-88-5, 25g,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Eter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dietylowy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>, zawierający BHT jako inhibitor, czystość cz.d.a., ACS reagent, &gt;=99.8%, CAS:  60-29-7, 2.5L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>Aceton, czystość cz.d.a., CAS: 67-64-1, 10L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Chloroform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deuterowany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, &gt;=98.0% atom % D,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zawieraja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0,5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wt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>. % foli srebrowej jako stabilizator, zawiera 0.03 % (v/v) TMS, CAS: 865-49-6, 250 g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proofErr w:type="spellStart"/>
            <w:r w:rsidRPr="000128C8">
              <w:rPr>
                <w:rFonts w:ascii="Times New Roman" w:eastAsia="Calibri" w:hAnsi="Times New Roman"/>
                <w:bCs/>
              </w:rPr>
              <w:t>N,N-Dimetyloformamid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do HPLC, CHROMASOLV Plus, Honeywell, czystość &gt;=99.9%, </w:t>
            </w:r>
            <w:r w:rsidRPr="000128C8">
              <w:rPr>
                <w:rFonts w:ascii="Times New Roman" w:eastAsia="Calibri" w:hAnsi="Times New Roman"/>
                <w:bCs/>
              </w:rPr>
              <w:lastRenderedPageBreak/>
              <w:t xml:space="preserve">Zawartość: woda (Karl Fischer)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max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. 0,03%, substancja nielotna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max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>. 0,0005%, CAS: 68-12-2, 2,5 L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8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Metanol, czystość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cz.d.a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>, CAS: 67-56-1, 1L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proofErr w:type="spellStart"/>
            <w:r w:rsidRPr="000128C8">
              <w:rPr>
                <w:rFonts w:ascii="Times New Roman" w:eastAsia="Calibri" w:hAnsi="Times New Roman"/>
                <w:bCs/>
              </w:rPr>
              <w:t>Tetrahydrofuran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do HPLC, CHROMASOLV® Plus, Honeywell, wolny od inhibitorów, czystość &gt;=99,9%, Substancja nielotna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max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. 0,0005%, Zawartość: woda (Karl Fischer)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max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. 0,05%, wolny kwas (jako CH3COOH) maks. 0,002%, nadtlenki (jako H2O2)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max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>. 0,05%, CAS: 109-99-9, 2.5L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proofErr w:type="spellStart"/>
            <w:r w:rsidRPr="000128C8">
              <w:rPr>
                <w:rFonts w:ascii="Times New Roman" w:eastAsia="Calibri" w:hAnsi="Times New Roman"/>
                <w:bCs/>
              </w:rPr>
              <w:t>Tetrahydrofuran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, czystość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cz.d.a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>, CAS: 109-99-9, 1L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Bakterie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Escherichia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coli ATCC™ 11775™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>Pepton K (kazeinowy), 500g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>Agar, proszek, do mikrobiologii, 250 g, CAS: 9002-18-0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Ekstrakt drożdżowy granulowany dla mikrobiologii,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pH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= 7.0 (10 g/l, HO, 20 °C), rozpuszczalność 410 </w:t>
            </w:r>
            <w:r w:rsidRPr="000128C8">
              <w:rPr>
                <w:rFonts w:ascii="Times New Roman" w:eastAsia="Calibri" w:hAnsi="Times New Roman"/>
                <w:bCs/>
              </w:rPr>
              <w:lastRenderedPageBreak/>
              <w:t>g/l, 500 g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15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Kolba kulista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trójszyjna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okrągłodenna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>, boczne szyjki równoległe, pojemność 250ml, szlify boczne 14/23, szlif środkowy 29/32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Membrana do dializy Spectra/Por 7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Dialysis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Tubing, 1K MWCO, szerokość 38mm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proofErr w:type="spellStart"/>
            <w:r w:rsidRPr="000128C8">
              <w:rPr>
                <w:rFonts w:ascii="Times New Roman" w:eastAsia="Calibri" w:hAnsi="Times New Roman"/>
                <w:bCs/>
              </w:rPr>
              <w:t>Septy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gumowe, wymiary I.D. × O.D. (średnica wewnętrzna x średnica zewnętrzna dolnej części) 7.9 mm × 14 mm, białe, 100 sztuk w opakowaniu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proofErr w:type="spellStart"/>
            <w:r w:rsidRPr="000128C8">
              <w:rPr>
                <w:rFonts w:ascii="Times New Roman" w:eastAsia="Calibri" w:hAnsi="Times New Roman"/>
                <w:bCs/>
              </w:rPr>
              <w:t>Septy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gumowe, wymiary I.D. × O.D. (średnica wewnętrzna x średnica zewnętrzna dolnej części) 9.3 mm × 15.7 mm, białe, 100 sztuk w opakowaniu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Złącze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szlifowe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damskie szklane, szlif 14/23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20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>Kran przelotowy teflon, prosty, otwór 2,5 mm, kluczyk 12,5 mm, rurka 8 mm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Wąż silikonowy, grubość ścianki 1mm, średnica </w:t>
            </w:r>
            <w:r w:rsidRPr="000128C8">
              <w:rPr>
                <w:rFonts w:ascii="Times New Roman" w:eastAsia="Calibri" w:hAnsi="Times New Roman"/>
                <w:bCs/>
              </w:rPr>
              <w:lastRenderedPageBreak/>
              <w:t>wewnętrzna 6 mm, średnica zewnętrzna 8 mm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m.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22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Mieszadełka magnetyczne,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Rare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earth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extra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power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stir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bars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,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Octahedral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>, wymiary: 13 mm × 8 mm (3 sztuki w opakowaniu)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>Strzykawki jednorazowe dwuczęściowe 2ml (100 sztuk w opakowaniu)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>Strzykawki jednorazowe dwuczęściowe 5ml (100 sztuk w opakowaniu</w:t>
            </w:r>
            <w:r>
              <w:rPr>
                <w:rFonts w:ascii="Times New Roman" w:eastAsia="Calibri" w:hAnsi="Times New Roman"/>
                <w:bCs/>
              </w:rPr>
              <w:t>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>Strzykawki jednorazowe  dwuczęściowe 10ml (100 sztuk w opakowaniu)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26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>Strzykawki jednorazowe dwuczęściowe 20 ml (100 sztuk w opakowaniu)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>Igły jednorazowe 0.9 x 40 mm (100 sztuk w opakowaniu)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15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28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Filtry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strzykawkowy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, membrana wykonana z PTFE, średnica porów:0,22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um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 xml:space="preserve">, średnica filtra: 25 mm,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niesterylne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>, hydrofobowe, 100 sztuk w opakowaniu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29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0128C8">
              <w:rPr>
                <w:rFonts w:ascii="Times New Roman" w:eastAsia="Calibri" w:hAnsi="Times New Roman"/>
                <w:bCs/>
              </w:rPr>
              <w:t xml:space="preserve">Szalka </w:t>
            </w:r>
            <w:proofErr w:type="spellStart"/>
            <w:r w:rsidRPr="000128C8">
              <w:rPr>
                <w:rFonts w:ascii="Times New Roman" w:eastAsia="Calibri" w:hAnsi="Times New Roman"/>
                <w:bCs/>
              </w:rPr>
              <w:t>Petriego</w:t>
            </w:r>
            <w:proofErr w:type="spellEnd"/>
            <w:r w:rsidRPr="000128C8">
              <w:rPr>
                <w:rFonts w:ascii="Times New Roman" w:eastAsia="Calibri" w:hAnsi="Times New Roman"/>
                <w:bCs/>
              </w:rPr>
              <w:t>, szklana, średnica/wysokość: 60/12 mm, 65 sztuk w opakowaniu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 w:rsidP="006E408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2E56E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011B2" w:rsidTr="003011B2">
        <w:trPr>
          <w:trHeight w:val="567"/>
        </w:trPr>
        <w:tc>
          <w:tcPr>
            <w:tcW w:w="351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011B2" w:rsidRDefault="003011B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3011B2" w:rsidRDefault="003011B2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:rsidR="006F3896" w:rsidRPr="00E135AC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Pr="00E135AC">
        <w:rPr>
          <w:rFonts w:ascii="Times New Roman" w:hAnsi="Times New Roman"/>
          <w:b/>
          <w:sz w:val="24"/>
          <w:szCs w:val="24"/>
        </w:rPr>
        <w:t xml:space="preserve">do </w:t>
      </w:r>
      <w:r w:rsidR="003011B2">
        <w:rPr>
          <w:rFonts w:ascii="Times New Roman" w:hAnsi="Times New Roman"/>
          <w:b/>
          <w:sz w:val="24"/>
          <w:szCs w:val="24"/>
        </w:rPr>
        <w:t>14 dni</w:t>
      </w:r>
      <w:r w:rsidR="006F3896" w:rsidRPr="00E135AC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E135AC">
        <w:rPr>
          <w:rFonts w:ascii="Times New Roman" w:hAnsi="Times New Roman"/>
          <w:sz w:val="24"/>
          <w:szCs w:val="24"/>
        </w:rPr>
        <w:t>,</w:t>
      </w:r>
    </w:p>
    <w:p w:rsidR="006B092D" w:rsidRPr="00E135AC" w:rsidRDefault="0097743B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</w:t>
      </w:r>
      <w:r w:rsidR="00E135AC">
        <w:rPr>
          <w:rFonts w:ascii="Times New Roman" w:hAnsi="Times New Roman"/>
          <w:sz w:val="24"/>
          <w:szCs w:val="24"/>
        </w:rPr>
        <w:t xml:space="preserve"> </w:t>
      </w:r>
      <w:r w:rsidR="003011B2">
        <w:rPr>
          <w:rFonts w:ascii="Times New Roman" w:hAnsi="Times New Roman"/>
          <w:b/>
          <w:sz w:val="24"/>
          <w:szCs w:val="24"/>
        </w:rPr>
        <w:t>nie dotyczy</w:t>
      </w:r>
      <w:r w:rsidR="006B092D" w:rsidRPr="00E135AC">
        <w:rPr>
          <w:rFonts w:ascii="Times New Roman" w:hAnsi="Times New Roman"/>
          <w:sz w:val="24"/>
          <w:szCs w:val="24"/>
        </w:rPr>
        <w:t>;</w:t>
      </w:r>
    </w:p>
    <w:p w:rsidR="006F3896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3011B2" w:rsidRDefault="003011B2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6F3896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DEA" w:rsidRDefault="00A76DEA" w:rsidP="007C6E8E">
      <w:pPr>
        <w:spacing w:after="0" w:line="240" w:lineRule="auto"/>
      </w:pPr>
      <w:r>
        <w:separator/>
      </w:r>
    </w:p>
  </w:endnote>
  <w:endnote w:type="continuationSeparator" w:id="0">
    <w:p w:rsidR="00A76DEA" w:rsidRDefault="00A76DEA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AA11D2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E4B77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DEA" w:rsidRDefault="00A76DEA" w:rsidP="007C6E8E">
      <w:pPr>
        <w:spacing w:after="0" w:line="240" w:lineRule="auto"/>
      </w:pPr>
      <w:r>
        <w:separator/>
      </w:r>
    </w:p>
  </w:footnote>
  <w:footnote w:type="continuationSeparator" w:id="0">
    <w:p w:rsidR="00A76DEA" w:rsidRDefault="00A76DEA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1B2" w:rsidRDefault="003011B2" w:rsidP="003011B2">
    <w:pPr>
      <w:pStyle w:val="Nagwek"/>
    </w:pPr>
    <w:r>
      <w:rPr>
        <w:noProof/>
        <w:lang w:eastAsia="pl-PL"/>
      </w:rPr>
      <w:drawing>
        <wp:inline distT="0" distB="0" distL="0" distR="0">
          <wp:extent cx="5850890" cy="558165"/>
          <wp:effectExtent l="19050" t="0" r="0" b="0"/>
          <wp:docPr id="2" name="Obraz 1" descr="logo ue inkubat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inkubato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50890" cy="558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011B2" w:rsidRPr="000128C8" w:rsidRDefault="003011B2" w:rsidP="003011B2">
    <w:pPr>
      <w:pStyle w:val="pkt"/>
      <w:spacing w:before="240" w:after="360"/>
      <w:ind w:left="0" w:firstLine="0"/>
      <w:rPr>
        <w:szCs w:val="18"/>
      </w:rPr>
    </w:pPr>
    <w:r w:rsidRPr="000128C8">
      <w:rPr>
        <w:b/>
        <w:color w:val="000000"/>
        <w:szCs w:val="18"/>
      </w:rPr>
      <w:t xml:space="preserve">POIR.NC .20.001 - INKUBATOR 4.0 </w:t>
    </w:r>
    <w:proofErr w:type="spellStart"/>
    <w:r w:rsidRPr="000128C8">
      <w:rPr>
        <w:b/>
        <w:color w:val="000000"/>
        <w:szCs w:val="18"/>
      </w:rPr>
      <w:t>PRz</w:t>
    </w:r>
    <w:proofErr w:type="spellEnd"/>
    <w:r w:rsidRPr="000128C8">
      <w:rPr>
        <w:szCs w:val="18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74011"/>
    <w:rsid w:val="000E25A6"/>
    <w:rsid w:val="00151B54"/>
    <w:rsid w:val="00161E49"/>
    <w:rsid w:val="00196795"/>
    <w:rsid w:val="001A2252"/>
    <w:rsid w:val="001C11FD"/>
    <w:rsid w:val="001C5FE2"/>
    <w:rsid w:val="00251445"/>
    <w:rsid w:val="002A4E4B"/>
    <w:rsid w:val="002D0C01"/>
    <w:rsid w:val="002E56EA"/>
    <w:rsid w:val="003011B2"/>
    <w:rsid w:val="00307A48"/>
    <w:rsid w:val="00346DE4"/>
    <w:rsid w:val="00350EB5"/>
    <w:rsid w:val="003A0489"/>
    <w:rsid w:val="003C278D"/>
    <w:rsid w:val="003D4C2E"/>
    <w:rsid w:val="003D66C6"/>
    <w:rsid w:val="003F1735"/>
    <w:rsid w:val="00450412"/>
    <w:rsid w:val="004A37CD"/>
    <w:rsid w:val="00540889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7E4B77"/>
    <w:rsid w:val="00802957"/>
    <w:rsid w:val="008466D2"/>
    <w:rsid w:val="00887792"/>
    <w:rsid w:val="008C2D37"/>
    <w:rsid w:val="008F35A9"/>
    <w:rsid w:val="00921616"/>
    <w:rsid w:val="00930D37"/>
    <w:rsid w:val="00931F7D"/>
    <w:rsid w:val="0097743B"/>
    <w:rsid w:val="009D0DC1"/>
    <w:rsid w:val="009E6ED6"/>
    <w:rsid w:val="009F6838"/>
    <w:rsid w:val="00A750EF"/>
    <w:rsid w:val="00A76DEA"/>
    <w:rsid w:val="00AA11D2"/>
    <w:rsid w:val="00AA3087"/>
    <w:rsid w:val="00AA7F4D"/>
    <w:rsid w:val="00AC4E00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34088"/>
    <w:rsid w:val="00C50028"/>
    <w:rsid w:val="00CB0955"/>
    <w:rsid w:val="00D57E71"/>
    <w:rsid w:val="00DC0985"/>
    <w:rsid w:val="00E05F2E"/>
    <w:rsid w:val="00E135AC"/>
    <w:rsid w:val="00E15B52"/>
    <w:rsid w:val="00E550AD"/>
    <w:rsid w:val="00EA62A5"/>
    <w:rsid w:val="00ED02E3"/>
    <w:rsid w:val="00EF75F1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72522-CA2D-49BB-AEB3-88E68B5D8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774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8</cp:revision>
  <cp:lastPrinted>2021-09-10T11:30:00Z</cp:lastPrinted>
  <dcterms:created xsi:type="dcterms:W3CDTF">2021-12-13T13:10:00Z</dcterms:created>
  <dcterms:modified xsi:type="dcterms:W3CDTF">2022-01-28T08:32:00Z</dcterms:modified>
</cp:coreProperties>
</file>