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077921" w14:textId="77777777" w:rsidR="00D15C5F" w:rsidRDefault="00D15C5F" w:rsidP="00D15C5F"/>
    <w:p w14:paraId="76BED042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7F20000" w14:textId="48DB86F7" w:rsidR="00011A9B" w:rsidRPr="00E703AD" w:rsidRDefault="00D15C5F" w:rsidP="00E703AD">
      <w:pPr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CF2D48">
        <w:rPr>
          <w:rFonts w:ascii="Times New Roman" w:hAnsi="Times New Roman" w:cs="Times New Roman"/>
          <w:sz w:val="20"/>
          <w:szCs w:val="20"/>
          <w:u w:val="single"/>
        </w:rPr>
        <w:t>ącznik. 9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E703AD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</w:t>
      </w:r>
      <w:r w:rsidR="00CF2D48">
        <w:rPr>
          <w:rFonts w:ascii="Times New Roman" w:hAnsi="Times New Roman" w:cs="Times New Roman"/>
          <w:sz w:val="20"/>
          <w:szCs w:val="20"/>
        </w:rPr>
        <w:t>Eap.2412/</w:t>
      </w:r>
      <w:r w:rsidR="00D50503">
        <w:rPr>
          <w:rFonts w:ascii="Times New Roman" w:hAnsi="Times New Roman" w:cs="Times New Roman"/>
          <w:sz w:val="20"/>
          <w:szCs w:val="20"/>
        </w:rPr>
        <w:t>3</w:t>
      </w:r>
      <w:r w:rsidR="00011A9B">
        <w:rPr>
          <w:rFonts w:ascii="Times New Roman" w:hAnsi="Times New Roman" w:cs="Times New Roman"/>
          <w:sz w:val="20"/>
          <w:szCs w:val="20"/>
        </w:rPr>
        <w:t>/</w:t>
      </w:r>
      <w:r w:rsidR="00D50503">
        <w:rPr>
          <w:rFonts w:ascii="Times New Roman" w:hAnsi="Times New Roman" w:cs="Times New Roman"/>
          <w:sz w:val="20"/>
          <w:szCs w:val="20"/>
        </w:rPr>
        <w:t>21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69F6BCC4" w14:textId="77777777" w:rsidR="00011A9B" w:rsidRDefault="00D15C5F" w:rsidP="00D15C5F">
      <w:pPr>
        <w:pStyle w:val="Textbody"/>
        <w:rPr>
          <w:rFonts w:cs="Times New Roman"/>
          <w:b/>
          <w:kern w:val="1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BE73B0" w:rsidRPr="00FB714A">
        <w:rPr>
          <w:rFonts w:cs="Times New Roman"/>
          <w:b/>
          <w:kern w:val="1"/>
        </w:rPr>
        <w:t xml:space="preserve"> </w:t>
      </w:r>
      <w:r w:rsidR="00CF2D48">
        <w:rPr>
          <w:rFonts w:cs="Times New Roman"/>
          <w:b/>
          <w:kern w:val="1"/>
        </w:rPr>
        <w:t>przedmiocie zamówienia:</w:t>
      </w:r>
    </w:p>
    <w:p w14:paraId="5F29D41B" w14:textId="79F28308" w:rsidR="00011A9B" w:rsidRDefault="00CF2D48" w:rsidP="00D50503">
      <w:pPr>
        <w:pStyle w:val="Tekstpodstawowy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</w:t>
      </w:r>
      <w:r w:rsidRPr="00CF2D48">
        <w:rPr>
          <w:b/>
          <w:sz w:val="22"/>
          <w:szCs w:val="22"/>
          <w:u w:val="single"/>
        </w:rPr>
        <w:t>Dostawa wyrobów do dializy nerkowej  - linie krwi</w:t>
      </w:r>
    </w:p>
    <w:p w14:paraId="62BAE620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FB714A" w:rsidRPr="00FB714A" w14:paraId="40597233" w14:textId="77777777" w:rsidTr="00FB714A">
        <w:tc>
          <w:tcPr>
            <w:tcW w:w="630" w:type="dxa"/>
          </w:tcPr>
          <w:p w14:paraId="371B3D0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2B021D5A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0B2CC251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4F274EE1" w14:textId="77777777" w:rsidR="00FB714A" w:rsidRPr="00FB714A" w:rsidRDefault="00FB714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209E315" w14:textId="77777777" w:rsidR="00FB714A" w:rsidRPr="00FB714A" w:rsidRDefault="00FB714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FB714A" w:rsidRPr="00FB714A" w14:paraId="01F9DC6F" w14:textId="77777777" w:rsidTr="00FB714A">
        <w:tc>
          <w:tcPr>
            <w:tcW w:w="630" w:type="dxa"/>
          </w:tcPr>
          <w:p w14:paraId="427ED2A3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16639554" w14:textId="77777777" w:rsidR="00FB714A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Kompatybilność złączek/ portów/ końcówek z aparatami </w:t>
            </w:r>
            <w:proofErr w:type="spellStart"/>
            <w:r>
              <w:rPr>
                <w:bCs/>
                <w:sz w:val="22"/>
                <w:szCs w:val="22"/>
              </w:rPr>
              <w:t>Fresenius</w:t>
            </w:r>
            <w:proofErr w:type="spellEnd"/>
          </w:p>
        </w:tc>
        <w:tc>
          <w:tcPr>
            <w:tcW w:w="1855" w:type="dxa"/>
          </w:tcPr>
          <w:p w14:paraId="374BF3AF" w14:textId="77777777" w:rsidR="00FB714A" w:rsidRDefault="00CF2D48" w:rsidP="00011A9B">
            <w:pPr>
              <w:pStyle w:val="Textbod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Pełna zgodność /kompatybilność/</w:t>
            </w:r>
          </w:p>
          <w:p w14:paraId="05647064" w14:textId="78E7962F" w:rsidR="00E703AD" w:rsidRPr="00FB714A" w:rsidRDefault="00E703AD" w:rsidP="00011A9B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(0 – 10 pkt.)</w:t>
            </w:r>
          </w:p>
        </w:tc>
        <w:tc>
          <w:tcPr>
            <w:tcW w:w="1911" w:type="dxa"/>
          </w:tcPr>
          <w:p w14:paraId="79385AA1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CF2D48" w:rsidRPr="00FB714A" w14:paraId="56B18C40" w14:textId="77777777" w:rsidTr="00FB714A">
        <w:tc>
          <w:tcPr>
            <w:tcW w:w="630" w:type="dxa"/>
          </w:tcPr>
          <w:p w14:paraId="698A513C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3308" w:type="dxa"/>
          </w:tcPr>
          <w:p w14:paraId="7A5B4C81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Mechanizm zaciskania końcówki drenów</w:t>
            </w:r>
          </w:p>
        </w:tc>
        <w:tc>
          <w:tcPr>
            <w:tcW w:w="1855" w:type="dxa"/>
          </w:tcPr>
          <w:p w14:paraId="3C241F82" w14:textId="77777777" w:rsidR="00CF2D48" w:rsidRDefault="00CF2D48" w:rsidP="00011A9B">
            <w:pPr>
              <w:pStyle w:val="Textbod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Mechanizm zatrzaskowy</w:t>
            </w:r>
          </w:p>
          <w:p w14:paraId="1B92DC50" w14:textId="51778B69" w:rsidR="00E703AD" w:rsidRPr="00FB714A" w:rsidRDefault="00E703AD" w:rsidP="00011A9B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(0 – 5 pkt.)</w:t>
            </w:r>
          </w:p>
        </w:tc>
        <w:tc>
          <w:tcPr>
            <w:tcW w:w="1911" w:type="dxa"/>
          </w:tcPr>
          <w:p w14:paraId="6C1AAED2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CF2D48" w:rsidRPr="00FB714A" w14:paraId="6FC39241" w14:textId="77777777" w:rsidTr="00FB714A">
        <w:tc>
          <w:tcPr>
            <w:tcW w:w="630" w:type="dxa"/>
          </w:tcPr>
          <w:p w14:paraId="745E44B2" w14:textId="77777777" w:rsidR="00CF2D48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3308" w:type="dxa"/>
          </w:tcPr>
          <w:p w14:paraId="5F7E4B83" w14:textId="77777777" w:rsidR="00341229" w:rsidRPr="00492145" w:rsidRDefault="00341229" w:rsidP="00341229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492145">
              <w:rPr>
                <w:rFonts w:ascii="Times New Roman" w:eastAsia="Times New Roman" w:hAnsi="Times New Roman" w:cs="Times New Roman"/>
                <w:sz w:val="22"/>
                <w:szCs w:val="22"/>
              </w:rPr>
              <w:t>Długość przewodów żylnych /drenów/</w:t>
            </w:r>
          </w:p>
          <w:p w14:paraId="0B23BB55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855" w:type="dxa"/>
          </w:tcPr>
          <w:p w14:paraId="1EDAA87B" w14:textId="77777777" w:rsidR="00E703AD" w:rsidRDefault="00341229" w:rsidP="00011A9B">
            <w:pPr>
              <w:pStyle w:val="Textbody"/>
              <w:rPr>
                <w:rFonts w:eastAsia="Times New Roman" w:cs="Times New Roman"/>
                <w:sz w:val="22"/>
                <w:szCs w:val="22"/>
              </w:rPr>
            </w:pPr>
            <w:r w:rsidRPr="00492145">
              <w:rPr>
                <w:rFonts w:eastAsia="Times New Roman" w:cs="Times New Roman"/>
                <w:sz w:val="22"/>
                <w:szCs w:val="22"/>
              </w:rPr>
              <w:t>Całkowita długość drenu żylnego ≥ 275 cm</w:t>
            </w:r>
          </w:p>
          <w:p w14:paraId="74D65E14" w14:textId="23CC7350" w:rsidR="00CF2D48" w:rsidRPr="00FB714A" w:rsidRDefault="00E703AD" w:rsidP="00011A9B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(o – 5 pkt.)</w:t>
            </w:r>
            <w:r w:rsidR="00341229" w:rsidRPr="00492145">
              <w:rPr>
                <w:rFonts w:eastAsia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911" w:type="dxa"/>
          </w:tcPr>
          <w:p w14:paraId="5EE419ED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341229" w:rsidRPr="00FB714A" w14:paraId="51DE023F" w14:textId="77777777" w:rsidTr="00FB714A">
        <w:tc>
          <w:tcPr>
            <w:tcW w:w="630" w:type="dxa"/>
          </w:tcPr>
          <w:p w14:paraId="3CCEBCCD" w14:textId="77777777" w:rsidR="00341229" w:rsidRDefault="00341229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308" w:type="dxa"/>
          </w:tcPr>
          <w:p w14:paraId="622DE19B" w14:textId="77777777" w:rsidR="00341229" w:rsidRPr="00492145" w:rsidRDefault="00341229" w:rsidP="00341229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492145">
              <w:rPr>
                <w:rFonts w:ascii="Times New Roman" w:eastAsia="Times New Roman" w:hAnsi="Times New Roman" w:cs="Times New Roman"/>
                <w:sz w:val="22"/>
                <w:szCs w:val="22"/>
              </w:rPr>
              <w:t>Długość przewodów tętniczych /drenów/</w:t>
            </w:r>
          </w:p>
          <w:p w14:paraId="1534EF0C" w14:textId="77777777" w:rsidR="00341229" w:rsidRPr="00FB714A" w:rsidRDefault="00341229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855" w:type="dxa"/>
          </w:tcPr>
          <w:p w14:paraId="0522312D" w14:textId="77777777" w:rsidR="00341229" w:rsidRDefault="00341229" w:rsidP="00011A9B">
            <w:pPr>
              <w:pStyle w:val="Textbody"/>
              <w:rPr>
                <w:rFonts w:eastAsia="Times New Roman" w:cs="Times New Roman"/>
                <w:sz w:val="22"/>
                <w:szCs w:val="22"/>
              </w:rPr>
            </w:pPr>
            <w:r w:rsidRPr="00492145">
              <w:rPr>
                <w:rFonts w:eastAsia="Times New Roman" w:cs="Times New Roman"/>
                <w:sz w:val="22"/>
                <w:szCs w:val="22"/>
              </w:rPr>
              <w:t>Całkowita długość  drenu tętniczego ≥ 370 cm</w:t>
            </w:r>
          </w:p>
          <w:p w14:paraId="2AC35CE1" w14:textId="7CB59581" w:rsidR="00E703AD" w:rsidRPr="00FB714A" w:rsidRDefault="00E703AD" w:rsidP="00011A9B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(o – 5 pkt.)</w:t>
            </w:r>
          </w:p>
        </w:tc>
        <w:tc>
          <w:tcPr>
            <w:tcW w:w="1911" w:type="dxa"/>
          </w:tcPr>
          <w:p w14:paraId="23CEDC16" w14:textId="77777777" w:rsidR="00341229" w:rsidRPr="00FB714A" w:rsidRDefault="00341229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CF2D48" w:rsidRPr="00FB714A" w14:paraId="17CF95CB" w14:textId="77777777" w:rsidTr="00341229">
        <w:trPr>
          <w:trHeight w:val="3718"/>
        </w:trPr>
        <w:tc>
          <w:tcPr>
            <w:tcW w:w="630" w:type="dxa"/>
          </w:tcPr>
          <w:p w14:paraId="4D0904F3" w14:textId="77777777" w:rsidR="00CF2D48" w:rsidRDefault="00341229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5</w:t>
            </w:r>
            <w:r w:rsidR="00CF2D48">
              <w:rPr>
                <w:rFonts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308" w:type="dxa"/>
          </w:tcPr>
          <w:p w14:paraId="6E0FC4DA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Kolorystyka łącznika dializatora i łącznika igły </w:t>
            </w:r>
            <w:r w:rsidRPr="002B23CF">
              <w:rPr>
                <w:sz w:val="22"/>
                <w:szCs w:val="22"/>
                <w:u w:val="single"/>
              </w:rPr>
              <w:t>po zdjęciu korka</w:t>
            </w:r>
          </w:p>
        </w:tc>
        <w:tc>
          <w:tcPr>
            <w:tcW w:w="1855" w:type="dxa"/>
          </w:tcPr>
          <w:p w14:paraId="6DFFD295" w14:textId="77777777" w:rsidR="00CF2D48" w:rsidRPr="00BA4AD1" w:rsidRDefault="00CF2D48" w:rsidP="00CF2D48">
            <w:pPr>
              <w:pStyle w:val="Standard"/>
              <w:snapToGrid w:val="0"/>
              <w:rPr>
                <w:rFonts w:cs="Times New Roman"/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Utrzymanie kolorystyki łącznika dializatora i łącznika igły po zdjęciu. </w:t>
            </w:r>
            <w:r w:rsidRPr="00BA4AD1">
              <w:rPr>
                <w:rFonts w:cs="Times New Roman"/>
                <w:b/>
                <w:sz w:val="22"/>
                <w:szCs w:val="22"/>
              </w:rPr>
              <w:t xml:space="preserve">Kolorystyka przewodu tętniczego – </w:t>
            </w:r>
            <w:r w:rsidRPr="00BA4AD1">
              <w:rPr>
                <w:rFonts w:cs="Times New Roman"/>
                <w:b/>
                <w:sz w:val="22"/>
                <w:szCs w:val="22"/>
                <w:u w:val="single"/>
              </w:rPr>
              <w:t>kolor czerwony.</w:t>
            </w:r>
          </w:p>
          <w:p w14:paraId="68BFA7BF" w14:textId="77777777" w:rsidR="00CF2D48" w:rsidRDefault="00CF2D48" w:rsidP="00341229">
            <w:pPr>
              <w:pStyle w:val="Standard"/>
              <w:snapToGrid w:val="0"/>
              <w:rPr>
                <w:rFonts w:cs="Times New Roman"/>
                <w:b/>
                <w:sz w:val="22"/>
                <w:szCs w:val="22"/>
                <w:u w:val="single"/>
              </w:rPr>
            </w:pPr>
            <w:r w:rsidRPr="00BA4AD1">
              <w:rPr>
                <w:rFonts w:cs="Times New Roman"/>
                <w:b/>
                <w:sz w:val="22"/>
                <w:szCs w:val="22"/>
              </w:rPr>
              <w:t xml:space="preserve">Kolorystyka przewodu żylnego </w:t>
            </w:r>
            <w:r w:rsidRPr="00BA4AD1">
              <w:rPr>
                <w:rFonts w:cs="Times New Roman"/>
                <w:b/>
                <w:sz w:val="22"/>
                <w:szCs w:val="22"/>
                <w:u w:val="single"/>
              </w:rPr>
              <w:t>– kolor niebieski.</w:t>
            </w:r>
          </w:p>
          <w:p w14:paraId="0A3E93D8" w14:textId="79016385" w:rsidR="00E703AD" w:rsidRPr="00341229" w:rsidRDefault="00E703AD" w:rsidP="00341229">
            <w:pPr>
              <w:pStyle w:val="Standard"/>
              <w:snapToGrid w:val="0"/>
              <w:rPr>
                <w:rFonts w:cs="Times New Roman"/>
                <w:b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sz w:val="22"/>
                <w:szCs w:val="22"/>
                <w:u w:val="single"/>
              </w:rPr>
              <w:t>( 0 – 10 pkt.)</w:t>
            </w:r>
          </w:p>
        </w:tc>
        <w:tc>
          <w:tcPr>
            <w:tcW w:w="1911" w:type="dxa"/>
          </w:tcPr>
          <w:p w14:paraId="1DBA86BC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11B248C4" w14:textId="77777777" w:rsidR="00D15C5F" w:rsidRDefault="00D15C5F" w:rsidP="00D15C5F"/>
    <w:p w14:paraId="7F9E4DA2" w14:textId="77777777" w:rsidR="00341229" w:rsidRDefault="00D15C5F" w:rsidP="00D15C5F">
      <w:pPr>
        <w:pStyle w:val="Bezodstpw"/>
      </w:pPr>
      <w:r>
        <w:t xml:space="preserve">          </w:t>
      </w:r>
    </w:p>
    <w:p w14:paraId="23EB4BBE" w14:textId="214469A3" w:rsidR="00D50503" w:rsidRPr="00E703AD" w:rsidRDefault="00D15C5F" w:rsidP="00D50503">
      <w:pPr>
        <w:rPr>
          <w:rFonts w:ascii="Georgia" w:hAnsi="Georgia"/>
          <w:b/>
          <w:bCs/>
          <w:sz w:val="20"/>
          <w:szCs w:val="20"/>
          <w:u w:val="single"/>
        </w:rPr>
      </w:pPr>
      <w:r>
        <w:t xml:space="preserve"> </w:t>
      </w:r>
      <w:r w:rsidR="00D50503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F0946E4" w14:textId="28D57DB6" w:rsidR="00D50503" w:rsidRDefault="00D50503" w:rsidP="00D50503">
      <w:pPr>
        <w:pStyle w:val="Bezodstpw"/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  <w:r w:rsidR="00D15C5F">
        <w:t xml:space="preserve">                                                                                        </w:t>
      </w:r>
    </w:p>
    <w:p w14:paraId="76930FF0" w14:textId="77777777" w:rsidR="00E703AD" w:rsidRDefault="00E703AD" w:rsidP="00D50503">
      <w:pPr>
        <w:pStyle w:val="Bezodstpw"/>
      </w:pPr>
    </w:p>
    <w:p w14:paraId="77153629" w14:textId="589566BC" w:rsidR="00D15C5F" w:rsidRPr="00503534" w:rsidRDefault="00D15C5F" w:rsidP="00D50503">
      <w:pPr>
        <w:pStyle w:val="Bezodstpw"/>
        <w:rPr>
          <w:spacing w:val="-2"/>
        </w:rPr>
      </w:pPr>
      <w:r>
        <w:t xml:space="preserve">……………………… </w:t>
      </w:r>
      <w:r w:rsidR="00D50503">
        <w:t xml:space="preserve">                                  </w:t>
      </w:r>
      <w:r w:rsidRPr="001F1F53">
        <w:t>………………………………………………….</w:t>
      </w:r>
    </w:p>
    <w:p w14:paraId="03CBBBE8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21C5ADE" w14:textId="02D75BA2" w:rsidR="00E80CEF" w:rsidRDefault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30277C"/>
    <w:rsid w:val="00321778"/>
    <w:rsid w:val="00341229"/>
    <w:rsid w:val="00371A5C"/>
    <w:rsid w:val="00397B9C"/>
    <w:rsid w:val="004027A3"/>
    <w:rsid w:val="00487E2E"/>
    <w:rsid w:val="004C705B"/>
    <w:rsid w:val="00500279"/>
    <w:rsid w:val="005030FB"/>
    <w:rsid w:val="0052540C"/>
    <w:rsid w:val="0058330D"/>
    <w:rsid w:val="00597402"/>
    <w:rsid w:val="005A2774"/>
    <w:rsid w:val="005D0A7B"/>
    <w:rsid w:val="00627739"/>
    <w:rsid w:val="00645189"/>
    <w:rsid w:val="00690000"/>
    <w:rsid w:val="006A127D"/>
    <w:rsid w:val="006B31E2"/>
    <w:rsid w:val="00732BCD"/>
    <w:rsid w:val="0076349E"/>
    <w:rsid w:val="008106FC"/>
    <w:rsid w:val="00840213"/>
    <w:rsid w:val="00851EB2"/>
    <w:rsid w:val="008568AA"/>
    <w:rsid w:val="008B233E"/>
    <w:rsid w:val="008D3EA3"/>
    <w:rsid w:val="009B782E"/>
    <w:rsid w:val="009D0A4F"/>
    <w:rsid w:val="009F62C0"/>
    <w:rsid w:val="00A42E76"/>
    <w:rsid w:val="00A908AE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2D48"/>
    <w:rsid w:val="00CF54F1"/>
    <w:rsid w:val="00D15C5F"/>
    <w:rsid w:val="00D238C9"/>
    <w:rsid w:val="00D50503"/>
    <w:rsid w:val="00D62393"/>
    <w:rsid w:val="00DF2617"/>
    <w:rsid w:val="00E1426C"/>
    <w:rsid w:val="00E3055E"/>
    <w:rsid w:val="00E50488"/>
    <w:rsid w:val="00E703AD"/>
    <w:rsid w:val="00E80CEF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931F7"/>
  <w15:docId w15:val="{345739E9-DBB1-4E2F-B9FD-FAC44A18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F2D48"/>
    <w:pPr>
      <w:widowControl/>
      <w:autoSpaceDN/>
      <w:spacing w:after="120"/>
      <w:textAlignment w:val="auto"/>
    </w:pPr>
    <w:rPr>
      <w:rFonts w:ascii="Times New Roman" w:eastAsia="Calibri" w:hAnsi="Times New Roman" w:cs="Times New Roman"/>
      <w:kern w:val="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CF2D48"/>
    <w:rPr>
      <w:rFonts w:ascii="Times New Roman" w:eastAsia="Calibr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2017-07-17T10:48:00Z</dcterms:created>
  <dcterms:modified xsi:type="dcterms:W3CDTF">2021-03-19T08:40:00Z</dcterms:modified>
</cp:coreProperties>
</file>