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0"/>
      <w:r w:rsidR="00F37CB5">
        <w:rPr>
          <w:rFonts w:ascii="Calibri" w:hAnsi="Calibri" w:cs="Tahoma"/>
          <w:b/>
          <w:i w:val="0"/>
          <w:szCs w:val="24"/>
        </w:rPr>
        <w:t>4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0D6DDF" w:rsidRPr="000D6DDF">
        <w:rPr>
          <w:rFonts w:ascii="Calibri" w:hAnsi="Calibri" w:cs="Tahoma"/>
          <w:b/>
        </w:rPr>
        <w:t>CRZP/200/2020/AZP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6A6625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3335" r="12700" b="698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7CC9" w:rsidRDefault="00237CC9" w:rsidP="00237CC9"/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37CC9" w:rsidRDefault="00237CC9" w:rsidP="00237CC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237CC9" w:rsidRDefault="00237CC9" w:rsidP="00237CC9"/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37CC9" w:rsidRDefault="00237CC9" w:rsidP="00237CC9"/>
                  </w:txbxContent>
                </v:textbox>
              </v:roundrect>
            </w:pict>
          </mc:Fallback>
        </mc:AlternateConten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Pzp),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0D6DDF" w:rsidRPr="000D6DDF">
        <w:rPr>
          <w:rFonts w:ascii="Arial" w:eastAsia="Calibri" w:hAnsi="Arial" w:cs="Arial"/>
          <w:b/>
          <w:sz w:val="21"/>
          <w:szCs w:val="21"/>
          <w:lang w:eastAsia="en-US"/>
        </w:rPr>
        <w:t>Sukcesywna dostawa rozpuszczalników, kwasów, odczynników chemicznych, testów spektrofotometrycznych i pipet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C56136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bookmarkStart w:id="1" w:name="_GoBack"/>
      <w:bookmarkEnd w:id="1"/>
      <w:r w:rsidRPr="00C56136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C56136">
        <w:rPr>
          <w:rFonts w:ascii="Arial" w:eastAsia="Calibri" w:hAnsi="Arial" w:cs="Arial"/>
          <w:sz w:val="21"/>
          <w:szCs w:val="21"/>
          <w:lang w:eastAsia="en-US"/>
        </w:rPr>
        <w:br/>
        <w:t>art. 24 ust 1 pkt 12-23 ustawy Pzp.</w:t>
      </w:r>
    </w:p>
    <w:p w:rsidR="0095745E" w:rsidRPr="00C56136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C56136"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 w:rsidRPr="00C56136"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 w:rsidRPr="00C56136">
        <w:rPr>
          <w:rFonts w:ascii="Arial" w:eastAsia="Calibri" w:hAnsi="Arial" w:cs="Arial"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 w:rsidRPr="00C56136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C56136">
        <w:rPr>
          <w:rFonts w:ascii="Arial" w:eastAsia="Calibri" w:hAnsi="Arial" w:cs="Arial"/>
          <w:sz w:val="21"/>
          <w:szCs w:val="21"/>
          <w:lang w:eastAsia="en-US"/>
        </w:rPr>
        <w:br/>
        <w:t>art. 24 ust.</w:t>
      </w:r>
      <w:r w:rsidR="00024726" w:rsidRPr="00C5613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C56136">
        <w:rPr>
          <w:rFonts w:ascii="Arial" w:eastAsia="Calibri" w:hAnsi="Arial" w:cs="Arial"/>
          <w:sz w:val="21"/>
          <w:szCs w:val="21"/>
          <w:lang w:eastAsia="en-US"/>
        </w:rPr>
        <w:t>5</w:t>
      </w:r>
      <w:r w:rsidR="00024726" w:rsidRPr="00C5613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C56136">
        <w:rPr>
          <w:rFonts w:ascii="Arial" w:eastAsia="Calibri" w:hAnsi="Arial" w:cs="Arial"/>
          <w:sz w:val="21"/>
          <w:szCs w:val="21"/>
          <w:lang w:eastAsia="en-US"/>
        </w:rPr>
        <w:t xml:space="preserve">pkt. 1 </w:t>
      </w:r>
      <w:r w:rsidR="00024726" w:rsidRPr="00C56136">
        <w:rPr>
          <w:rFonts w:ascii="Arial" w:eastAsia="Calibri" w:hAnsi="Arial" w:cs="Arial"/>
          <w:sz w:val="21"/>
          <w:szCs w:val="21"/>
          <w:lang w:eastAsia="en-US"/>
        </w:rPr>
        <w:t>oraz</w:t>
      </w:r>
      <w:r w:rsidRPr="00C5613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C56136">
        <w:rPr>
          <w:rFonts w:ascii="Arial" w:eastAsia="Calibri" w:hAnsi="Arial" w:cs="Arial"/>
          <w:sz w:val="21"/>
          <w:szCs w:val="21"/>
          <w:lang w:eastAsia="en-US"/>
        </w:rPr>
        <w:t>8</w:t>
      </w:r>
      <w:r w:rsidRPr="00C56136">
        <w:rPr>
          <w:rFonts w:ascii="Arial" w:eastAsia="Calibri" w:hAnsi="Arial" w:cs="Arial"/>
          <w:sz w:val="21"/>
          <w:szCs w:val="21"/>
          <w:lang w:eastAsia="en-US"/>
        </w:rPr>
        <w:t xml:space="preserve"> ustawy Pzp</w:t>
      </w:r>
      <w:r w:rsidRPr="00C56136">
        <w:rPr>
          <w:rFonts w:ascii="Arial" w:eastAsia="Calibri" w:hAnsi="Arial" w:cs="Arial"/>
          <w:lang w:eastAsia="en-US"/>
        </w:rPr>
        <w:t xml:space="preserve">  </w:t>
      </w:r>
      <w:r w:rsidRPr="00C56136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lastRenderedPageBreak/>
        <w:t>Oświadczam, że zachodzą w stosunku do mnie podstawy wykluczenia z postępowania na podstawie art. …………. ustawy Pzp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mającą zastosowanie podstawę wykluczenia spośród wymienionych w art. 24 ust. 1 pkt 13-14, 16-20 lub art. 24 ust. 5 ustawy Pzp).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[UWAGA: zastosować tylko wtedy, gdy zamawiający przewidział możliwość, o której mowa w art. 25a ust. 5 pkt 2 ustawy Pzp]</w:t>
      </w: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lastRenderedPageBreak/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2B3" w:rsidRDefault="001352B3">
      <w:r>
        <w:separator/>
      </w:r>
    </w:p>
  </w:endnote>
  <w:endnote w:type="continuationSeparator" w:id="0">
    <w:p w:rsidR="001352B3" w:rsidRDefault="00135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2B3" w:rsidRDefault="001352B3">
      <w:r>
        <w:separator/>
      </w:r>
    </w:p>
  </w:footnote>
  <w:footnote w:type="continuationSeparator" w:id="0">
    <w:p w:rsidR="001352B3" w:rsidRDefault="00135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DDF" w:rsidRDefault="000D6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37CC9" w:rsidRDefault="000D6DDF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Sukcesywna dostawa rozpuszczalników, kwasów, odczynników chemicznych, testów spektrofotometrycznych i pipet</w:t>
    </w:r>
  </w:p>
  <w:p w:rsidR="00A65F8A" w:rsidRPr="00737353" w:rsidRDefault="006A6625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114300</wp:posOffset>
              </wp:positionV>
              <wp:extent cx="5600700" cy="635"/>
              <wp:effectExtent l="5080" t="9525" r="13970" b="8890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B91E26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9pt" to="450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1s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F0lqaP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"/>
          </w:pict>
        </mc:Fallback>
      </mc:AlternateContent>
    </w:r>
  </w:p>
  <w:p w:rsidR="00237CC9" w:rsidRDefault="00237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DDF" w:rsidRDefault="000D6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B9"/>
    <w:rsid w:val="00024726"/>
    <w:rsid w:val="00031978"/>
    <w:rsid w:val="000B6595"/>
    <w:rsid w:val="000D6DDF"/>
    <w:rsid w:val="000E5786"/>
    <w:rsid w:val="00133435"/>
    <w:rsid w:val="001352B3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42E97"/>
    <w:rsid w:val="00606EF6"/>
    <w:rsid w:val="006A6625"/>
    <w:rsid w:val="00731CED"/>
    <w:rsid w:val="00736E62"/>
    <w:rsid w:val="00737353"/>
    <w:rsid w:val="00760EB7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5089C"/>
    <w:rsid w:val="00BD64A3"/>
    <w:rsid w:val="00C03A91"/>
    <w:rsid w:val="00C334F2"/>
    <w:rsid w:val="00C56136"/>
    <w:rsid w:val="00C669D0"/>
    <w:rsid w:val="00D14089"/>
    <w:rsid w:val="00D86D2F"/>
    <w:rsid w:val="00E4652D"/>
    <w:rsid w:val="00E75E21"/>
    <w:rsid w:val="00EE43BD"/>
    <w:rsid w:val="00F2502D"/>
    <w:rsid w:val="00F37CB5"/>
    <w:rsid w:val="00F62F1A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ACF4C74-E254-4D18-A1B5-740B0184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37CC9"/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2</cp:revision>
  <cp:lastPrinted>2020-12-29T09:06:00Z</cp:lastPrinted>
  <dcterms:created xsi:type="dcterms:W3CDTF">2020-12-29T09:06:00Z</dcterms:created>
  <dcterms:modified xsi:type="dcterms:W3CDTF">2020-12-29T09:06:00Z</dcterms:modified>
</cp:coreProperties>
</file>