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EB9" w:rsidRDefault="00A06EB9" w:rsidP="00A06EB9">
      <w:pPr>
        <w:pStyle w:val="Style38"/>
        <w:widowControl/>
        <w:spacing w:before="53" w:line="240" w:lineRule="auto"/>
        <w:jc w:val="right"/>
        <w:rPr>
          <w:rStyle w:val="FontStyle68"/>
        </w:rPr>
      </w:pPr>
      <w:r>
        <w:rPr>
          <w:rStyle w:val="FontStyle68"/>
        </w:rPr>
        <w:t>Załącznik nr 1</w:t>
      </w:r>
    </w:p>
    <w:p w:rsidR="00A06EB9" w:rsidRDefault="00A06EB9" w:rsidP="00A06EB9">
      <w:pPr>
        <w:pStyle w:val="Style38"/>
        <w:widowControl/>
        <w:spacing w:before="53" w:line="240" w:lineRule="auto"/>
        <w:jc w:val="left"/>
        <w:rPr>
          <w:rStyle w:val="FontStyle68"/>
        </w:rPr>
      </w:pPr>
      <w:r>
        <w:rPr>
          <w:rStyle w:val="FontStyle68"/>
        </w:rPr>
        <w:t xml:space="preserve">Szczegółowy Opis Przedmiotu Zamówienia </w:t>
      </w:r>
    </w:p>
    <w:p w:rsidR="00A06EB9" w:rsidRDefault="00A06EB9" w:rsidP="00A06EB9">
      <w:pPr>
        <w:pStyle w:val="Style38"/>
        <w:widowControl/>
        <w:spacing w:before="53" w:line="240" w:lineRule="auto"/>
        <w:jc w:val="left"/>
        <w:rPr>
          <w:rStyle w:val="FontStyle68"/>
        </w:rPr>
      </w:pPr>
    </w:p>
    <w:p w:rsidR="00A06EB9" w:rsidRDefault="00A06EB9" w:rsidP="00A06EB9">
      <w:pPr>
        <w:pStyle w:val="Style38"/>
        <w:widowControl/>
        <w:spacing w:before="53" w:line="240" w:lineRule="auto"/>
        <w:jc w:val="left"/>
        <w:rPr>
          <w:rStyle w:val="FontStyle68"/>
        </w:rPr>
      </w:pPr>
      <w:r>
        <w:rPr>
          <w:rStyle w:val="FontStyle68"/>
        </w:rPr>
        <w:t>Do obowiązków Inżyniera należy:</w:t>
      </w:r>
    </w:p>
    <w:p w:rsidR="00A06EB9" w:rsidRDefault="00A06EB9" w:rsidP="00A06EB9">
      <w:pPr>
        <w:pStyle w:val="Style28"/>
        <w:widowControl/>
        <w:numPr>
          <w:ilvl w:val="0"/>
          <w:numId w:val="3"/>
        </w:numPr>
        <w:spacing w:before="134" w:line="240" w:lineRule="auto"/>
        <w:jc w:val="left"/>
        <w:rPr>
          <w:rStyle w:val="FontStyle59"/>
        </w:rPr>
      </w:pPr>
      <w:r>
        <w:rPr>
          <w:rStyle w:val="FontStyle59"/>
        </w:rPr>
        <w:t>W zakresie ogólnym: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zapewnienie profesjonalnego i kompetentnego nadzoru nad realizacją Kontraktów zgodnie z polskim prawem budowlanym i przepisami z nim związanymi;</w:t>
      </w:r>
    </w:p>
    <w:p w:rsidR="00A1017C" w:rsidRDefault="00A1017C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 xml:space="preserve">kontrola na każdym etapie inwestycji pod względem zgodności z obowiązującymi przepisami, programem funkcjonalno – użytkowym, umową o dofinansowanie, umową z wykonawcą  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zarządzanie, monitorowanie i kontrola zgodności robót budowlanych z zawartymi z Wykonawcami umowami, pod względem: technicznym, finansowym i organizacyjnym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monitorowanie postępu prac włącznie ze składaniem z nich miesięcznych raportów, w których będą wzięte pod uwagę zarówno wskaźniki rzeczowe, jak i finansowe;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kontrola nad właściwą i czasową realizacją Projektu, koordynacja działań wszystkich uczestników Projektu;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egzekwowanie postanowień Kontraktów przy współpracy z Zamawiającym, zapewnienie zgodności realizowanych robót, dostaw i usług z umowami na roboty, dostawy i usługi;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natychmiastowe informowanie Zamawiającego o wszystkich zaistniałych problemach oraz o problemach mogących zaistnieć (w szczególności o wszelkich dostrzeżonych nieprawidłowościach i zagrożeniach, co do jakości, zakresu i terminowości realizacji poszczególnych umów na roboty budowlane), wraz ze sposobami ich rozwiązywania i/lub działaniami korygującymi mającymi na celu usuwanie takich problemów;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utrzymywanie na bieżąco kontaktu ze wszystkimi uczestnikami Projektu;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prowadzenie, przechowywanie i archiwizacja (również na nośniku elektronicznym) korespondencji z podmiotami biorącymi udział w realizacji Kontraktów na roboty ze szczególnym uwzględnieniem ostrzeżeń, uwag i wniosków kierowanych do Wykonawców mogących być dowodami w razie ewentualnych sporów, roszczeń Wykonawców, katastrof budowlanych itp.;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t>próba polubownego rozstrzygania wszelkich sporów powstałych pomiędzy stronami Kontraktów na roboty budowlane, dostawy i usługi;</w:t>
      </w:r>
    </w:p>
    <w:p w:rsidR="002E4325" w:rsidRDefault="002E4325" w:rsidP="002E4325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 w:rsidRPr="002E4325">
        <w:rPr>
          <w:rStyle w:val="FontStyle25"/>
          <w:sz w:val="22"/>
          <w:szCs w:val="22"/>
        </w:rPr>
        <w:t>Opiniowanie i rekomendowanie każdej propozycji zmiany do umowy na roboty pod względem finansowym, formalnym - zgodnym z Prawem Zamówień Publicznych</w:t>
      </w:r>
      <w:r>
        <w:rPr>
          <w:rStyle w:val="FontStyle25"/>
          <w:sz w:val="22"/>
          <w:szCs w:val="22"/>
        </w:rPr>
        <w:t xml:space="preserve">, </w:t>
      </w:r>
      <w:r w:rsidRPr="002E4325">
        <w:rPr>
          <w:rStyle w:val="FontStyle25"/>
          <w:sz w:val="22"/>
          <w:szCs w:val="22"/>
        </w:rPr>
        <w:t>rzeczowym oraz z zasadami kwalifikowalności</w:t>
      </w:r>
      <w:r w:rsidR="00A1017C">
        <w:rPr>
          <w:rStyle w:val="FontStyle25"/>
          <w:sz w:val="22"/>
          <w:szCs w:val="22"/>
        </w:rPr>
        <w:t xml:space="preserve"> wydatków</w:t>
      </w:r>
      <w:r w:rsidRPr="002E4325">
        <w:rPr>
          <w:rStyle w:val="FontStyle25"/>
          <w:sz w:val="22"/>
          <w:szCs w:val="22"/>
        </w:rPr>
        <w:t>, z podaniem skutków: koszt i czas oraz zarządzanie zmianami umowy na roboty we wszelkich aspektach (finansowym, rzeczowym, formalnym), przygotowanie odpowiednich dokumentów, dotyczących zmian wynikających w szczególności z wymogów umowy na roboty, Prawa Zamówień Publicznych w terminach ustalonych przez Zamawiającego</w:t>
      </w:r>
      <w:r>
        <w:rPr>
          <w:rStyle w:val="FontStyle25"/>
          <w:sz w:val="22"/>
          <w:szCs w:val="22"/>
        </w:rPr>
        <w:t>;</w:t>
      </w:r>
    </w:p>
    <w:p w:rsidR="00A06EB9" w:rsidRDefault="00A06EB9" w:rsidP="00A06EB9">
      <w:pPr>
        <w:pStyle w:val="Style12"/>
        <w:widowControl/>
        <w:numPr>
          <w:ilvl w:val="0"/>
          <w:numId w:val="1"/>
        </w:numPr>
        <w:tabs>
          <w:tab w:val="left" w:pos="993"/>
          <w:tab w:val="left" w:pos="1134"/>
        </w:tabs>
        <w:spacing w:before="125"/>
        <w:ind w:left="1276" w:hanging="709"/>
        <w:jc w:val="left"/>
        <w:rPr>
          <w:rStyle w:val="FontStyle59"/>
        </w:rPr>
      </w:pPr>
      <w:r>
        <w:rPr>
          <w:rStyle w:val="FontStyle59"/>
        </w:rPr>
        <w:lastRenderedPageBreak/>
        <w:t>prowadzenie technicznego, finansowego i administracyjnego nadzoru nad prowadzonymi pracami budowlanymi i projektowymi, egzekwowanie zgodności prowadzonych prac z: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right="1766" w:firstLine="230"/>
        <w:rPr>
          <w:rStyle w:val="FontStyle59"/>
        </w:rPr>
      </w:pPr>
      <w:r>
        <w:rPr>
          <w:rStyle w:val="FontStyle59"/>
        </w:rPr>
        <w:t xml:space="preserve">założonym harmonogramem, 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right="1766" w:firstLine="230"/>
        <w:rPr>
          <w:rStyle w:val="FontStyle59"/>
        </w:rPr>
      </w:pPr>
      <w:r>
        <w:rPr>
          <w:rStyle w:val="FontStyle59"/>
        </w:rPr>
        <w:t xml:space="preserve">pozwoleniami na budowę, 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right="1766" w:firstLine="230"/>
        <w:rPr>
          <w:rStyle w:val="FontStyle59"/>
        </w:rPr>
      </w:pPr>
      <w:r>
        <w:rPr>
          <w:rStyle w:val="FontStyle59"/>
        </w:rPr>
        <w:t xml:space="preserve">projektami (budowlanym i wykonawczym),  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firstLine="230"/>
        <w:rPr>
          <w:rStyle w:val="FontStyle59"/>
        </w:rPr>
      </w:pPr>
      <w:r>
        <w:rPr>
          <w:rStyle w:val="FontStyle59"/>
        </w:rPr>
        <w:t xml:space="preserve">obowiązującym prawem, zasadami wiedzy inżynierskiej, przepisami BHP, 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right="1766" w:firstLine="230"/>
        <w:rPr>
          <w:rStyle w:val="FontStyle59"/>
        </w:rPr>
      </w:pPr>
      <w:r>
        <w:rPr>
          <w:rStyle w:val="FontStyle59"/>
        </w:rPr>
        <w:t>założeniami finansowymi umów o dofinansowanie,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left="1560" w:right="1766" w:hanging="284"/>
        <w:rPr>
          <w:rStyle w:val="FontStyle59"/>
        </w:rPr>
      </w:pPr>
      <w:r>
        <w:rPr>
          <w:rStyle w:val="FontStyle59"/>
        </w:rPr>
        <w:t xml:space="preserve">wytycznymi </w:t>
      </w:r>
      <w:r w:rsidR="00A1017C">
        <w:rPr>
          <w:rStyle w:val="FontStyle59"/>
        </w:rPr>
        <w:t>Narodowego Funduszu Ochrony Środowiska i Gospodarki Wodnej</w:t>
      </w:r>
      <w:r>
        <w:rPr>
          <w:rStyle w:val="FontStyle59"/>
        </w:rPr>
        <w:t>, w tym dotyczącymi kwalifikowalności kosztów,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left="1560" w:right="1766" w:hanging="284"/>
        <w:rPr>
          <w:rStyle w:val="FontStyle59"/>
        </w:rPr>
      </w:pPr>
      <w:r>
        <w:rPr>
          <w:rStyle w:val="FontStyle59"/>
        </w:rPr>
        <w:t>po zakończeniu robót, w trakcie okresu zgłaszania wad, Inżynier będzie uczestniczył w nadzorowaniu inspekcji gwarancyjnych, które odbywać się będą nie rzadziej niż raz na 12 miesięcy, końcowych akceptacji i w rozwiązywaniu sporów;</w:t>
      </w:r>
    </w:p>
    <w:p w:rsidR="00A06EB9" w:rsidRDefault="00A06EB9" w:rsidP="00A06EB9">
      <w:pPr>
        <w:pStyle w:val="Style45"/>
        <w:widowControl/>
        <w:numPr>
          <w:ilvl w:val="0"/>
          <w:numId w:val="4"/>
        </w:numPr>
        <w:tabs>
          <w:tab w:val="left" w:pos="1560"/>
        </w:tabs>
        <w:spacing w:line="240" w:lineRule="auto"/>
        <w:ind w:left="1560" w:right="1766" w:hanging="284"/>
        <w:rPr>
          <w:rStyle w:val="FontStyle59"/>
        </w:rPr>
      </w:pPr>
      <w:r>
        <w:rPr>
          <w:rStyle w:val="FontStyle59"/>
        </w:rPr>
        <w:t>w szczególności zadania te zawierają:</w:t>
      </w:r>
    </w:p>
    <w:p w:rsidR="00A06EB9" w:rsidRDefault="00A06EB9" w:rsidP="00A06EB9">
      <w:pPr>
        <w:pStyle w:val="Style47"/>
        <w:widowControl/>
        <w:numPr>
          <w:ilvl w:val="0"/>
          <w:numId w:val="2"/>
        </w:numPr>
        <w:spacing w:before="125"/>
        <w:ind w:left="1843"/>
        <w:jc w:val="left"/>
        <w:rPr>
          <w:rStyle w:val="FontStyle59"/>
        </w:rPr>
      </w:pPr>
      <w:r>
        <w:rPr>
          <w:rStyle w:val="FontStyle59"/>
        </w:rPr>
        <w:t>ocenę  ewentualnych  roszczeń  wzajemnych  Zamawiającego   i  Wykonawców robót budowlanych i usług projektowych;</w:t>
      </w:r>
    </w:p>
    <w:p w:rsidR="00A06EB9" w:rsidRDefault="00A06EB9" w:rsidP="00A06EB9">
      <w:pPr>
        <w:pStyle w:val="Style47"/>
        <w:widowControl/>
        <w:numPr>
          <w:ilvl w:val="0"/>
          <w:numId w:val="2"/>
        </w:numPr>
        <w:spacing w:before="125"/>
        <w:ind w:left="1843"/>
        <w:jc w:val="left"/>
        <w:rPr>
          <w:rStyle w:val="FontStyle59"/>
        </w:rPr>
      </w:pPr>
      <w:r>
        <w:rPr>
          <w:rStyle w:val="FontStyle59"/>
        </w:rPr>
        <w:t>regularne inspekcje wad usuwanych przez Wykonawców robót budowlanych;</w:t>
      </w:r>
    </w:p>
    <w:p w:rsidR="00A06EB9" w:rsidRDefault="00A06EB9" w:rsidP="00A06EB9">
      <w:pPr>
        <w:pStyle w:val="Style47"/>
        <w:widowControl/>
        <w:numPr>
          <w:ilvl w:val="0"/>
          <w:numId w:val="2"/>
        </w:numPr>
        <w:spacing w:before="125"/>
        <w:ind w:left="1843"/>
        <w:jc w:val="left"/>
        <w:rPr>
          <w:rStyle w:val="FontStyle59"/>
        </w:rPr>
      </w:pPr>
      <w:r>
        <w:rPr>
          <w:rStyle w:val="FontStyle59"/>
        </w:rPr>
        <w:t>wydawanie Świadectw Wykonania i sprawdzanie Końcowych Oświadczeń Wykonawców robót budowlanych;</w:t>
      </w:r>
    </w:p>
    <w:p w:rsidR="00A06EB9" w:rsidRDefault="00A06EB9" w:rsidP="00A06EB9">
      <w:pPr>
        <w:pStyle w:val="Style47"/>
        <w:widowControl/>
        <w:numPr>
          <w:ilvl w:val="0"/>
          <w:numId w:val="2"/>
        </w:numPr>
        <w:spacing w:before="125"/>
        <w:ind w:left="1843"/>
        <w:jc w:val="left"/>
        <w:rPr>
          <w:rStyle w:val="FontStyle59"/>
        </w:rPr>
      </w:pPr>
      <w:r>
        <w:rPr>
          <w:rStyle w:val="FontStyle59"/>
        </w:rPr>
        <w:t>weryfikacja ostatecznych rozliczeń Wykonawców robót budowlanych i prac projektowych;</w:t>
      </w:r>
    </w:p>
    <w:p w:rsidR="00CC332B" w:rsidRDefault="00A06EB9" w:rsidP="00A06EB9">
      <w:pPr>
        <w:pStyle w:val="Style47"/>
        <w:widowControl/>
        <w:numPr>
          <w:ilvl w:val="0"/>
          <w:numId w:val="2"/>
        </w:numPr>
        <w:spacing w:before="125"/>
        <w:ind w:left="1843"/>
        <w:jc w:val="left"/>
        <w:rPr>
          <w:rStyle w:val="FontStyle59"/>
        </w:rPr>
      </w:pPr>
      <w:r>
        <w:rPr>
          <w:rStyle w:val="FontStyle59"/>
        </w:rPr>
        <w:t>zarekomendowanie zwrotu zabezpieczeń po terminie zgłaszania wad</w:t>
      </w:r>
      <w:bookmarkStart w:id="0" w:name="_GoBack"/>
      <w:bookmarkEnd w:id="0"/>
    </w:p>
    <w:p w:rsidR="00A06EB9" w:rsidRDefault="00A06EB9" w:rsidP="00A06EB9">
      <w:pPr>
        <w:pStyle w:val="Style37"/>
        <w:widowControl/>
        <w:numPr>
          <w:ilvl w:val="0"/>
          <w:numId w:val="3"/>
        </w:numPr>
        <w:ind w:left="426" w:right="1843" w:hanging="426"/>
        <w:rPr>
          <w:rStyle w:val="FontStyle59"/>
        </w:rPr>
      </w:pPr>
      <w:r>
        <w:rPr>
          <w:rStyle w:val="FontStyle59"/>
        </w:rPr>
        <w:t>W zakresie wykonawstwa (robót budowlanych):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przekazywanie Wykonawcom robót budowlanych (w imieniu Zamawiającego) dokumentów niezbędnych do rozpoczęcia realizacji zamówienia przez Wykonawców, wydanie powiadomień o datach rozpoczęcia robót;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reprezentowanie Zamawiającego na budowach przez sprawowanie kontroli zgodności ich realizacji z projektem i pozwoleniami na budowę, przepisami oraz zasadami wiedzy technicznej;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ocenianie i rozstrzyganie wszelkich roszczeń lub dyskusji kontraktowych i problemów narastających podczas robót, zapobieganie sporom i opóźnieniom, zatwierdzanie harmonogramów dostaw urządzeń i materiałów na place budowy ze szczególnym uwzględnieniem ich kompletności, sposobu i czasu magazynowania oraz zgodności z projektem i/lub warunkami umownymi;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sprawdzanie i potwierdzanie czy Wykonawcy mobilizują i dostarczają na budowę całe wyposażenie i dostawy zidentyfikowane w umowie; pełny nadzór inwestorski nad robotami, ze szczególnym uwzględnieniem Polskiego Prawa Budowlanego i innych odnośnych regulacji prawnych. Nadzór musi być prowadzony przez zespół specjalistów, którzy posiadają odpowiednie uprawnienia wymagane przez Polskie Prawo Budowlane;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lastRenderedPageBreak/>
        <w:t>ścisła współpraca z nadzorem autorskim, weryfikacja i analiza rysunków wykonawczych i dokumentów wykonawczych sporządzanych przez Wykonawców z komentarzami dla Zamawiającego (jeżeli wystąpi taka potrzeba), jeśli chodzi o zgodność (lub niezgodność) z umowami na roboty budowlane;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weryfikacja, sprawdzanie i zatwierdzanie Dokumentacji Projektowej (projekty wstępne, budowlane i wykonawcze) oraz wszelkich innych dokumentów Wykonawców (rysunków roboczych) zawierających zmiany, zatwierdzanie robót zamiennych w uzgodnieniu z Zamawiającym;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zatwierdzanie materiałów budowlanych i instalacyjnych, urządzeń, mających być wbudowanymi, jak zaplanowali to Wykonawcy, sprawdzanie jakości dokumentów, zezwoleń, deklaracji zgodności, certyfikatów itd., w celu uniknięcia użycia materiałów uszkodzonych lub które nie mają wymaganych przez obowiązujące prawo certyfikatów;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zatwierdzanie proponowanych metod wykonywania robót budowlanych, włączając w to roboty tymczasowe zaproponowane przez Wykonawców;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 xml:space="preserve">rekomendowanie </w:t>
      </w:r>
      <w:r w:rsidR="00A1017C">
        <w:rPr>
          <w:rStyle w:val="FontStyle59"/>
        </w:rPr>
        <w:t xml:space="preserve">i opiniowanie </w:t>
      </w:r>
      <w:r>
        <w:rPr>
          <w:rStyle w:val="FontStyle59"/>
        </w:rPr>
        <w:t>wszystkich zmian w planach i specyfikacjach, które mogą</w:t>
      </w:r>
      <w:r>
        <w:rPr>
          <w:rStyle w:val="FontStyle59"/>
        </w:rPr>
        <w:br/>
        <w:t>okazać się niezbędne lub pożądane podczas lub w następstwie wykonywania robót</w:t>
      </w:r>
      <w:r>
        <w:rPr>
          <w:rStyle w:val="FontStyle59"/>
        </w:rPr>
        <w:br/>
        <w:t>budowlanych i projektowych;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sprawdzanie autentyczności wszystkich certyfikatów, ubezpieczeń, zabezpieczeń, gwarancji, praw własności itd., za które Wykonawcy są odpowiedzialni zgodnie z warunkami umów na roboty budowlane;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organizowanie testów dodatkowych jakości przez specjalistyczne instytuty, jeżeli jest to niezbędne, przy czym konsekwencje finansowe z tytułu przeprowadzonych testów ponoszą w zależności od ich wyników Wykonawcy (jeżeli testy potwierdzą niewłaściwą jakość badanego przedmiotu, urządzenia czy dostawy) lub Zamawiający (jeżeli testy nie potwierdzą przypuszczeń co do jakości badanego przedmiotu, urządzenia czy dostawy);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monitorowanie postępu robót, regularne sprawdzanie postępu robót na budowie oraz wszystkich innych działań wykonawców w aspekcie ich zobowiązań wynikających z umów na roboty budowlane;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przeprowadzanie regularnych inspekcji, co najmniej dwa razy w tygodniu (w różnych dniach) na Placach Budowy sprawdzających jakość wykonania i materiałów zgodnie z Kontraktami oraz dobrą praktyką inżynierską, każdorazowa inspekcja winna być potwierdzona przez Zamawiającego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kontrola Wykonawców, że zapewniają realizację robót zgodnie z odpowiednimi wymaganiami bezpieczeństwa i ochrony zdrowia;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organizowanie wraz z Zamawiającym cyklicznych narad koordynacyjnych nie rzadziej niż raz na dwa tygodnie, oraz przygotowanie protokołów z narad w celu umożliwienia podejmowania decyzji o każdym zagadnieniu, które wpływa na postęp robót;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lastRenderedPageBreak/>
        <w:t>organizowanie dodatkowych narad w przypadkach zagrażających postępowi lub jakości robót na każde pisemne żądanie Zamawiającego w ciągu 24 godzin od otrzymania powiadomienia;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przekazywanie niezwłocznie stronom protokołów z narad;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potwierdzanie faktycznie wykonanych robót budowlanych i prac projektowych oraz usunięcia wad;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sprawdzanie jakości wykonywanych robót budowanych i wyrobów budowlanych, a w szczególności zapobieganie zastosowaniu wyrobów budowlanych wadliwych i niedopuszczonych do stosowania w budownictwie;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wydawanie Wykonawcom, kierownikom poszczególnych budów lub kierownikom robót polecenia, potwierdzonego wpisem w dzienniku budowy, dotyczącego: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żądanie od Wykonawców, kierowników poszczególnych budów lub kierownikom robót dokonania poprawek bądź ponownego wykonania wadliwie wykonanych robót, a także wstrzymania dalszych robót budowlanych w przypadku, gdy ich kontynuacja mogła wywołać zagrożenie bądź spowodować niedopuszczalną niezgodność z projektem lub pozwoleniem na budowę;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sprawdzanie i odbieranie robót budowlanych ulegających zakryciu lub zanikających, uczestniczenie w próbach i odbiorach technicznych instalacji, urządzeń technicznych oraz przygotowywanie i branie udziału w czynnościach odbioru gotowych obiektów budowlanych i przekazywaniu ich do użytkowania;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zapewnienie nadzoru i akceptacji przeprowadzonych testów i technologicznych rozruchów urządzeń;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egzekwowanie opracowania przez Wykonawców instrukcji eksploatacji i konserwacji urządzeń oraz dostarczenie ich w uzgodnionej ilości egzemplarzy do Zamawiającego;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uczestnictwo przy udziale Zamawiającego w odbiorach częściowych i końcowych, rozruchach technologicznych zadania inwestycyjnego</w:t>
      </w:r>
      <w:r w:rsidR="00A1017C">
        <w:rPr>
          <w:rStyle w:val="FontStyle59"/>
        </w:rPr>
        <w:t xml:space="preserve"> a także przeglądach w okresie gwarancji i rękojmi oraz na koniec okresu gwarancji i rękojmi </w:t>
      </w:r>
      <w:r>
        <w:rPr>
          <w:rStyle w:val="FontStyle59"/>
        </w:rPr>
        <w:t>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wystawianie Świadectw: Płatności, Przejęcia, Wykonania i innych świadectw wymaganych umową na roboty budowlane oraz Warunkami Kontraktowymi</w:t>
      </w:r>
      <w:r w:rsidRPr="00734A19">
        <w:rPr>
          <w:rStyle w:val="FontStyle59"/>
        </w:rPr>
        <w:t xml:space="preserve"> FIDIC</w:t>
      </w:r>
      <w:r w:rsidR="00A1017C">
        <w:rPr>
          <w:rStyle w:val="FontStyle59"/>
        </w:rPr>
        <w:t xml:space="preserve"> a także wymaganymi przez NFOŚiGW</w:t>
      </w:r>
      <w:r>
        <w:rPr>
          <w:rStyle w:val="FontStyle59"/>
        </w:rPr>
        <w:t>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 xml:space="preserve">sprawdzenie i ocena kompletności oraz zgodności dokumentacji powykonawczej ze stanem istniejącym i dostarczenie jej do Zamawiającego wraz z dokumentacją dotyczącą </w:t>
      </w:r>
      <w:r>
        <w:rPr>
          <w:rStyle w:val="FontStyle59"/>
        </w:rPr>
        <w:lastRenderedPageBreak/>
        <w:t>nadzorowanych robót (włączając w to ekspertyzy geodezyjne) w formie uzgodnionej z Zamawiającym;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przeprowadzanie inspekcji końcowych i sporządzenie Świadectw Przejęcia, list usterek i innych dokumentów związanych z warunkami umów na roboty budowlane oraz Warunkami Kontraktowymi</w:t>
      </w:r>
      <w:r w:rsidRPr="00734A19">
        <w:rPr>
          <w:rStyle w:val="FontStyle59"/>
        </w:rPr>
        <w:t xml:space="preserve"> FIDIC</w:t>
      </w:r>
      <w:r>
        <w:rPr>
          <w:rStyle w:val="FontStyle59"/>
        </w:rPr>
        <w:t>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skompletowanie dokumentacji Wykonawców i oświadczeń wymaganych przez odpowiednie uregulowania oraz współpraca z Zamawiającym w czynnościach dotyczących zgłoszenia do Nadzoru Budowlanego o zakończeniu budów;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dostarczanie, o ile jest to konieczne, właściwym organom wszystkich żądanych informacji, dotyczących prowadzenia zadań inwestycyjnych zarządzanych przez Inżyniera;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zatwierdzanie harmonogramów robót, planów płatności;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kontrola prawidłowości prowadzenia dzienników budowy i dokonywanie w nich wpisów stwierdzających wszystkie okoliczności mające znaczenie dla właściwego procesu budowlanego oraz wyceny robót;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sprawdzanie dokumentów przedkładanych przez Wykonawców w trakcie realizacji budowy;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sprawdzenie i zatwierdzenie procedury rozruchu technologicznego;</w:t>
      </w:r>
    </w:p>
    <w:p w:rsidR="00A06EB9" w:rsidRDefault="00A06EB9" w:rsidP="00A06EB9">
      <w:pPr>
        <w:pStyle w:val="Style12"/>
        <w:widowControl/>
        <w:numPr>
          <w:ilvl w:val="0"/>
          <w:numId w:val="5"/>
        </w:numPr>
        <w:tabs>
          <w:tab w:val="left" w:pos="1709"/>
        </w:tabs>
        <w:spacing w:before="192"/>
        <w:ind w:left="1134" w:hanging="708"/>
        <w:rPr>
          <w:rStyle w:val="FontStyle59"/>
        </w:rPr>
      </w:pPr>
      <w:r>
        <w:rPr>
          <w:rStyle w:val="FontStyle59"/>
        </w:rPr>
        <w:t>wykonywanie wszystkich innych czynności koniecznych do prawidłowego przebiegu procesu budowlanego, realizacji Umowy na pełnienie funkcji Inżyniera Kontraktu oraz Kontraktów na roboty budowlane, zgodnie z procedurami wynikającymi z wymagań Projektu oraz zgodnie z obowiązującym w Polsce prawem i Warunkami Kontraktowymi</w:t>
      </w:r>
      <w:r w:rsidRPr="00734A19">
        <w:rPr>
          <w:rStyle w:val="FontStyle59"/>
        </w:rPr>
        <w:t xml:space="preserve"> FIDIC</w:t>
      </w:r>
      <w:r>
        <w:rPr>
          <w:rStyle w:val="FontStyle59"/>
        </w:rPr>
        <w:t>;</w:t>
      </w:r>
    </w:p>
    <w:p w:rsidR="00A06EB9" w:rsidRDefault="00A06EB9" w:rsidP="00A06EB9">
      <w:pPr>
        <w:pStyle w:val="Style12"/>
        <w:widowControl/>
        <w:numPr>
          <w:ilvl w:val="0"/>
          <w:numId w:val="3"/>
        </w:numPr>
        <w:tabs>
          <w:tab w:val="left" w:pos="1709"/>
        </w:tabs>
        <w:spacing w:before="192"/>
        <w:ind w:left="284" w:hanging="284"/>
        <w:rPr>
          <w:rStyle w:val="FontStyle59"/>
        </w:rPr>
      </w:pPr>
      <w:r>
        <w:rPr>
          <w:rStyle w:val="FontStyle59"/>
        </w:rPr>
        <w:t>W zakresie finansowym: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 xml:space="preserve">pomoc we wszystkich działaniach Zamawiającego związanych realizacją Projektu, tj.: dotrzymywanie procedur związanych z zarządzaniem projektami według Warunków FIDIC, </w:t>
      </w:r>
      <w:r w:rsidR="00A1017C">
        <w:rPr>
          <w:rStyle w:val="FontStyle59"/>
        </w:rPr>
        <w:t>warunków dofinansowania z NFOŚiGW</w:t>
      </w:r>
      <w:r>
        <w:rPr>
          <w:rStyle w:val="FontStyle59"/>
        </w:rPr>
        <w:t>, włączając sporządzanie i aktualizowanie planów i harmonogramów dotyczących nadzorowanych Kontraktów, zarządzanie finansowe, monitoring, raportowanie, audyty i finansowe rozliczenia;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sprawdzanie prawidłowości i zgodności z warunkami umów na roboty budowlane wszystkich wymaganych polis ubezpieczeniowych oraz zabezpieczeń finansowych umów na roboty budowlane;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współpraca z Zamawiającym w przygotowywaniu niezbędnych sprawozdań, raportów rzeczowych i finansowych, wskaźników postępu fizycznego i finansowego robót oraz innych opracowań ze szczególnym uwzględnieniem raportów z postępów w realizacji nadzorowanych Kontraktów;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lastRenderedPageBreak/>
        <w:t>prowadzenie rzeczowego i finansowego rozliczenia umów na roboty budowlane zgodnie z zasadami prowadzenia rozliczeń nadzór, kontrola, monitorowanie i składanie sprawozdań dotyczących między innymi fizycznego i finansowego postępu robót, kosztów i budżetu;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weryfikowanie robót zamiennych zaproponowanych przez Wykonawców, w zakresie wartości rzeczowych i finansowych;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uzgadnianie z Zamawiającym wszelkich zmian dotyczących wartości robót; przygotowanie roz</w:t>
      </w:r>
      <w:r w:rsidR="00A1017C">
        <w:rPr>
          <w:rStyle w:val="FontStyle59"/>
        </w:rPr>
        <w:t>liczenia finansowego Kontraktów w tym rozliczenia środków zewnętrznych z NFOŚiGW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Inżynier, dokonując odbiorów obiektów i urządzeń dokona zaklasyfikowania środków trwałych wg KST- GUS, sporządzi i przekaże Zamawiającemu niezbędne dane dla wystawienia dokumentów OT;</w:t>
      </w:r>
    </w:p>
    <w:p w:rsidR="003C05D9" w:rsidRDefault="003C05D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25"/>
          <w:sz w:val="22"/>
          <w:szCs w:val="22"/>
        </w:rPr>
      </w:pPr>
      <w:r>
        <w:rPr>
          <w:rStyle w:val="FontStyle25"/>
          <w:sz w:val="22"/>
          <w:szCs w:val="22"/>
        </w:rPr>
        <w:t xml:space="preserve">Inżynier Kontraktu zobowiązuje </w:t>
      </w:r>
      <w:r w:rsidR="00AD2D39">
        <w:rPr>
          <w:rStyle w:val="FontStyle25"/>
          <w:sz w:val="22"/>
          <w:szCs w:val="22"/>
        </w:rPr>
        <w:t xml:space="preserve">się składać Zamawiającemu </w:t>
      </w:r>
      <w:r w:rsidR="007A5047">
        <w:rPr>
          <w:rStyle w:val="FontStyle25"/>
          <w:sz w:val="22"/>
          <w:szCs w:val="22"/>
        </w:rPr>
        <w:t xml:space="preserve">raporty miesięczne dotyczące  </w:t>
      </w:r>
      <w:proofErr w:type="spellStart"/>
      <w:r w:rsidR="007A5047">
        <w:rPr>
          <w:rStyle w:val="FontStyle25"/>
          <w:sz w:val="22"/>
          <w:szCs w:val="22"/>
        </w:rPr>
        <w:t>dotyczące</w:t>
      </w:r>
      <w:proofErr w:type="spellEnd"/>
      <w:r w:rsidR="007A5047">
        <w:rPr>
          <w:rStyle w:val="FontStyle25"/>
          <w:sz w:val="22"/>
          <w:szCs w:val="22"/>
        </w:rPr>
        <w:t xml:space="preserve"> każdego Kontraktu na roboty wraz z dokumentacją fotograficzną. </w:t>
      </w:r>
    </w:p>
    <w:p w:rsidR="002E4325" w:rsidRDefault="002E4325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25"/>
          <w:sz w:val="22"/>
          <w:szCs w:val="22"/>
        </w:rPr>
      </w:pPr>
      <w:r>
        <w:rPr>
          <w:rStyle w:val="FontStyle25"/>
          <w:sz w:val="22"/>
          <w:szCs w:val="22"/>
        </w:rPr>
        <w:t>a</w:t>
      </w:r>
      <w:r w:rsidRPr="002E4325">
        <w:rPr>
          <w:rStyle w:val="FontStyle25"/>
          <w:sz w:val="22"/>
          <w:szCs w:val="22"/>
        </w:rPr>
        <w:t xml:space="preserve">kceptacja przejściowych i końcowych wniosków i raportów Wykonawców robót w ciągu 7 dni od ich otrzymania i przygotowanie odpowiednich Świadectw Płatności wciągu 14 dni od otrzymania kompletu dokumentów rozliczeniowych, Świadectwa Płatności muszą mieć wyodrębnione części dotyczące kosztów kwalifikowanych i niekwalifikowanych. Inżynier będzie proponował takie wyodrębnienie kosztów (lub wartości) na podstawie wytycznych Zamawiającego. Zamawiający poda Inżynierowi dyspozycje dotyczące kosztów lub innych wartości dla potrzeb sporządzania rozliczeń. Forma rozliczenia i wszelkie inne dodatkowe materiały muszą być zgodne    z    wymogami    i wskaźnikami    Wniosku    o    dofinansowanie, Umowy o dofinansowanie, z obowiązującymi wytycznymi </w:t>
      </w:r>
      <w:r w:rsidR="00A97419">
        <w:rPr>
          <w:rStyle w:val="FontStyle59"/>
        </w:rPr>
        <w:t>NFOŚiGW</w:t>
      </w:r>
      <w:r w:rsidRPr="002E4325">
        <w:rPr>
          <w:rStyle w:val="FontStyle25"/>
          <w:sz w:val="22"/>
          <w:szCs w:val="22"/>
        </w:rPr>
        <w:t>, w tym dotyczącymi kwalifikowalności kosztów oraz tak przygotowane, aby umożliwić Zamawiającemu nadzorowanie kosztów i płatności</w:t>
      </w:r>
      <w:r>
        <w:rPr>
          <w:rStyle w:val="FontStyle25"/>
          <w:sz w:val="22"/>
          <w:szCs w:val="22"/>
        </w:rPr>
        <w:t>;</w:t>
      </w:r>
    </w:p>
    <w:p w:rsidR="002E4325" w:rsidRDefault="002E4325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25"/>
          <w:sz w:val="22"/>
          <w:szCs w:val="22"/>
        </w:rPr>
      </w:pPr>
      <w:r w:rsidRPr="002E4325">
        <w:rPr>
          <w:rStyle w:val="FontStyle25"/>
          <w:sz w:val="22"/>
          <w:szCs w:val="22"/>
        </w:rPr>
        <w:t xml:space="preserve">sprawdzanie poprawności faktur Wykonawcy robót pod względem merytorycznym, rachunkowym i formalnym i rekomendowanie w formie pisemnej do zapłaty. Cała korespondencja pomiędzy Wykonawcą i Inżynierem dotycząca wszystkich płatności musi być wysyłana </w:t>
      </w:r>
      <w:r>
        <w:rPr>
          <w:rStyle w:val="FontStyle25"/>
          <w:sz w:val="22"/>
          <w:szCs w:val="22"/>
        </w:rPr>
        <w:t>w formie kopii do Zamawiającego;</w:t>
      </w:r>
    </w:p>
    <w:p w:rsidR="00A06EB9" w:rsidRDefault="00A06EB9" w:rsidP="00A06EB9">
      <w:pPr>
        <w:pStyle w:val="Style12"/>
        <w:widowControl/>
        <w:numPr>
          <w:ilvl w:val="0"/>
          <w:numId w:val="6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sporządzanie w trakcie realizacji inwestycji i po jej zakończeniu wszelkich dokumentów rozliczeniowych zgodnie z Warunkami Kontraktowymi żółty FIDIC.</w:t>
      </w:r>
    </w:p>
    <w:p w:rsidR="00A06EB9" w:rsidRPr="00E40DE2" w:rsidRDefault="00A06EB9" w:rsidP="00A06EB9">
      <w:pPr>
        <w:pStyle w:val="Style12"/>
        <w:widowControl/>
        <w:numPr>
          <w:ilvl w:val="0"/>
          <w:numId w:val="3"/>
        </w:numPr>
        <w:tabs>
          <w:tab w:val="left" w:pos="1709"/>
        </w:tabs>
        <w:spacing w:before="192"/>
        <w:ind w:left="426" w:hanging="426"/>
        <w:rPr>
          <w:rStyle w:val="FontStyle59"/>
        </w:rPr>
      </w:pPr>
      <w:r>
        <w:rPr>
          <w:rStyle w:val="FontStyle59"/>
        </w:rPr>
        <w:t>Udzielanie   pomocy Zamawiającemu we wszystkich innych działaniach, m.</w:t>
      </w:r>
      <w:r>
        <w:rPr>
          <w:rStyle w:val="FontStyle59"/>
          <w:lang w:val="en-US"/>
        </w:rPr>
        <w:t>in.</w:t>
      </w:r>
    </w:p>
    <w:p w:rsidR="00A06EB9" w:rsidRDefault="00A06EB9" w:rsidP="00A06EB9">
      <w:pPr>
        <w:pStyle w:val="Style12"/>
        <w:widowControl/>
        <w:numPr>
          <w:ilvl w:val="0"/>
          <w:numId w:val="7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w przypadku wystąpienia opóźnień - opisu przyczyn wraz z uwzględnieniem rodzaju przeszkód (administracyjne, techniczne, działanie siły wyższej, problemy finansowe) lub zmiany zakresu rzeczowego Projektu - opisu zmian w stosunku do przyjętych założeń wraz z określeniem i wyjaśnieniem przyczyn ich wprowadzenia.</w:t>
      </w:r>
    </w:p>
    <w:p w:rsidR="00A97419" w:rsidRPr="00E40DE2" w:rsidRDefault="00A97419" w:rsidP="00A06EB9">
      <w:pPr>
        <w:pStyle w:val="Style12"/>
        <w:widowControl/>
        <w:numPr>
          <w:ilvl w:val="0"/>
          <w:numId w:val="7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w przypadku wypowiedzenia umowy – wykonanie szczegółowej inwentaryzacji wykonany prac wraz z określeniem ich wartości.</w:t>
      </w:r>
    </w:p>
    <w:p w:rsidR="00A06EB9" w:rsidRDefault="00A06EB9" w:rsidP="00A06EB9">
      <w:pPr>
        <w:pStyle w:val="Style12"/>
        <w:widowControl/>
        <w:numPr>
          <w:ilvl w:val="0"/>
          <w:numId w:val="3"/>
        </w:numPr>
        <w:tabs>
          <w:tab w:val="left" w:pos="1709"/>
        </w:tabs>
        <w:spacing w:before="192"/>
        <w:ind w:left="426" w:hanging="437"/>
        <w:rPr>
          <w:rStyle w:val="FontStyle59"/>
        </w:rPr>
      </w:pPr>
      <w:r>
        <w:rPr>
          <w:rStyle w:val="FontStyle59"/>
        </w:rPr>
        <w:lastRenderedPageBreak/>
        <w:t>Wszystkie inne czynności i zadania niewymienione w niniejszym Opisie Przedmiotu Zamówienia, które okażą się konieczne dla prawidłowej realizacji umów na roboty oraz zabezpieczenie interesów Zamawiającego.</w:t>
      </w:r>
    </w:p>
    <w:p w:rsidR="00A06EB9" w:rsidRDefault="00A06EB9" w:rsidP="00A06EB9">
      <w:pPr>
        <w:pStyle w:val="Style12"/>
        <w:widowControl/>
        <w:numPr>
          <w:ilvl w:val="0"/>
          <w:numId w:val="3"/>
        </w:numPr>
        <w:tabs>
          <w:tab w:val="left" w:pos="1709"/>
        </w:tabs>
        <w:spacing w:before="192"/>
        <w:ind w:left="426" w:hanging="437"/>
        <w:rPr>
          <w:rStyle w:val="FontStyle59"/>
        </w:rPr>
      </w:pPr>
      <w:r>
        <w:rPr>
          <w:rStyle w:val="FontStyle59"/>
        </w:rPr>
        <w:t>Wszystkie inne działania określone w „Żółtej"  Książce FIDIC.</w:t>
      </w:r>
    </w:p>
    <w:p w:rsidR="00A06EB9" w:rsidRDefault="00A06EB9" w:rsidP="00A06EB9">
      <w:pPr>
        <w:pStyle w:val="Style12"/>
        <w:widowControl/>
        <w:numPr>
          <w:ilvl w:val="0"/>
          <w:numId w:val="3"/>
        </w:numPr>
        <w:tabs>
          <w:tab w:val="left" w:pos="1709"/>
        </w:tabs>
        <w:spacing w:before="192"/>
        <w:ind w:left="426" w:hanging="437"/>
        <w:rPr>
          <w:rStyle w:val="FontStyle59"/>
        </w:rPr>
      </w:pPr>
      <w:r>
        <w:rPr>
          <w:rStyle w:val="FontStyle59"/>
        </w:rPr>
        <w:t>Pomimo tak szerokiego zakresu uprawnień i obowiązków Inżynier nie będzie miał prawa do:</w:t>
      </w:r>
    </w:p>
    <w:p w:rsidR="00A06EB9" w:rsidRDefault="00A06EB9" w:rsidP="00A06EB9">
      <w:pPr>
        <w:pStyle w:val="Style12"/>
        <w:widowControl/>
        <w:numPr>
          <w:ilvl w:val="0"/>
          <w:numId w:val="8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wprowadzania jakichkolwiek poprawek do podpisanych umów na roboty budowlane;</w:t>
      </w:r>
    </w:p>
    <w:p w:rsidR="00A06EB9" w:rsidRDefault="00A06EB9" w:rsidP="00A06EB9">
      <w:pPr>
        <w:pStyle w:val="Style12"/>
        <w:widowControl/>
        <w:numPr>
          <w:ilvl w:val="0"/>
          <w:numId w:val="8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zwolnienia Wykonawców z jakichkolwiek ich zobowiązań lub odpowiedzialności zawartych w podpisanych Kontraktach;</w:t>
      </w:r>
    </w:p>
    <w:p w:rsidR="00A97419" w:rsidRDefault="00A97419" w:rsidP="00A06EB9">
      <w:pPr>
        <w:pStyle w:val="Style12"/>
        <w:widowControl/>
        <w:numPr>
          <w:ilvl w:val="0"/>
          <w:numId w:val="8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zaciągania zobowiązań w imieniu Zamawiającego.</w:t>
      </w:r>
    </w:p>
    <w:p w:rsidR="00A97419" w:rsidRDefault="00A97419" w:rsidP="00A06EB9">
      <w:pPr>
        <w:pStyle w:val="Style12"/>
        <w:widowControl/>
        <w:numPr>
          <w:ilvl w:val="0"/>
          <w:numId w:val="8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Zlecania Wykonawcy robót dodatkowych / zamiennych</w:t>
      </w:r>
    </w:p>
    <w:p w:rsidR="00A06EB9" w:rsidRDefault="00A06EB9" w:rsidP="00A06EB9">
      <w:pPr>
        <w:pStyle w:val="Style12"/>
        <w:widowControl/>
        <w:numPr>
          <w:ilvl w:val="0"/>
          <w:numId w:val="3"/>
        </w:numPr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>zgody na ograniczenie zakresu robót lub przekazanie robót Wykonawcy innemu niż ten, który został wskazany w podpisanych Kontraktach.</w:t>
      </w:r>
    </w:p>
    <w:p w:rsidR="00A06EB9" w:rsidRDefault="00A06EB9" w:rsidP="00A06EB9">
      <w:pPr>
        <w:pStyle w:val="Style12"/>
        <w:widowControl/>
        <w:tabs>
          <w:tab w:val="left" w:pos="1709"/>
        </w:tabs>
        <w:spacing w:before="192"/>
        <w:rPr>
          <w:rStyle w:val="FontStyle59"/>
        </w:rPr>
      </w:pPr>
    </w:p>
    <w:p w:rsidR="00A06EB9" w:rsidRDefault="00A06EB9" w:rsidP="00A06EB9">
      <w:pPr>
        <w:pStyle w:val="Style12"/>
        <w:widowControl/>
        <w:tabs>
          <w:tab w:val="left" w:pos="1709"/>
        </w:tabs>
        <w:spacing w:before="192"/>
        <w:rPr>
          <w:rStyle w:val="FontStyle59"/>
        </w:rPr>
      </w:pPr>
    </w:p>
    <w:p w:rsidR="00A06EB9" w:rsidRDefault="00A06EB9" w:rsidP="00A06EB9">
      <w:pPr>
        <w:pStyle w:val="Style12"/>
        <w:widowControl/>
        <w:tabs>
          <w:tab w:val="left" w:pos="1709"/>
        </w:tabs>
        <w:spacing w:before="192"/>
        <w:rPr>
          <w:rStyle w:val="FontStyle59"/>
        </w:rPr>
      </w:pPr>
      <w:r>
        <w:rPr>
          <w:rStyle w:val="FontStyle59"/>
        </w:rPr>
        <w:t xml:space="preserve">Ponadto Zamawiający  informuje, że  przeprowadził postepowania przetargowe, wyłonił wykonawców i podpisał Kontrakty ( Umowy) na  zadania będące  przedmiotem  pełnienia funkcji Inżyniera Kontraktu  </w:t>
      </w:r>
      <w:proofErr w:type="spellStart"/>
      <w:r>
        <w:rPr>
          <w:rStyle w:val="FontStyle59"/>
        </w:rPr>
        <w:t>tj</w:t>
      </w:r>
      <w:proofErr w:type="spellEnd"/>
      <w:r>
        <w:rPr>
          <w:rStyle w:val="FontStyle59"/>
        </w:rPr>
        <w:t>:</w:t>
      </w:r>
    </w:p>
    <w:p w:rsidR="00A97419" w:rsidRPr="00A97419" w:rsidRDefault="00A97419" w:rsidP="00A06EB9">
      <w:pPr>
        <w:pStyle w:val="Style12"/>
        <w:widowControl/>
        <w:numPr>
          <w:ilvl w:val="0"/>
          <w:numId w:val="9"/>
        </w:numPr>
        <w:tabs>
          <w:tab w:val="left" w:pos="0"/>
        </w:tabs>
        <w:spacing w:before="192"/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</w:rPr>
        <w:t xml:space="preserve">SANITACJA OTULINY PUSZCZY NIEPOŁOMICKIEJ NA TERENIE GMINY DRWINIA zadanie częściowe nr 1 – Zaprojektowanie, uzyskanie pozwolenia na budowę, budowa (wg warunków kontraktowych FIDIC – żółta książka) </w:t>
      </w:r>
      <w:r w:rsidR="00FF111D">
        <w:rPr>
          <w:rFonts w:ascii="Times New Roman" w:hAnsi="Times New Roman"/>
          <w:b/>
        </w:rPr>
        <w:t xml:space="preserve">oczyszczalni ścieków </w:t>
      </w:r>
      <w:r>
        <w:rPr>
          <w:rFonts w:ascii="Times New Roman" w:hAnsi="Times New Roman"/>
          <w:b/>
        </w:rPr>
        <w:t>oraz uzyskanie pozwolenia na użytkowanie i eksploatację elementów infrastruktury kanalizacji sanitarnej w Gminie Drwinia (Dziewin)</w:t>
      </w:r>
    </w:p>
    <w:p w:rsidR="00A06EB9" w:rsidRPr="003B572E" w:rsidRDefault="00A06EB9" w:rsidP="00A97419">
      <w:pPr>
        <w:pStyle w:val="Style12"/>
        <w:widowControl/>
        <w:tabs>
          <w:tab w:val="left" w:pos="0"/>
        </w:tabs>
        <w:spacing w:before="192"/>
        <w:ind w:left="426"/>
        <w:rPr>
          <w:rFonts w:ascii="Times New Roman" w:hAnsi="Times New Roman"/>
          <w:sz w:val="22"/>
          <w:szCs w:val="22"/>
        </w:rPr>
      </w:pPr>
      <w:r w:rsidRPr="003B572E">
        <w:rPr>
          <w:rFonts w:ascii="Times New Roman" w:hAnsi="Times New Roman"/>
          <w:b/>
        </w:rPr>
        <w:t xml:space="preserve">  </w:t>
      </w:r>
    </w:p>
    <w:p w:rsidR="00A06EB9" w:rsidRPr="003B572E" w:rsidRDefault="00A06EB9" w:rsidP="00A06EB9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3B572E">
        <w:rPr>
          <w:rFonts w:ascii="Times New Roman" w:hAnsi="Times New Roman"/>
          <w:b/>
        </w:rPr>
        <w:t xml:space="preserve">       </w:t>
      </w:r>
      <w:r w:rsidRPr="003B572E">
        <w:rPr>
          <w:rFonts w:ascii="Times New Roman" w:hAnsi="Times New Roman"/>
          <w:b/>
          <w:u w:val="single"/>
        </w:rPr>
        <w:t>Wykonawca</w:t>
      </w:r>
    </w:p>
    <w:p w:rsidR="00FF111D" w:rsidRDefault="00A06EB9" w:rsidP="00FF111D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="00FF111D">
        <w:rPr>
          <w:rFonts w:ascii="Times New Roman" w:hAnsi="Times New Roman"/>
          <w:b/>
        </w:rPr>
        <w:t>Przedsiębiorstwo Instalacji Sanitarnych INSBUD Sp. z o.o.</w:t>
      </w:r>
    </w:p>
    <w:p w:rsidR="00FF111D" w:rsidRDefault="00FF111D" w:rsidP="00FF111D">
      <w:pPr>
        <w:spacing w:line="360" w:lineRule="auto"/>
        <w:ind w:firstLine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Przemysłowa 27</w:t>
      </w:r>
    </w:p>
    <w:p w:rsidR="00FF111D" w:rsidRDefault="00FF111D" w:rsidP="00FF111D">
      <w:pPr>
        <w:spacing w:line="360" w:lineRule="auto"/>
        <w:ind w:firstLine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33-100 Tarnów </w:t>
      </w:r>
    </w:p>
    <w:p w:rsidR="00FF111D" w:rsidRDefault="00FF111D" w:rsidP="00FF111D">
      <w:pPr>
        <w:spacing w:line="360" w:lineRule="auto"/>
        <w:ind w:firstLine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wartości kontraktu 22 842 561,67 zł brutto</w:t>
      </w:r>
    </w:p>
    <w:p w:rsidR="00FF111D" w:rsidRDefault="00FF111D" w:rsidP="00FF111D">
      <w:pPr>
        <w:spacing w:line="36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termin realizacji do 30.09.2021 r. </w:t>
      </w:r>
    </w:p>
    <w:p w:rsidR="00A06EB9" w:rsidRDefault="00A06EB9" w:rsidP="00A06EB9">
      <w:pPr>
        <w:ind w:left="567" w:hanging="567"/>
        <w:jc w:val="both"/>
        <w:rPr>
          <w:rFonts w:ascii="Times New Roman" w:hAnsi="Times New Roman"/>
        </w:rPr>
      </w:pPr>
    </w:p>
    <w:p w:rsidR="00FF111D" w:rsidRPr="00FF111D" w:rsidRDefault="00FF111D" w:rsidP="00A06EB9">
      <w:pPr>
        <w:pStyle w:val="Style12"/>
        <w:widowControl/>
        <w:numPr>
          <w:ilvl w:val="0"/>
          <w:numId w:val="9"/>
        </w:numPr>
        <w:tabs>
          <w:tab w:val="left" w:pos="0"/>
        </w:tabs>
        <w:spacing w:before="192"/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</w:rPr>
        <w:t xml:space="preserve">SANITACJA OTULINY PUSZCZY NIEPOŁOMICKIEJ NA TERENIE GMINY DRWINIA zadanie częściowe nr 2 – Zaprojektowanie, uzyskanie pozwolenia na budowę, budowa (wg warunków kontraktowych FIDIC – żółta książka) oraz </w:t>
      </w:r>
      <w:r>
        <w:rPr>
          <w:rFonts w:ascii="Times New Roman" w:hAnsi="Times New Roman"/>
          <w:b/>
        </w:rPr>
        <w:lastRenderedPageBreak/>
        <w:t>uzyskanie pozwolenia na użytkowanie i eksploatację elementów infrastruktury kanalizacji sanitarnej w Gminie Drwinia (Mikluszowice, Gawłówek)</w:t>
      </w:r>
    </w:p>
    <w:p w:rsidR="00A06EB9" w:rsidRPr="00FF111D" w:rsidRDefault="00A06EB9" w:rsidP="00FF111D">
      <w:pPr>
        <w:pStyle w:val="Style12"/>
        <w:widowControl/>
        <w:tabs>
          <w:tab w:val="left" w:pos="0"/>
        </w:tabs>
        <w:spacing w:before="192"/>
        <w:ind w:left="426"/>
        <w:rPr>
          <w:rFonts w:ascii="Times New Roman" w:hAnsi="Times New Roman"/>
          <w:sz w:val="22"/>
          <w:szCs w:val="22"/>
        </w:rPr>
      </w:pPr>
      <w:r w:rsidRPr="00FF111D">
        <w:rPr>
          <w:rFonts w:ascii="Times New Roman" w:hAnsi="Times New Roman"/>
          <w:b/>
          <w:u w:val="single"/>
        </w:rPr>
        <w:t>Wykonawca</w:t>
      </w:r>
      <w:r w:rsidRPr="00FF111D">
        <w:rPr>
          <w:rFonts w:ascii="Times New Roman" w:hAnsi="Times New Roman"/>
          <w:b/>
        </w:rPr>
        <w:t>:</w:t>
      </w:r>
    </w:p>
    <w:p w:rsidR="00A06EB9" w:rsidRDefault="00A06EB9" w:rsidP="00A06EB9">
      <w:pPr>
        <w:rPr>
          <w:rFonts w:ascii="Times New Roman" w:hAnsi="Times New Roman"/>
        </w:rPr>
      </w:pPr>
    </w:p>
    <w:p w:rsidR="00FF111D" w:rsidRDefault="00A06EB9" w:rsidP="00FF111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</w:t>
      </w:r>
      <w:r w:rsidR="00FF111D">
        <w:rPr>
          <w:rFonts w:ascii="Times New Roman" w:hAnsi="Times New Roman"/>
          <w:b/>
        </w:rPr>
        <w:t>Lider: HYDROTERM Spółka z o.o. Michałówka 67, 37-550 Radymno</w:t>
      </w:r>
    </w:p>
    <w:p w:rsidR="00FF111D" w:rsidRDefault="00FF111D" w:rsidP="00FF111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Parter: Inwestycje Liniowe INVEST-LINE Sp. z o.o. ul. Pruchnicka 36, 37-710 Żurawica </w:t>
      </w:r>
    </w:p>
    <w:p w:rsidR="00FF111D" w:rsidRDefault="00FF111D" w:rsidP="00FF111D">
      <w:pPr>
        <w:jc w:val="both"/>
        <w:rPr>
          <w:rFonts w:ascii="Times New Roman" w:hAnsi="Times New Roman"/>
          <w:b/>
        </w:rPr>
      </w:pPr>
    </w:p>
    <w:p w:rsidR="00FF111D" w:rsidRDefault="00FF111D" w:rsidP="00FF111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Wartość kontraktu 7 660 497,12 zł brutto</w:t>
      </w:r>
    </w:p>
    <w:p w:rsidR="00FF111D" w:rsidRPr="00FF111D" w:rsidRDefault="00FF111D" w:rsidP="00FF111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Termin realizacji do 30.09.2021 r. </w:t>
      </w:r>
    </w:p>
    <w:p w:rsidR="00A06EB9" w:rsidRDefault="00A06EB9" w:rsidP="00A06EB9">
      <w:pPr>
        <w:rPr>
          <w:rFonts w:ascii="Times New Roman" w:hAnsi="Times New Roman"/>
        </w:rPr>
      </w:pPr>
    </w:p>
    <w:p w:rsidR="00A06EB9" w:rsidRDefault="00A06EB9" w:rsidP="00A06EB9">
      <w:pPr>
        <w:rPr>
          <w:rFonts w:ascii="Times New Roman" w:hAnsi="Times New Roman"/>
        </w:rPr>
      </w:pPr>
    </w:p>
    <w:p w:rsidR="00A06EB9" w:rsidRDefault="00A06EB9" w:rsidP="00A06EB9">
      <w:pPr>
        <w:rPr>
          <w:rFonts w:ascii="Times New Roman" w:hAnsi="Times New Roman"/>
        </w:rPr>
      </w:pPr>
    </w:p>
    <w:p w:rsidR="00A06EB9" w:rsidRDefault="00A06EB9" w:rsidP="00A06EB9">
      <w:r>
        <w:rPr>
          <w:rFonts w:ascii="Times New Roman" w:hAnsi="Times New Roman"/>
        </w:rPr>
        <w:t xml:space="preserve">Szczegóły dotyczące ww. Kontraktów dostępne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na stronie: </w:t>
      </w:r>
      <w:r w:rsidR="00D14021" w:rsidRPr="00D14021">
        <w:rPr>
          <w:rStyle w:val="Hipercze"/>
          <w:rFonts w:ascii="Times New Roman" w:hAnsi="Times New Roman"/>
        </w:rPr>
        <w:t>https://e-propublico.pl/Ogloszenia/DokumentyZamowienia?przetargId=88483703-f5d4-4c88-9323-07871edf3daf</w:t>
      </w:r>
    </w:p>
    <w:sectPr w:rsidR="00A06EB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91F" w:rsidRDefault="00B7791F" w:rsidP="00A06EB9">
      <w:r>
        <w:separator/>
      </w:r>
    </w:p>
  </w:endnote>
  <w:endnote w:type="continuationSeparator" w:id="0">
    <w:p w:rsidR="00B7791F" w:rsidRDefault="00B7791F" w:rsidP="00A0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91F" w:rsidRDefault="00B7791F" w:rsidP="00A06EB9">
      <w:r>
        <w:separator/>
      </w:r>
    </w:p>
  </w:footnote>
  <w:footnote w:type="continuationSeparator" w:id="0">
    <w:p w:rsidR="00B7791F" w:rsidRDefault="00B7791F" w:rsidP="00A06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EB9" w:rsidRDefault="00A06EB9" w:rsidP="00A06EB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D37841D" wp14:editId="35D42E51">
          <wp:simplePos x="0" y="0"/>
          <wp:positionH relativeFrom="column">
            <wp:posOffset>-387985</wp:posOffset>
          </wp:positionH>
          <wp:positionV relativeFrom="paragraph">
            <wp:posOffset>-417830</wp:posOffset>
          </wp:positionV>
          <wp:extent cx="1380490" cy="723265"/>
          <wp:effectExtent l="0" t="0" r="0" b="635"/>
          <wp:wrapNone/>
          <wp:docPr id="4" name="Obraz 4" descr="FE_PR_POZIOM-Kol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E_PR_POZIOM-Kolo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049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801B4D7" wp14:editId="648366A8">
          <wp:simplePos x="0" y="0"/>
          <wp:positionH relativeFrom="column">
            <wp:posOffset>4422775</wp:posOffset>
          </wp:positionH>
          <wp:positionV relativeFrom="paragraph">
            <wp:posOffset>-361950</wp:posOffset>
          </wp:positionV>
          <wp:extent cx="2201545" cy="715645"/>
          <wp:effectExtent l="0" t="0" r="8255" b="8255"/>
          <wp:wrapNone/>
          <wp:docPr id="3" name="Obraz 3" descr="UE_EFRR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E_EFRR_rgb-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1545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00630F8" wp14:editId="28917030">
          <wp:simplePos x="0" y="0"/>
          <wp:positionH relativeFrom="column">
            <wp:posOffset>1143635</wp:posOffset>
          </wp:positionH>
          <wp:positionV relativeFrom="paragraph">
            <wp:posOffset>-338455</wp:posOffset>
          </wp:positionV>
          <wp:extent cx="2616200" cy="61214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6200" cy="612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06EB9" w:rsidRDefault="00A06E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846992C"/>
    <w:lvl w:ilvl="0">
      <w:numFmt w:val="bullet"/>
      <w:lvlText w:val="*"/>
      <w:lvlJc w:val="left"/>
    </w:lvl>
  </w:abstractNum>
  <w:abstractNum w:abstractNumId="1" w15:restartNumberingAfterBreak="0">
    <w:nsid w:val="0C6372E4"/>
    <w:multiLevelType w:val="hybridMultilevel"/>
    <w:tmpl w:val="09902208"/>
    <w:lvl w:ilvl="0" w:tplc="000E8D38">
      <w:start w:val="1"/>
      <w:numFmt w:val="decimal"/>
      <w:lvlText w:val="%1."/>
      <w:lvlJc w:val="left"/>
      <w:pPr>
        <w:ind w:left="720" w:hanging="360"/>
      </w:pPr>
      <w:rPr>
        <w:rFonts w:ascii="Lucida Sans Unicode" w:hAnsi="Lucida Sans Unicode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73C42"/>
    <w:multiLevelType w:val="hybridMultilevel"/>
    <w:tmpl w:val="DB4CB6FE"/>
    <w:lvl w:ilvl="0" w:tplc="E7E4C292">
      <w:start w:val="1"/>
      <w:numFmt w:val="lowerLetter"/>
      <w:lvlText w:val="%1)"/>
      <w:lvlJc w:val="left"/>
      <w:pPr>
        <w:ind w:left="1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6" w:hanging="360"/>
      </w:pPr>
    </w:lvl>
    <w:lvl w:ilvl="2" w:tplc="0415001B" w:tentative="1">
      <w:start w:val="1"/>
      <w:numFmt w:val="lowerRoman"/>
      <w:lvlText w:val="%3."/>
      <w:lvlJc w:val="right"/>
      <w:pPr>
        <w:ind w:left="2486" w:hanging="180"/>
      </w:p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3" w15:restartNumberingAfterBreak="0">
    <w:nsid w:val="1A9F694A"/>
    <w:multiLevelType w:val="hybridMultilevel"/>
    <w:tmpl w:val="4E06D06C"/>
    <w:lvl w:ilvl="0" w:tplc="4FFC0DE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1A2098"/>
    <w:multiLevelType w:val="hybridMultilevel"/>
    <w:tmpl w:val="DF3A6094"/>
    <w:lvl w:ilvl="0" w:tplc="DA1260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8F1D29"/>
    <w:multiLevelType w:val="hybridMultilevel"/>
    <w:tmpl w:val="D6504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C01E0"/>
    <w:multiLevelType w:val="singleLevel"/>
    <w:tmpl w:val="78BC5A1C"/>
    <w:lvl w:ilvl="0">
      <w:start w:val="1"/>
      <w:numFmt w:val="decimal"/>
      <w:lvlText w:val="%1)"/>
      <w:legacy w:legacy="1" w:legacySpace="0" w:legacyIndent="706"/>
      <w:lvlJc w:val="left"/>
      <w:rPr>
        <w:rFonts w:ascii="Times New Roman" w:eastAsiaTheme="minorEastAsia" w:hAnsi="Times New Roman" w:cs="Times New Roman"/>
      </w:rPr>
    </w:lvl>
  </w:abstractNum>
  <w:abstractNum w:abstractNumId="7" w15:restartNumberingAfterBreak="0">
    <w:nsid w:val="5C770125"/>
    <w:multiLevelType w:val="singleLevel"/>
    <w:tmpl w:val="2A209874"/>
    <w:lvl w:ilvl="0">
      <w:start w:val="25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F67239C"/>
    <w:multiLevelType w:val="hybridMultilevel"/>
    <w:tmpl w:val="9AB46BE4"/>
    <w:lvl w:ilvl="0" w:tplc="9AF081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D917FEE"/>
    <w:multiLevelType w:val="singleLevel"/>
    <w:tmpl w:val="2A02084E"/>
    <w:lvl w:ilvl="0">
      <w:start w:val="1"/>
      <w:numFmt w:val="decimal"/>
      <w:lvlText w:val="%1)"/>
      <w:legacy w:legacy="1" w:legacySpace="0" w:legacyIndent="710"/>
      <w:lvlJc w:val="left"/>
      <w:rPr>
        <w:rFonts w:ascii="Times New Roman" w:eastAsiaTheme="minorEastAsia" w:hAnsi="Times New Roman" w:cs="Times New Roman"/>
      </w:rPr>
    </w:lvl>
  </w:abstractNum>
  <w:num w:numId="1">
    <w:abstractNumId w:val="9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3"/>
  </w:num>
  <w:num w:numId="9">
    <w:abstractNumId w:val="5"/>
  </w:num>
  <w:num w:numId="10">
    <w:abstractNumId w:val="7"/>
    <w:lvlOverride w:ilvl="0">
      <w:startOverride w:val="2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EB9"/>
    <w:rsid w:val="002E4325"/>
    <w:rsid w:val="003C05D9"/>
    <w:rsid w:val="00631C18"/>
    <w:rsid w:val="007A5047"/>
    <w:rsid w:val="008F6BFA"/>
    <w:rsid w:val="00957387"/>
    <w:rsid w:val="009E2A07"/>
    <w:rsid w:val="00A06EB9"/>
    <w:rsid w:val="00A1017C"/>
    <w:rsid w:val="00A97419"/>
    <w:rsid w:val="00AD2D39"/>
    <w:rsid w:val="00B7791F"/>
    <w:rsid w:val="00CC332B"/>
    <w:rsid w:val="00D14021"/>
    <w:rsid w:val="00DE2122"/>
    <w:rsid w:val="00FF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DA463"/>
  <w15:chartTrackingRefBased/>
  <w15:docId w15:val="{59D5DBD6-5E52-447D-B5A5-661C744F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EB9"/>
    <w:pPr>
      <w:widowControl w:val="0"/>
      <w:autoSpaceDE w:val="0"/>
      <w:autoSpaceDN w:val="0"/>
      <w:adjustRightInd w:val="0"/>
      <w:spacing w:after="0" w:line="240" w:lineRule="auto"/>
    </w:pPr>
    <w:rPr>
      <w:rFonts w:ascii="Lucida Sans Unicode" w:eastAsiaTheme="minorEastAsia" w:hAnsi="Lucida Sans Unicode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A06EB9"/>
    <w:pPr>
      <w:spacing w:line="317" w:lineRule="exact"/>
      <w:jc w:val="both"/>
    </w:pPr>
  </w:style>
  <w:style w:type="paragraph" w:customStyle="1" w:styleId="Style28">
    <w:name w:val="Style28"/>
    <w:basedOn w:val="Normalny"/>
    <w:uiPriority w:val="99"/>
    <w:rsid w:val="00A06EB9"/>
    <w:pPr>
      <w:spacing w:line="276" w:lineRule="exact"/>
      <w:jc w:val="both"/>
    </w:pPr>
  </w:style>
  <w:style w:type="paragraph" w:customStyle="1" w:styleId="Style38">
    <w:name w:val="Style38"/>
    <w:basedOn w:val="Normalny"/>
    <w:uiPriority w:val="99"/>
    <w:rsid w:val="00A06EB9"/>
    <w:pPr>
      <w:spacing w:line="322" w:lineRule="exact"/>
      <w:jc w:val="both"/>
    </w:pPr>
  </w:style>
  <w:style w:type="paragraph" w:customStyle="1" w:styleId="Style45">
    <w:name w:val="Style45"/>
    <w:basedOn w:val="Normalny"/>
    <w:uiPriority w:val="99"/>
    <w:rsid w:val="00A06EB9"/>
    <w:pPr>
      <w:spacing w:line="437" w:lineRule="exact"/>
    </w:pPr>
  </w:style>
  <w:style w:type="paragraph" w:customStyle="1" w:styleId="Style47">
    <w:name w:val="Style47"/>
    <w:basedOn w:val="Normalny"/>
    <w:uiPriority w:val="99"/>
    <w:rsid w:val="00A06EB9"/>
    <w:pPr>
      <w:spacing w:line="317" w:lineRule="exact"/>
      <w:ind w:hanging="283"/>
      <w:jc w:val="both"/>
    </w:pPr>
  </w:style>
  <w:style w:type="character" w:customStyle="1" w:styleId="FontStyle59">
    <w:name w:val="Font Style59"/>
    <w:basedOn w:val="Domylnaczcionkaakapitu"/>
    <w:uiPriority w:val="99"/>
    <w:rsid w:val="00A06EB9"/>
    <w:rPr>
      <w:rFonts w:ascii="Times New Roman" w:hAnsi="Times New Roman" w:cs="Times New Roman"/>
      <w:sz w:val="22"/>
      <w:szCs w:val="22"/>
    </w:rPr>
  </w:style>
  <w:style w:type="character" w:customStyle="1" w:styleId="FontStyle68">
    <w:name w:val="Font Style68"/>
    <w:basedOn w:val="Domylnaczcionkaakapitu"/>
    <w:uiPriority w:val="99"/>
    <w:rsid w:val="00A06EB9"/>
    <w:rPr>
      <w:rFonts w:ascii="Times New Roman" w:hAnsi="Times New Roman" w:cs="Times New Roman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A06E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6EB9"/>
    <w:rPr>
      <w:rFonts w:ascii="Lucida Sans Unicode" w:eastAsiaTheme="minorEastAsia" w:hAnsi="Lucida Sans Unicode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06E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6EB9"/>
    <w:rPr>
      <w:rFonts w:ascii="Lucida Sans Unicode" w:eastAsiaTheme="minorEastAsia" w:hAnsi="Lucida Sans Unicode" w:cs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A06EB9"/>
    <w:pPr>
      <w:spacing w:line="562" w:lineRule="exact"/>
    </w:pPr>
  </w:style>
  <w:style w:type="paragraph" w:styleId="Akapitzlist">
    <w:name w:val="List Paragraph"/>
    <w:basedOn w:val="Normalny"/>
    <w:uiPriority w:val="34"/>
    <w:qFormat/>
    <w:rsid w:val="00A06EB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6EB9"/>
    <w:rPr>
      <w:color w:val="0563C1" w:themeColor="hyperlink"/>
      <w:u w:val="single"/>
    </w:rPr>
  </w:style>
  <w:style w:type="character" w:customStyle="1" w:styleId="FontStyle25">
    <w:name w:val="Font Style25"/>
    <w:basedOn w:val="Domylnaczcionkaakapitu"/>
    <w:uiPriority w:val="99"/>
    <w:rsid w:val="002E4325"/>
    <w:rPr>
      <w:rFonts w:ascii="Times New Roman" w:hAnsi="Times New Roman" w:cs="Times New Roman" w:hint="default"/>
      <w:sz w:val="20"/>
      <w:szCs w:val="20"/>
    </w:rPr>
  </w:style>
  <w:style w:type="paragraph" w:customStyle="1" w:styleId="Style9">
    <w:name w:val="Style9"/>
    <w:basedOn w:val="Normalny"/>
    <w:uiPriority w:val="99"/>
    <w:rsid w:val="002E4325"/>
    <w:pPr>
      <w:spacing w:line="254" w:lineRule="exact"/>
      <w:ind w:hanging="355"/>
      <w:jc w:val="both"/>
    </w:pPr>
    <w:rPr>
      <w:rFonts w:ascii="Book Antiqua" w:hAnsi="Book Antiqua" w:cstheme="minorBid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01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017C"/>
    <w:rPr>
      <w:rFonts w:ascii="Lucida Sans Unicode" w:eastAsiaTheme="minorEastAsia" w:hAnsi="Lucida Sans Unicode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01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A9E28-22A1-4D6A-A41D-17D112F81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2433</Words>
  <Characters>14601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 Musial</dc:creator>
  <cp:keywords/>
  <dc:description/>
  <cp:lastModifiedBy>UGDrwinia</cp:lastModifiedBy>
  <cp:revision>2</cp:revision>
  <dcterms:created xsi:type="dcterms:W3CDTF">2020-12-29T09:22:00Z</dcterms:created>
  <dcterms:modified xsi:type="dcterms:W3CDTF">2020-12-29T09:22:00Z</dcterms:modified>
</cp:coreProperties>
</file>