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D4B" w:rsidRDefault="00B362DA">
      <w:pPr>
        <w:jc w:val="right"/>
        <w:rPr>
          <w:sz w:val="20"/>
          <w:szCs w:val="20"/>
        </w:rPr>
      </w:pPr>
      <w:r>
        <w:rPr>
          <w:sz w:val="20"/>
          <w:szCs w:val="20"/>
        </w:rPr>
        <w:t xml:space="preserve">Załącznik nr </w:t>
      </w:r>
      <w:r w:rsidR="00C47C81">
        <w:rPr>
          <w:sz w:val="20"/>
          <w:szCs w:val="20"/>
        </w:rPr>
        <w:t xml:space="preserve">5 </w:t>
      </w:r>
      <w:bookmarkStart w:id="0" w:name="_GoBack"/>
      <w:bookmarkEnd w:id="0"/>
      <w:r>
        <w:rPr>
          <w:sz w:val="20"/>
          <w:szCs w:val="20"/>
        </w:rPr>
        <w:t>do SIWZ</w:t>
      </w:r>
    </w:p>
    <w:p w:rsidR="00FE5D4B" w:rsidRDefault="00B362DA">
      <w:pPr>
        <w:jc w:val="center"/>
        <w:rPr>
          <w:b/>
          <w:sz w:val="20"/>
          <w:szCs w:val="20"/>
        </w:rPr>
      </w:pPr>
      <w:r>
        <w:rPr>
          <w:b/>
          <w:sz w:val="20"/>
          <w:szCs w:val="20"/>
        </w:rPr>
        <w:t>SPECYFIKACJA TECHNICZNA SPRZĘTU</w:t>
      </w:r>
    </w:p>
    <w:p w:rsidR="00FE5D4B" w:rsidRDefault="00B362DA">
      <w:pPr>
        <w:jc w:val="center"/>
        <w:rPr>
          <w:sz w:val="20"/>
          <w:szCs w:val="20"/>
        </w:rPr>
      </w:pPr>
      <w:r>
        <w:rPr>
          <w:sz w:val="20"/>
          <w:szCs w:val="20"/>
        </w:rPr>
        <w:t>( Wymagania minimalne)</w:t>
      </w:r>
    </w:p>
    <w:p w:rsidR="00FE5D4B" w:rsidRDefault="00FE5D4B">
      <w:pPr>
        <w:jc w:val="center"/>
        <w:rPr>
          <w:b/>
          <w:sz w:val="20"/>
          <w:szCs w:val="20"/>
        </w:rPr>
      </w:pPr>
    </w:p>
    <w:p w:rsidR="00FE5D4B" w:rsidRDefault="00B362DA">
      <w:pPr>
        <w:pStyle w:val="Nagwek2"/>
        <w:numPr>
          <w:ilvl w:val="0"/>
          <w:numId w:val="2"/>
        </w:numPr>
        <w:rPr>
          <w:b/>
          <w:sz w:val="20"/>
          <w:szCs w:val="20"/>
          <w:u w:val="single"/>
        </w:rPr>
      </w:pPr>
      <w:bookmarkStart w:id="1" w:name="_Toc22894956"/>
      <w:r>
        <w:rPr>
          <w:b/>
          <w:sz w:val="20"/>
          <w:szCs w:val="20"/>
          <w:u w:val="single"/>
        </w:rPr>
        <w:t>Kamera stałopozycyjna TYP1</w:t>
      </w:r>
      <w:bookmarkEnd w:id="1"/>
    </w:p>
    <w:p w:rsidR="00FE5D4B" w:rsidRDefault="00B362DA">
      <w:pPr>
        <w:spacing w:before="120" w:after="60"/>
        <w:ind w:firstLine="454"/>
        <w:rPr>
          <w:b/>
          <w:sz w:val="20"/>
          <w:szCs w:val="20"/>
          <w:u w:val="single"/>
        </w:rPr>
      </w:pPr>
      <w:r>
        <w:rPr>
          <w:b/>
          <w:sz w:val="20"/>
          <w:szCs w:val="20"/>
          <w:u w:val="single"/>
        </w:rPr>
        <w:t>Wymagania minimalne dotyczące parametrów kamery:</w:t>
      </w:r>
    </w:p>
    <w:p w:rsidR="00FE5D4B" w:rsidRDefault="00B362DA">
      <w:pPr>
        <w:numPr>
          <w:ilvl w:val="0"/>
          <w:numId w:val="1"/>
        </w:numPr>
        <w:spacing w:after="0" w:line="240" w:lineRule="auto"/>
        <w:ind w:left="357" w:hanging="357"/>
        <w:rPr>
          <w:sz w:val="20"/>
          <w:szCs w:val="20"/>
        </w:rPr>
      </w:pPr>
      <w:r>
        <w:rPr>
          <w:sz w:val="20"/>
          <w:szCs w:val="20"/>
        </w:rPr>
        <w:t>Przetwornik CMOS ze skanowaniem progresywnym 1/2.5”</w:t>
      </w:r>
    </w:p>
    <w:p w:rsidR="00FE5D4B" w:rsidRDefault="00B362DA">
      <w:pPr>
        <w:numPr>
          <w:ilvl w:val="0"/>
          <w:numId w:val="1"/>
        </w:numPr>
        <w:spacing w:after="0" w:line="240" w:lineRule="auto"/>
        <w:ind w:left="357" w:hanging="357"/>
        <w:rPr>
          <w:sz w:val="20"/>
          <w:szCs w:val="20"/>
        </w:rPr>
      </w:pPr>
      <w:r>
        <w:rPr>
          <w:sz w:val="20"/>
          <w:szCs w:val="20"/>
        </w:rPr>
        <w:t>Kąt patrzenia w poziomie min. 109ᵒ-37ᵒ</w:t>
      </w:r>
    </w:p>
    <w:p w:rsidR="00FE5D4B" w:rsidRDefault="00B362DA">
      <w:pPr>
        <w:numPr>
          <w:ilvl w:val="0"/>
          <w:numId w:val="1"/>
        </w:numPr>
        <w:spacing w:after="0" w:line="240" w:lineRule="auto"/>
        <w:ind w:left="357" w:hanging="357"/>
        <w:rPr>
          <w:sz w:val="20"/>
          <w:szCs w:val="20"/>
        </w:rPr>
      </w:pPr>
      <w:r>
        <w:rPr>
          <w:sz w:val="20"/>
          <w:szCs w:val="20"/>
        </w:rPr>
        <w:t>Kąt patrzenia w pionie min. 57ᵒ-21ᵒ</w:t>
      </w:r>
    </w:p>
    <w:p w:rsidR="00FE5D4B" w:rsidRDefault="00B362DA">
      <w:pPr>
        <w:numPr>
          <w:ilvl w:val="0"/>
          <w:numId w:val="1"/>
        </w:numPr>
        <w:spacing w:after="0" w:line="240" w:lineRule="auto"/>
        <w:ind w:left="357" w:hanging="357"/>
        <w:rPr>
          <w:sz w:val="20"/>
          <w:szCs w:val="20"/>
        </w:rPr>
      </w:pPr>
      <w:r>
        <w:rPr>
          <w:sz w:val="20"/>
          <w:szCs w:val="20"/>
        </w:rPr>
        <w:t xml:space="preserve">Obiektyw 2.8-9.8 mm </w:t>
      </w:r>
    </w:p>
    <w:p w:rsidR="00FE5D4B" w:rsidRDefault="00B362DA">
      <w:pPr>
        <w:numPr>
          <w:ilvl w:val="0"/>
          <w:numId w:val="1"/>
        </w:numPr>
        <w:spacing w:after="0" w:line="240" w:lineRule="auto"/>
        <w:ind w:left="357" w:hanging="357"/>
        <w:rPr>
          <w:sz w:val="20"/>
          <w:szCs w:val="20"/>
        </w:rPr>
      </w:pPr>
      <w:r>
        <w:rPr>
          <w:sz w:val="20"/>
          <w:szCs w:val="20"/>
        </w:rPr>
        <w:t xml:space="preserve">Obraz min. 3840x2160  min. 25 </w:t>
      </w:r>
      <w:proofErr w:type="spellStart"/>
      <w:r>
        <w:rPr>
          <w:sz w:val="20"/>
          <w:szCs w:val="20"/>
        </w:rPr>
        <w:t>kl</w:t>
      </w:r>
      <w:proofErr w:type="spellEnd"/>
      <w:r>
        <w:rPr>
          <w:sz w:val="20"/>
          <w:szCs w:val="20"/>
        </w:rPr>
        <w:t>/s z WDR</w:t>
      </w:r>
    </w:p>
    <w:p w:rsidR="00FE5D4B" w:rsidRDefault="00B362DA">
      <w:pPr>
        <w:numPr>
          <w:ilvl w:val="0"/>
          <w:numId w:val="1"/>
        </w:numPr>
        <w:spacing w:after="0" w:line="240" w:lineRule="auto"/>
        <w:ind w:left="357" w:hanging="357"/>
        <w:rPr>
          <w:sz w:val="20"/>
          <w:szCs w:val="20"/>
        </w:rPr>
      </w:pPr>
      <w:r>
        <w:rPr>
          <w:sz w:val="20"/>
          <w:szCs w:val="20"/>
        </w:rPr>
        <w:t>WDR (</w:t>
      </w:r>
      <w:proofErr w:type="spellStart"/>
      <w:r>
        <w:rPr>
          <w:sz w:val="20"/>
          <w:szCs w:val="20"/>
        </w:rPr>
        <w:t>Wide</w:t>
      </w:r>
      <w:proofErr w:type="spellEnd"/>
      <w:r>
        <w:rPr>
          <w:sz w:val="20"/>
          <w:szCs w:val="20"/>
        </w:rPr>
        <w:t xml:space="preserve"> </w:t>
      </w:r>
      <w:proofErr w:type="spellStart"/>
      <w:r>
        <w:rPr>
          <w:sz w:val="20"/>
          <w:szCs w:val="20"/>
        </w:rPr>
        <w:t>Dynamic</w:t>
      </w:r>
      <w:proofErr w:type="spellEnd"/>
      <w:r>
        <w:rPr>
          <w:sz w:val="20"/>
          <w:szCs w:val="20"/>
        </w:rPr>
        <w:t xml:space="preserve"> </w:t>
      </w:r>
      <w:proofErr w:type="spellStart"/>
      <w:r>
        <w:rPr>
          <w:sz w:val="20"/>
          <w:szCs w:val="20"/>
        </w:rPr>
        <w:t>Range</w:t>
      </w:r>
      <w:proofErr w:type="spellEnd"/>
      <w:r>
        <w:rPr>
          <w:sz w:val="20"/>
          <w:szCs w:val="20"/>
        </w:rPr>
        <w:t xml:space="preserve"> ) – szeroki zakres tonalny</w:t>
      </w:r>
    </w:p>
    <w:p w:rsidR="00FE5D4B" w:rsidRDefault="00B362DA">
      <w:pPr>
        <w:numPr>
          <w:ilvl w:val="0"/>
          <w:numId w:val="1"/>
        </w:numPr>
        <w:spacing w:after="0" w:line="240" w:lineRule="auto"/>
        <w:ind w:left="357" w:hanging="357"/>
        <w:rPr>
          <w:sz w:val="20"/>
          <w:szCs w:val="20"/>
        </w:rPr>
      </w:pPr>
      <w:r>
        <w:rPr>
          <w:sz w:val="20"/>
          <w:szCs w:val="20"/>
        </w:rPr>
        <w:t xml:space="preserve">Czułość 0,18 </w:t>
      </w:r>
      <w:proofErr w:type="spellStart"/>
      <w:r>
        <w:rPr>
          <w:sz w:val="20"/>
          <w:szCs w:val="20"/>
        </w:rPr>
        <w:t>lux</w:t>
      </w:r>
      <w:proofErr w:type="spellEnd"/>
      <w:r>
        <w:rPr>
          <w:sz w:val="20"/>
          <w:szCs w:val="20"/>
        </w:rPr>
        <w:t xml:space="preserve"> (kolor), 0,04 </w:t>
      </w:r>
      <w:proofErr w:type="spellStart"/>
      <w:r>
        <w:rPr>
          <w:sz w:val="20"/>
          <w:szCs w:val="20"/>
        </w:rPr>
        <w:t>lux</w:t>
      </w:r>
      <w:proofErr w:type="spellEnd"/>
      <w:r>
        <w:rPr>
          <w:sz w:val="20"/>
          <w:szCs w:val="20"/>
        </w:rPr>
        <w:t xml:space="preserve"> (monochromat.)</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Kompresja</w:t>
      </w:r>
      <w:proofErr w:type="spellEnd"/>
      <w:r>
        <w:rPr>
          <w:sz w:val="20"/>
          <w:szCs w:val="20"/>
          <w:lang w:val="en-US"/>
        </w:rPr>
        <w:t xml:space="preserve"> H.264 (MPEG-4 Part 10/AVC) Baseline, Main and High Profile</w:t>
      </w:r>
    </w:p>
    <w:p w:rsidR="00FE5D4B" w:rsidRDefault="00B362DA">
      <w:pPr>
        <w:numPr>
          <w:ilvl w:val="0"/>
          <w:numId w:val="1"/>
        </w:numPr>
        <w:spacing w:after="0" w:line="240" w:lineRule="auto"/>
        <w:ind w:left="357" w:hanging="357"/>
        <w:rPr>
          <w:sz w:val="20"/>
          <w:szCs w:val="20"/>
        </w:rPr>
      </w:pPr>
      <w:r>
        <w:rPr>
          <w:sz w:val="20"/>
          <w:szCs w:val="20"/>
        </w:rPr>
        <w:t>Wbudowane diody LED podczerwieni o długości fali 850 nm. min. zasięg do 25 m.</w:t>
      </w:r>
    </w:p>
    <w:p w:rsidR="00FE5D4B" w:rsidRDefault="00B362DA">
      <w:pPr>
        <w:numPr>
          <w:ilvl w:val="0"/>
          <w:numId w:val="1"/>
        </w:numPr>
        <w:spacing w:after="0" w:line="240" w:lineRule="auto"/>
        <w:ind w:left="357" w:hanging="357"/>
        <w:rPr>
          <w:sz w:val="20"/>
          <w:szCs w:val="20"/>
        </w:rPr>
      </w:pPr>
      <w:r>
        <w:rPr>
          <w:sz w:val="20"/>
          <w:szCs w:val="20"/>
        </w:rPr>
        <w:t>Obudowa IP66/IP67 o wytrzymałości IK10</w:t>
      </w:r>
    </w:p>
    <w:p w:rsidR="00FE5D4B" w:rsidRDefault="00B362DA">
      <w:pPr>
        <w:numPr>
          <w:ilvl w:val="0"/>
          <w:numId w:val="1"/>
        </w:numPr>
        <w:spacing w:after="0" w:line="240" w:lineRule="auto"/>
        <w:ind w:left="357" w:hanging="357"/>
        <w:rPr>
          <w:sz w:val="20"/>
          <w:szCs w:val="20"/>
        </w:rPr>
      </w:pPr>
      <w:r>
        <w:rPr>
          <w:sz w:val="20"/>
          <w:szCs w:val="20"/>
        </w:rPr>
        <w:t>Bez PVC</w:t>
      </w:r>
    </w:p>
    <w:p w:rsidR="00FE5D4B" w:rsidRDefault="00B362DA">
      <w:pPr>
        <w:numPr>
          <w:ilvl w:val="0"/>
          <w:numId w:val="1"/>
        </w:numPr>
        <w:spacing w:after="0" w:line="240" w:lineRule="auto"/>
        <w:ind w:left="357" w:hanging="357"/>
        <w:rPr>
          <w:sz w:val="20"/>
          <w:szCs w:val="20"/>
        </w:rPr>
      </w:pPr>
      <w:r>
        <w:rPr>
          <w:sz w:val="20"/>
          <w:szCs w:val="20"/>
        </w:rPr>
        <w:t>Zdalna regulacja ostrości</w:t>
      </w:r>
    </w:p>
    <w:p w:rsidR="00FE5D4B" w:rsidRDefault="00B362DA">
      <w:pPr>
        <w:numPr>
          <w:ilvl w:val="0"/>
          <w:numId w:val="1"/>
        </w:numPr>
        <w:spacing w:after="0" w:line="240" w:lineRule="auto"/>
        <w:ind w:left="357" w:hanging="357"/>
        <w:rPr>
          <w:sz w:val="20"/>
          <w:szCs w:val="20"/>
        </w:rPr>
      </w:pPr>
      <w:r>
        <w:rPr>
          <w:sz w:val="20"/>
          <w:szCs w:val="20"/>
        </w:rPr>
        <w:t>Możliwość tworzenia funkcji czasowej do regulacji ostrości</w:t>
      </w:r>
    </w:p>
    <w:p w:rsidR="00FE5D4B" w:rsidRDefault="00B362DA">
      <w:pPr>
        <w:numPr>
          <w:ilvl w:val="0"/>
          <w:numId w:val="1"/>
        </w:numPr>
        <w:spacing w:after="0" w:line="240" w:lineRule="auto"/>
        <w:ind w:left="357" w:hanging="357"/>
        <w:rPr>
          <w:sz w:val="20"/>
          <w:szCs w:val="20"/>
        </w:rPr>
      </w:pPr>
      <w:r>
        <w:rPr>
          <w:sz w:val="20"/>
          <w:szCs w:val="20"/>
        </w:rPr>
        <w:t>Warunki pracy w temperaturze min. -40°C do 60°C</w:t>
      </w:r>
    </w:p>
    <w:p w:rsidR="00FE5D4B" w:rsidRDefault="00B362DA">
      <w:pPr>
        <w:numPr>
          <w:ilvl w:val="0"/>
          <w:numId w:val="1"/>
        </w:numPr>
        <w:spacing w:after="0" w:line="240" w:lineRule="auto"/>
        <w:ind w:left="357" w:hanging="357"/>
        <w:rPr>
          <w:sz w:val="20"/>
          <w:szCs w:val="20"/>
        </w:rPr>
      </w:pPr>
      <w:r>
        <w:rPr>
          <w:sz w:val="20"/>
          <w:szCs w:val="20"/>
        </w:rPr>
        <w:t>3-letnia gwarancja producenta z możliwością przedłużenia do 5 lat</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Zasilanie</w:t>
      </w:r>
      <w:proofErr w:type="spellEnd"/>
      <w:r>
        <w:rPr>
          <w:sz w:val="20"/>
          <w:szCs w:val="20"/>
          <w:lang w:val="en-US"/>
        </w:rPr>
        <w:t xml:space="preserve"> Power over Ethernet IEEE 802.3af/802.3at </w:t>
      </w:r>
      <w:proofErr w:type="spellStart"/>
      <w:r>
        <w:rPr>
          <w:sz w:val="20"/>
          <w:szCs w:val="20"/>
          <w:lang w:val="en-US"/>
        </w:rPr>
        <w:t>typ</w:t>
      </w:r>
      <w:proofErr w:type="spellEnd"/>
      <w:r>
        <w:rPr>
          <w:sz w:val="20"/>
          <w:szCs w:val="20"/>
          <w:lang w:val="en-US"/>
        </w:rPr>
        <w:t xml:space="preserve"> 1 </w:t>
      </w:r>
      <w:proofErr w:type="spellStart"/>
      <w:r>
        <w:rPr>
          <w:sz w:val="20"/>
          <w:szCs w:val="20"/>
          <w:lang w:val="en-US"/>
        </w:rPr>
        <w:t>klasa</w:t>
      </w:r>
      <w:proofErr w:type="spellEnd"/>
      <w:r>
        <w:rPr>
          <w:sz w:val="20"/>
          <w:szCs w:val="20"/>
          <w:lang w:val="en-US"/>
        </w:rPr>
        <w:t xml:space="preserve"> 3</w:t>
      </w:r>
    </w:p>
    <w:p w:rsidR="00FE5D4B" w:rsidRDefault="00B362DA">
      <w:pPr>
        <w:numPr>
          <w:ilvl w:val="0"/>
          <w:numId w:val="1"/>
        </w:numPr>
        <w:spacing w:after="0" w:line="240" w:lineRule="auto"/>
        <w:ind w:left="357" w:hanging="357"/>
        <w:rPr>
          <w:sz w:val="20"/>
          <w:szCs w:val="20"/>
        </w:rPr>
      </w:pPr>
      <w:r>
        <w:rPr>
          <w:sz w:val="20"/>
          <w:szCs w:val="20"/>
        </w:rPr>
        <w:t>Możliwość zainstalowania analityki bezpośrednio w kamerze typu: Wirtualna linia, Wirtualne ogrodzenie</w:t>
      </w:r>
    </w:p>
    <w:p w:rsidR="00FE5D4B" w:rsidRDefault="00B362DA">
      <w:pPr>
        <w:numPr>
          <w:ilvl w:val="0"/>
          <w:numId w:val="1"/>
        </w:numPr>
        <w:spacing w:after="0" w:line="240" w:lineRule="auto"/>
        <w:ind w:left="357" w:hanging="357"/>
        <w:rPr>
          <w:sz w:val="20"/>
          <w:szCs w:val="20"/>
        </w:rPr>
      </w:pPr>
      <w:r>
        <w:rPr>
          <w:sz w:val="20"/>
          <w:szCs w:val="20"/>
        </w:rPr>
        <w:t>Możliwość zainstalowania analityki różnych producentów</w:t>
      </w:r>
    </w:p>
    <w:p w:rsidR="00FE5D4B" w:rsidRDefault="00B362DA">
      <w:pPr>
        <w:numPr>
          <w:ilvl w:val="0"/>
          <w:numId w:val="1"/>
        </w:numPr>
        <w:spacing w:after="0" w:line="240" w:lineRule="auto"/>
        <w:ind w:left="357" w:hanging="357"/>
        <w:rPr>
          <w:sz w:val="20"/>
          <w:szCs w:val="20"/>
        </w:rPr>
      </w:pPr>
      <w:r>
        <w:rPr>
          <w:sz w:val="20"/>
          <w:szCs w:val="20"/>
        </w:rPr>
        <w:t xml:space="preserve">Możliwość utworzenia reguł związanych z I/O </w:t>
      </w:r>
    </w:p>
    <w:p w:rsidR="00FE5D4B" w:rsidRDefault="00B362DA">
      <w:pPr>
        <w:numPr>
          <w:ilvl w:val="0"/>
          <w:numId w:val="1"/>
        </w:numPr>
        <w:spacing w:after="0" w:line="240" w:lineRule="auto"/>
        <w:ind w:left="357" w:hanging="357"/>
        <w:rPr>
          <w:sz w:val="20"/>
          <w:szCs w:val="20"/>
        </w:rPr>
      </w:pPr>
      <w:r>
        <w:rPr>
          <w:sz w:val="20"/>
          <w:szCs w:val="20"/>
        </w:rPr>
        <w:t>Obsługa protokołu SNMP v1/v2c/v3</w:t>
      </w:r>
      <w:bookmarkStart w:id="2" w:name="_Hlk17919912"/>
      <w:bookmarkStart w:id="3" w:name="_Hlk17919891"/>
      <w:bookmarkEnd w:id="2"/>
      <w:bookmarkEnd w:id="3"/>
    </w:p>
    <w:p w:rsidR="00FE5D4B" w:rsidRDefault="00FE5D4B">
      <w:pPr>
        <w:rPr>
          <w:b/>
          <w:sz w:val="20"/>
          <w:szCs w:val="20"/>
        </w:rPr>
      </w:pPr>
    </w:p>
    <w:p w:rsidR="00FE5D4B" w:rsidRDefault="00B362DA">
      <w:pPr>
        <w:pStyle w:val="Nagwek2"/>
        <w:numPr>
          <w:ilvl w:val="0"/>
          <w:numId w:val="2"/>
        </w:numPr>
        <w:rPr>
          <w:b/>
          <w:sz w:val="20"/>
          <w:szCs w:val="20"/>
          <w:u w:val="single"/>
        </w:rPr>
      </w:pPr>
      <w:bookmarkStart w:id="4" w:name="_Toc22894957"/>
      <w:r>
        <w:rPr>
          <w:b/>
          <w:sz w:val="20"/>
          <w:szCs w:val="20"/>
          <w:u w:val="single"/>
        </w:rPr>
        <w:t>Kamera stałopozycyjna TYP2</w:t>
      </w:r>
      <w:bookmarkEnd w:id="4"/>
    </w:p>
    <w:p w:rsidR="00FE5D4B" w:rsidRDefault="00B362DA">
      <w:pPr>
        <w:spacing w:before="120" w:after="60"/>
        <w:ind w:firstLine="454"/>
        <w:rPr>
          <w:b/>
          <w:sz w:val="20"/>
          <w:szCs w:val="20"/>
          <w:u w:val="single"/>
        </w:rPr>
      </w:pPr>
      <w:r>
        <w:rPr>
          <w:b/>
          <w:sz w:val="20"/>
          <w:szCs w:val="20"/>
          <w:u w:val="single"/>
        </w:rPr>
        <w:t>Wymagania minimalne dotyczące parametrów kamery:</w:t>
      </w:r>
    </w:p>
    <w:p w:rsidR="00FE5D4B" w:rsidRDefault="00B362DA">
      <w:pPr>
        <w:numPr>
          <w:ilvl w:val="0"/>
          <w:numId w:val="1"/>
        </w:numPr>
        <w:spacing w:after="0" w:line="240" w:lineRule="auto"/>
        <w:ind w:left="357" w:hanging="357"/>
        <w:rPr>
          <w:sz w:val="20"/>
          <w:szCs w:val="20"/>
        </w:rPr>
      </w:pPr>
      <w:r>
        <w:rPr>
          <w:sz w:val="20"/>
          <w:szCs w:val="20"/>
        </w:rPr>
        <w:t>Przetwornik CMOS ze skanowaniem progresywnym 1/2.8”</w:t>
      </w:r>
    </w:p>
    <w:p w:rsidR="00FE5D4B" w:rsidRDefault="00B362DA">
      <w:pPr>
        <w:numPr>
          <w:ilvl w:val="0"/>
          <w:numId w:val="1"/>
        </w:numPr>
        <w:spacing w:after="0" w:line="240" w:lineRule="auto"/>
        <w:ind w:left="357" w:hanging="357"/>
        <w:rPr>
          <w:sz w:val="20"/>
          <w:szCs w:val="20"/>
        </w:rPr>
      </w:pPr>
      <w:r>
        <w:rPr>
          <w:sz w:val="20"/>
          <w:szCs w:val="20"/>
        </w:rPr>
        <w:t>Kąt patrzenia w poziomie min. 110ᵒ-38ᵒ</w:t>
      </w:r>
    </w:p>
    <w:p w:rsidR="00FE5D4B" w:rsidRDefault="00B362DA">
      <w:pPr>
        <w:numPr>
          <w:ilvl w:val="0"/>
          <w:numId w:val="1"/>
        </w:numPr>
        <w:spacing w:after="0" w:line="240" w:lineRule="auto"/>
        <w:ind w:left="357" w:hanging="357"/>
        <w:rPr>
          <w:sz w:val="20"/>
          <w:szCs w:val="20"/>
        </w:rPr>
      </w:pPr>
      <w:r>
        <w:rPr>
          <w:sz w:val="20"/>
          <w:szCs w:val="20"/>
        </w:rPr>
        <w:t>Kąt patrzenia w pionie min. 62ᵒ-21ᵒ</w:t>
      </w:r>
    </w:p>
    <w:p w:rsidR="00FE5D4B" w:rsidRDefault="00B362DA">
      <w:pPr>
        <w:numPr>
          <w:ilvl w:val="0"/>
          <w:numId w:val="1"/>
        </w:numPr>
        <w:spacing w:after="0" w:line="240" w:lineRule="auto"/>
        <w:ind w:left="357" w:hanging="357"/>
        <w:rPr>
          <w:sz w:val="20"/>
          <w:szCs w:val="20"/>
        </w:rPr>
      </w:pPr>
      <w:r>
        <w:rPr>
          <w:sz w:val="20"/>
          <w:szCs w:val="20"/>
        </w:rPr>
        <w:t>Obiektyw 2.8-8.5 mm</w:t>
      </w:r>
    </w:p>
    <w:p w:rsidR="00FE5D4B" w:rsidRDefault="00B362DA">
      <w:pPr>
        <w:numPr>
          <w:ilvl w:val="0"/>
          <w:numId w:val="1"/>
        </w:numPr>
        <w:spacing w:after="0" w:line="240" w:lineRule="auto"/>
        <w:ind w:left="357" w:hanging="357"/>
        <w:rPr>
          <w:sz w:val="20"/>
          <w:szCs w:val="20"/>
        </w:rPr>
      </w:pPr>
      <w:r>
        <w:rPr>
          <w:sz w:val="20"/>
          <w:szCs w:val="20"/>
        </w:rPr>
        <w:t xml:space="preserve">Obraz min. HDTV 1080p min. 25 </w:t>
      </w:r>
      <w:proofErr w:type="spellStart"/>
      <w:r>
        <w:rPr>
          <w:sz w:val="20"/>
          <w:szCs w:val="20"/>
        </w:rPr>
        <w:t>kl</w:t>
      </w:r>
      <w:proofErr w:type="spellEnd"/>
      <w:r>
        <w:rPr>
          <w:sz w:val="20"/>
          <w:szCs w:val="20"/>
        </w:rPr>
        <w:t>/s z WDR</w:t>
      </w:r>
    </w:p>
    <w:p w:rsidR="00FE5D4B" w:rsidRDefault="00B362DA">
      <w:pPr>
        <w:numPr>
          <w:ilvl w:val="0"/>
          <w:numId w:val="1"/>
        </w:numPr>
        <w:spacing w:after="0" w:line="240" w:lineRule="auto"/>
        <w:ind w:left="357" w:hanging="357"/>
        <w:rPr>
          <w:sz w:val="20"/>
          <w:szCs w:val="20"/>
        </w:rPr>
      </w:pPr>
      <w:r>
        <w:rPr>
          <w:sz w:val="20"/>
          <w:szCs w:val="20"/>
        </w:rPr>
        <w:t>WDR (</w:t>
      </w:r>
      <w:proofErr w:type="spellStart"/>
      <w:r>
        <w:rPr>
          <w:sz w:val="20"/>
          <w:szCs w:val="20"/>
        </w:rPr>
        <w:t>Wide</w:t>
      </w:r>
      <w:proofErr w:type="spellEnd"/>
      <w:r>
        <w:rPr>
          <w:sz w:val="20"/>
          <w:szCs w:val="20"/>
        </w:rPr>
        <w:t xml:space="preserve"> </w:t>
      </w:r>
      <w:proofErr w:type="spellStart"/>
      <w:r>
        <w:rPr>
          <w:sz w:val="20"/>
          <w:szCs w:val="20"/>
        </w:rPr>
        <w:t>Dynamic</w:t>
      </w:r>
      <w:proofErr w:type="spellEnd"/>
      <w:r>
        <w:rPr>
          <w:sz w:val="20"/>
          <w:szCs w:val="20"/>
        </w:rPr>
        <w:t xml:space="preserve"> </w:t>
      </w:r>
      <w:proofErr w:type="spellStart"/>
      <w:r>
        <w:rPr>
          <w:sz w:val="20"/>
          <w:szCs w:val="20"/>
        </w:rPr>
        <w:t>Range</w:t>
      </w:r>
      <w:proofErr w:type="spellEnd"/>
      <w:r>
        <w:rPr>
          <w:sz w:val="20"/>
          <w:szCs w:val="20"/>
        </w:rPr>
        <w:t xml:space="preserve"> ) – szeroki zakres tonalny</w:t>
      </w:r>
    </w:p>
    <w:p w:rsidR="00FE5D4B" w:rsidRDefault="00B362DA">
      <w:pPr>
        <w:numPr>
          <w:ilvl w:val="0"/>
          <w:numId w:val="1"/>
        </w:numPr>
        <w:spacing w:after="0" w:line="240" w:lineRule="auto"/>
        <w:ind w:left="357" w:hanging="357"/>
        <w:rPr>
          <w:sz w:val="20"/>
          <w:szCs w:val="20"/>
        </w:rPr>
      </w:pPr>
      <w:r>
        <w:rPr>
          <w:sz w:val="20"/>
          <w:szCs w:val="20"/>
        </w:rPr>
        <w:t xml:space="preserve">Czułość 0,07 </w:t>
      </w:r>
      <w:proofErr w:type="spellStart"/>
      <w:r>
        <w:rPr>
          <w:sz w:val="20"/>
          <w:szCs w:val="20"/>
        </w:rPr>
        <w:t>lux</w:t>
      </w:r>
      <w:proofErr w:type="spellEnd"/>
      <w:r>
        <w:rPr>
          <w:sz w:val="20"/>
          <w:szCs w:val="20"/>
        </w:rPr>
        <w:t xml:space="preserve"> (kolor), 0,14 </w:t>
      </w:r>
      <w:proofErr w:type="spellStart"/>
      <w:r>
        <w:rPr>
          <w:sz w:val="20"/>
          <w:szCs w:val="20"/>
        </w:rPr>
        <w:t>lux</w:t>
      </w:r>
      <w:proofErr w:type="spellEnd"/>
      <w:r>
        <w:rPr>
          <w:sz w:val="20"/>
          <w:szCs w:val="20"/>
        </w:rPr>
        <w:t xml:space="preserve"> (monochromat.)</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Kompresja</w:t>
      </w:r>
      <w:proofErr w:type="spellEnd"/>
      <w:r>
        <w:rPr>
          <w:sz w:val="20"/>
          <w:szCs w:val="20"/>
          <w:lang w:val="en-US"/>
        </w:rPr>
        <w:t xml:space="preserve"> H.264 (MPEG-4 Part 10/AVC) Baseline, Main and High Profile</w:t>
      </w:r>
    </w:p>
    <w:p w:rsidR="00FE5D4B" w:rsidRDefault="00B362DA">
      <w:pPr>
        <w:numPr>
          <w:ilvl w:val="0"/>
          <w:numId w:val="1"/>
        </w:numPr>
        <w:spacing w:after="0" w:line="240" w:lineRule="auto"/>
        <w:ind w:left="357" w:hanging="357"/>
        <w:rPr>
          <w:sz w:val="20"/>
          <w:szCs w:val="20"/>
        </w:rPr>
      </w:pPr>
      <w:r>
        <w:rPr>
          <w:sz w:val="20"/>
          <w:szCs w:val="20"/>
        </w:rPr>
        <w:t>Wbudowane diody LED podczerwieni o długości fali 850 nm. min. zasięg do 40 m.</w:t>
      </w:r>
      <w:bookmarkStart w:id="5" w:name="_Hlk17926479"/>
      <w:bookmarkEnd w:id="5"/>
    </w:p>
    <w:p w:rsidR="00FE5D4B" w:rsidRDefault="00B362DA">
      <w:pPr>
        <w:numPr>
          <w:ilvl w:val="0"/>
          <w:numId w:val="1"/>
        </w:numPr>
        <w:spacing w:after="0" w:line="240" w:lineRule="auto"/>
        <w:ind w:left="357" w:hanging="357"/>
        <w:rPr>
          <w:sz w:val="20"/>
          <w:szCs w:val="20"/>
        </w:rPr>
      </w:pPr>
      <w:r>
        <w:rPr>
          <w:sz w:val="20"/>
          <w:szCs w:val="20"/>
        </w:rPr>
        <w:t>Obudowa IP66/IP67 o wytrzymałości IK10</w:t>
      </w:r>
    </w:p>
    <w:p w:rsidR="00FE5D4B" w:rsidRDefault="00B362DA">
      <w:pPr>
        <w:numPr>
          <w:ilvl w:val="0"/>
          <w:numId w:val="1"/>
        </w:numPr>
        <w:spacing w:after="0" w:line="240" w:lineRule="auto"/>
        <w:ind w:left="357" w:hanging="357"/>
        <w:rPr>
          <w:sz w:val="20"/>
          <w:szCs w:val="20"/>
        </w:rPr>
      </w:pPr>
      <w:r>
        <w:rPr>
          <w:sz w:val="20"/>
          <w:szCs w:val="20"/>
        </w:rPr>
        <w:t>Bez PVC</w:t>
      </w:r>
    </w:p>
    <w:p w:rsidR="00FE5D4B" w:rsidRDefault="00B362DA">
      <w:pPr>
        <w:numPr>
          <w:ilvl w:val="0"/>
          <w:numId w:val="1"/>
        </w:numPr>
        <w:spacing w:after="0" w:line="240" w:lineRule="auto"/>
        <w:ind w:left="357" w:hanging="357"/>
        <w:rPr>
          <w:sz w:val="20"/>
          <w:szCs w:val="20"/>
        </w:rPr>
      </w:pPr>
      <w:r>
        <w:rPr>
          <w:sz w:val="20"/>
          <w:szCs w:val="20"/>
        </w:rPr>
        <w:t>Zdalna regulacja ostrości</w:t>
      </w:r>
    </w:p>
    <w:p w:rsidR="00FE5D4B" w:rsidRDefault="00B362DA">
      <w:pPr>
        <w:numPr>
          <w:ilvl w:val="0"/>
          <w:numId w:val="1"/>
        </w:numPr>
        <w:spacing w:after="0" w:line="240" w:lineRule="auto"/>
        <w:ind w:left="357" w:hanging="357"/>
        <w:rPr>
          <w:sz w:val="20"/>
          <w:szCs w:val="20"/>
        </w:rPr>
      </w:pPr>
      <w:r>
        <w:rPr>
          <w:sz w:val="20"/>
          <w:szCs w:val="20"/>
        </w:rPr>
        <w:t>Możliwość tworzenia funkcji czasowej do regulacji ostrości</w:t>
      </w:r>
    </w:p>
    <w:p w:rsidR="00FE5D4B" w:rsidRDefault="00B362DA">
      <w:pPr>
        <w:numPr>
          <w:ilvl w:val="0"/>
          <w:numId w:val="1"/>
        </w:numPr>
        <w:spacing w:after="0" w:line="240" w:lineRule="auto"/>
        <w:ind w:left="357" w:hanging="357"/>
        <w:rPr>
          <w:sz w:val="20"/>
          <w:szCs w:val="20"/>
        </w:rPr>
      </w:pPr>
      <w:r>
        <w:rPr>
          <w:sz w:val="20"/>
          <w:szCs w:val="20"/>
        </w:rPr>
        <w:t>Warunki pracy w temperaturze min. -40°C do 60°C</w:t>
      </w:r>
    </w:p>
    <w:p w:rsidR="00FE5D4B" w:rsidRDefault="00B362DA">
      <w:pPr>
        <w:numPr>
          <w:ilvl w:val="0"/>
          <w:numId w:val="1"/>
        </w:numPr>
        <w:spacing w:after="0" w:line="240" w:lineRule="auto"/>
        <w:ind w:left="357" w:hanging="357"/>
        <w:rPr>
          <w:sz w:val="20"/>
          <w:szCs w:val="20"/>
        </w:rPr>
      </w:pPr>
      <w:r>
        <w:rPr>
          <w:sz w:val="20"/>
          <w:szCs w:val="20"/>
        </w:rPr>
        <w:t>3-letnia gwarancja producenta z możliwością przedłużenia do 5 lat</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Zasilanie</w:t>
      </w:r>
      <w:proofErr w:type="spellEnd"/>
      <w:r>
        <w:rPr>
          <w:sz w:val="20"/>
          <w:szCs w:val="20"/>
          <w:lang w:val="en-US"/>
        </w:rPr>
        <w:t xml:space="preserve"> Power over Ethernet IEEE 802.3af/802.3at </w:t>
      </w:r>
      <w:proofErr w:type="spellStart"/>
      <w:r>
        <w:rPr>
          <w:sz w:val="20"/>
          <w:szCs w:val="20"/>
          <w:lang w:val="en-US"/>
        </w:rPr>
        <w:t>typ</w:t>
      </w:r>
      <w:proofErr w:type="spellEnd"/>
      <w:r>
        <w:rPr>
          <w:sz w:val="20"/>
          <w:szCs w:val="20"/>
          <w:lang w:val="en-US"/>
        </w:rPr>
        <w:t xml:space="preserve"> 1 </w:t>
      </w:r>
      <w:proofErr w:type="spellStart"/>
      <w:r>
        <w:rPr>
          <w:sz w:val="20"/>
          <w:szCs w:val="20"/>
          <w:lang w:val="en-US"/>
        </w:rPr>
        <w:t>klasa</w:t>
      </w:r>
      <w:proofErr w:type="spellEnd"/>
      <w:r>
        <w:rPr>
          <w:sz w:val="20"/>
          <w:szCs w:val="20"/>
          <w:lang w:val="en-US"/>
        </w:rPr>
        <w:t xml:space="preserve"> 3</w:t>
      </w:r>
    </w:p>
    <w:p w:rsidR="00FE5D4B" w:rsidRDefault="00B362DA">
      <w:pPr>
        <w:numPr>
          <w:ilvl w:val="0"/>
          <w:numId w:val="1"/>
        </w:numPr>
        <w:spacing w:after="0" w:line="240" w:lineRule="auto"/>
        <w:ind w:left="357" w:hanging="357"/>
        <w:rPr>
          <w:sz w:val="20"/>
          <w:szCs w:val="20"/>
        </w:rPr>
      </w:pPr>
      <w:r>
        <w:rPr>
          <w:sz w:val="20"/>
          <w:szCs w:val="20"/>
        </w:rPr>
        <w:t>Możliwość zainstalowania analityki bezpośrednio w kamerze typu: Wirtualna linia, Wirtualne ogrodzenie</w:t>
      </w:r>
    </w:p>
    <w:p w:rsidR="00FE5D4B" w:rsidRDefault="00B362DA">
      <w:pPr>
        <w:numPr>
          <w:ilvl w:val="0"/>
          <w:numId w:val="1"/>
        </w:numPr>
        <w:spacing w:after="0" w:line="240" w:lineRule="auto"/>
        <w:ind w:left="357" w:hanging="357"/>
        <w:rPr>
          <w:sz w:val="20"/>
          <w:szCs w:val="20"/>
        </w:rPr>
      </w:pPr>
      <w:r>
        <w:rPr>
          <w:sz w:val="20"/>
          <w:szCs w:val="20"/>
        </w:rPr>
        <w:t>Możliwość zainstalowania analityki różnych producentów</w:t>
      </w:r>
    </w:p>
    <w:p w:rsidR="00FE5D4B" w:rsidRDefault="00B362DA">
      <w:pPr>
        <w:numPr>
          <w:ilvl w:val="0"/>
          <w:numId w:val="1"/>
        </w:numPr>
        <w:spacing w:after="0" w:line="240" w:lineRule="auto"/>
        <w:ind w:left="357" w:hanging="357"/>
        <w:rPr>
          <w:sz w:val="20"/>
          <w:szCs w:val="20"/>
        </w:rPr>
      </w:pPr>
      <w:r>
        <w:rPr>
          <w:sz w:val="20"/>
          <w:szCs w:val="20"/>
        </w:rPr>
        <w:t xml:space="preserve">Możliwość utworzenia reguł związanych z I/O </w:t>
      </w:r>
    </w:p>
    <w:p w:rsidR="00FE5D4B" w:rsidRDefault="00B362DA">
      <w:pPr>
        <w:numPr>
          <w:ilvl w:val="0"/>
          <w:numId w:val="1"/>
        </w:numPr>
        <w:spacing w:after="0" w:line="240" w:lineRule="auto"/>
        <w:ind w:left="357" w:hanging="357"/>
        <w:rPr>
          <w:sz w:val="20"/>
          <w:szCs w:val="20"/>
        </w:rPr>
      </w:pPr>
      <w:r>
        <w:rPr>
          <w:sz w:val="20"/>
          <w:szCs w:val="20"/>
        </w:rPr>
        <w:t>Obsługa protokołu SNMP v1/v2c/v3</w:t>
      </w:r>
      <w:bookmarkStart w:id="6" w:name="_Hlk17920257"/>
      <w:bookmarkEnd w:id="6"/>
    </w:p>
    <w:p w:rsidR="00FE5D4B" w:rsidRDefault="00FE5D4B">
      <w:pPr>
        <w:rPr>
          <w:b/>
          <w:sz w:val="20"/>
          <w:szCs w:val="20"/>
        </w:rPr>
      </w:pPr>
    </w:p>
    <w:p w:rsidR="00FE5D4B" w:rsidRDefault="00B362DA">
      <w:pPr>
        <w:pStyle w:val="Nagwek2"/>
        <w:numPr>
          <w:ilvl w:val="0"/>
          <w:numId w:val="2"/>
        </w:numPr>
        <w:rPr>
          <w:sz w:val="20"/>
          <w:szCs w:val="20"/>
        </w:rPr>
      </w:pPr>
      <w:bookmarkStart w:id="7" w:name="_Toc22894958"/>
      <w:r>
        <w:rPr>
          <w:b/>
          <w:sz w:val="20"/>
          <w:szCs w:val="20"/>
          <w:u w:val="single"/>
        </w:rPr>
        <w:lastRenderedPageBreak/>
        <w:t>Kamera PTZ – TYP3</w:t>
      </w:r>
      <w:bookmarkEnd w:id="7"/>
    </w:p>
    <w:p w:rsidR="00FE5D4B" w:rsidRDefault="00B362DA">
      <w:pPr>
        <w:spacing w:before="120" w:after="60"/>
        <w:ind w:firstLine="454"/>
        <w:rPr>
          <w:b/>
          <w:sz w:val="20"/>
          <w:szCs w:val="20"/>
          <w:u w:val="single"/>
        </w:rPr>
      </w:pPr>
      <w:bookmarkStart w:id="8" w:name="_Hlk17920652"/>
      <w:bookmarkEnd w:id="8"/>
      <w:r>
        <w:rPr>
          <w:b/>
          <w:sz w:val="20"/>
          <w:szCs w:val="20"/>
          <w:u w:val="single"/>
        </w:rPr>
        <w:t>Wymagania minimalne dotyczące parametrów kamery:</w:t>
      </w:r>
    </w:p>
    <w:p w:rsidR="00FE5D4B" w:rsidRDefault="00B362DA">
      <w:pPr>
        <w:numPr>
          <w:ilvl w:val="0"/>
          <w:numId w:val="1"/>
        </w:numPr>
        <w:spacing w:after="0" w:line="240" w:lineRule="auto"/>
        <w:ind w:left="357" w:hanging="357"/>
        <w:rPr>
          <w:sz w:val="20"/>
          <w:szCs w:val="20"/>
        </w:rPr>
      </w:pPr>
      <w:bookmarkStart w:id="9" w:name="_Hlk179206521"/>
      <w:bookmarkEnd w:id="9"/>
      <w:r>
        <w:rPr>
          <w:sz w:val="20"/>
          <w:szCs w:val="20"/>
        </w:rPr>
        <w:t>Przetwornik CMOS ze skanowaniem progresywnym 1/2.8”</w:t>
      </w:r>
    </w:p>
    <w:p w:rsidR="00FE5D4B" w:rsidRDefault="00B362DA">
      <w:pPr>
        <w:numPr>
          <w:ilvl w:val="0"/>
          <w:numId w:val="1"/>
        </w:numPr>
        <w:spacing w:after="0" w:line="240" w:lineRule="auto"/>
        <w:ind w:left="357" w:hanging="357"/>
        <w:rPr>
          <w:sz w:val="20"/>
          <w:szCs w:val="20"/>
        </w:rPr>
      </w:pPr>
      <w:r>
        <w:rPr>
          <w:sz w:val="20"/>
          <w:szCs w:val="20"/>
        </w:rPr>
        <w:t>Kąt patrzenia w poziomie min. 66,7ᵒ-2,36</w:t>
      </w:r>
      <w:bookmarkStart w:id="10" w:name="_Hlk17924905"/>
      <w:r>
        <w:rPr>
          <w:sz w:val="20"/>
          <w:szCs w:val="20"/>
        </w:rPr>
        <w:t>ᵒ</w:t>
      </w:r>
      <w:bookmarkEnd w:id="10"/>
    </w:p>
    <w:p w:rsidR="00FE5D4B" w:rsidRDefault="00B362DA">
      <w:pPr>
        <w:numPr>
          <w:ilvl w:val="0"/>
          <w:numId w:val="1"/>
        </w:numPr>
        <w:spacing w:after="0" w:line="240" w:lineRule="auto"/>
        <w:ind w:left="357" w:hanging="357"/>
        <w:rPr>
          <w:sz w:val="20"/>
          <w:szCs w:val="20"/>
        </w:rPr>
      </w:pPr>
      <w:r>
        <w:rPr>
          <w:sz w:val="20"/>
          <w:szCs w:val="20"/>
        </w:rPr>
        <w:t>Kąt patrzenia w pionie min. 39,5ᵒ-1,37ᵒ</w:t>
      </w:r>
    </w:p>
    <w:p w:rsidR="00FE5D4B" w:rsidRDefault="00B362DA">
      <w:pPr>
        <w:numPr>
          <w:ilvl w:val="0"/>
          <w:numId w:val="1"/>
        </w:numPr>
        <w:spacing w:after="0" w:line="240" w:lineRule="auto"/>
        <w:ind w:left="357" w:hanging="357"/>
        <w:rPr>
          <w:sz w:val="20"/>
          <w:szCs w:val="20"/>
        </w:rPr>
      </w:pPr>
      <w:r>
        <w:rPr>
          <w:sz w:val="20"/>
          <w:szCs w:val="20"/>
        </w:rPr>
        <w:t>Obiektyw min. 4.3-129 mm zoom optyczny min. 30x ,cyfrowy min. 12x</w:t>
      </w:r>
    </w:p>
    <w:p w:rsidR="00FE5D4B" w:rsidRDefault="00B362DA">
      <w:pPr>
        <w:numPr>
          <w:ilvl w:val="0"/>
          <w:numId w:val="1"/>
        </w:numPr>
        <w:spacing w:after="0" w:line="240" w:lineRule="auto"/>
        <w:ind w:left="357" w:hanging="357"/>
        <w:rPr>
          <w:sz w:val="20"/>
          <w:szCs w:val="20"/>
        </w:rPr>
      </w:pPr>
      <w:r>
        <w:rPr>
          <w:sz w:val="20"/>
          <w:szCs w:val="20"/>
        </w:rPr>
        <w:t xml:space="preserve">Obraz min. HDTV 1080p min. 25 </w:t>
      </w:r>
      <w:proofErr w:type="spellStart"/>
      <w:r>
        <w:rPr>
          <w:sz w:val="20"/>
          <w:szCs w:val="20"/>
        </w:rPr>
        <w:t>kl</w:t>
      </w:r>
      <w:proofErr w:type="spellEnd"/>
      <w:r>
        <w:rPr>
          <w:sz w:val="20"/>
          <w:szCs w:val="20"/>
        </w:rPr>
        <w:t xml:space="preserve">/s </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Kompresja</w:t>
      </w:r>
      <w:proofErr w:type="spellEnd"/>
      <w:r>
        <w:rPr>
          <w:sz w:val="20"/>
          <w:szCs w:val="20"/>
          <w:lang w:val="en-US"/>
        </w:rPr>
        <w:t xml:space="preserve"> H.264 (MPEG-4 Part 10/AVC) Baseline, Main and High Profile</w:t>
      </w:r>
    </w:p>
    <w:p w:rsidR="00FE5D4B" w:rsidRDefault="00B362DA">
      <w:pPr>
        <w:numPr>
          <w:ilvl w:val="0"/>
          <w:numId w:val="1"/>
        </w:numPr>
        <w:spacing w:after="0" w:line="240" w:lineRule="auto"/>
        <w:ind w:left="357" w:hanging="357"/>
        <w:rPr>
          <w:sz w:val="20"/>
          <w:szCs w:val="20"/>
        </w:rPr>
      </w:pPr>
      <w:r>
        <w:rPr>
          <w:sz w:val="20"/>
          <w:szCs w:val="20"/>
        </w:rPr>
        <w:t>Obudowa IP66 o wytrzymałości IK08</w:t>
      </w:r>
    </w:p>
    <w:p w:rsidR="00FE5D4B" w:rsidRDefault="00B362DA">
      <w:pPr>
        <w:numPr>
          <w:ilvl w:val="0"/>
          <w:numId w:val="1"/>
        </w:numPr>
        <w:spacing w:after="0" w:line="240" w:lineRule="auto"/>
        <w:ind w:left="357" w:hanging="357"/>
        <w:rPr>
          <w:sz w:val="20"/>
          <w:szCs w:val="20"/>
        </w:rPr>
      </w:pPr>
      <w:r>
        <w:rPr>
          <w:sz w:val="20"/>
          <w:szCs w:val="20"/>
        </w:rPr>
        <w:t>Bez PVC</w:t>
      </w:r>
    </w:p>
    <w:p w:rsidR="00FE5D4B" w:rsidRDefault="00B362DA">
      <w:pPr>
        <w:numPr>
          <w:ilvl w:val="0"/>
          <w:numId w:val="1"/>
        </w:numPr>
        <w:spacing w:after="0" w:line="240" w:lineRule="auto"/>
        <w:ind w:left="357" w:hanging="357"/>
        <w:rPr>
          <w:sz w:val="20"/>
          <w:szCs w:val="20"/>
        </w:rPr>
      </w:pPr>
      <w:r>
        <w:rPr>
          <w:sz w:val="20"/>
          <w:szCs w:val="20"/>
        </w:rPr>
        <w:t>Zdalna regulacja ostrości</w:t>
      </w:r>
    </w:p>
    <w:p w:rsidR="00FE5D4B" w:rsidRDefault="00B362DA">
      <w:pPr>
        <w:numPr>
          <w:ilvl w:val="0"/>
          <w:numId w:val="1"/>
        </w:numPr>
        <w:spacing w:after="0" w:line="240" w:lineRule="auto"/>
        <w:ind w:left="357" w:hanging="357"/>
        <w:rPr>
          <w:sz w:val="20"/>
          <w:szCs w:val="20"/>
        </w:rPr>
      </w:pPr>
      <w:r>
        <w:rPr>
          <w:sz w:val="20"/>
          <w:szCs w:val="20"/>
        </w:rPr>
        <w:t>Warunki pracy w temperaturze min. -50°C do 50°C</w:t>
      </w:r>
    </w:p>
    <w:p w:rsidR="00FE5D4B" w:rsidRDefault="00B362DA">
      <w:pPr>
        <w:numPr>
          <w:ilvl w:val="0"/>
          <w:numId w:val="1"/>
        </w:numPr>
        <w:spacing w:after="0" w:line="240" w:lineRule="auto"/>
        <w:ind w:left="357" w:hanging="357"/>
        <w:rPr>
          <w:sz w:val="20"/>
          <w:szCs w:val="20"/>
        </w:rPr>
      </w:pPr>
      <w:r>
        <w:rPr>
          <w:sz w:val="20"/>
          <w:szCs w:val="20"/>
        </w:rPr>
        <w:t>3-letnia gwarancja producenta z możliwością przedłużenia do 5 lat</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Zasilanie</w:t>
      </w:r>
      <w:proofErr w:type="spellEnd"/>
      <w:r>
        <w:rPr>
          <w:sz w:val="20"/>
          <w:szCs w:val="20"/>
          <w:lang w:val="en-US"/>
        </w:rPr>
        <w:t xml:space="preserve"> Power over Ethernet 60W IEEE 802.3af/802.3at </w:t>
      </w:r>
      <w:proofErr w:type="spellStart"/>
      <w:r>
        <w:rPr>
          <w:sz w:val="20"/>
          <w:szCs w:val="20"/>
          <w:lang w:val="en-US"/>
        </w:rPr>
        <w:t>typ</w:t>
      </w:r>
      <w:proofErr w:type="spellEnd"/>
      <w:r>
        <w:rPr>
          <w:sz w:val="20"/>
          <w:szCs w:val="20"/>
          <w:lang w:val="en-US"/>
        </w:rPr>
        <w:t xml:space="preserve"> 1 </w:t>
      </w:r>
      <w:proofErr w:type="spellStart"/>
      <w:r>
        <w:rPr>
          <w:sz w:val="20"/>
          <w:szCs w:val="20"/>
          <w:lang w:val="en-US"/>
        </w:rPr>
        <w:t>klasa</w:t>
      </w:r>
      <w:proofErr w:type="spellEnd"/>
      <w:r>
        <w:rPr>
          <w:sz w:val="20"/>
          <w:szCs w:val="20"/>
          <w:lang w:val="en-US"/>
        </w:rPr>
        <w:t xml:space="preserve"> 36</w:t>
      </w:r>
    </w:p>
    <w:p w:rsidR="00FE5D4B" w:rsidRDefault="00B362DA">
      <w:pPr>
        <w:numPr>
          <w:ilvl w:val="0"/>
          <w:numId w:val="1"/>
        </w:numPr>
        <w:spacing w:after="0" w:line="240" w:lineRule="auto"/>
        <w:ind w:left="357" w:hanging="357"/>
        <w:rPr>
          <w:sz w:val="20"/>
          <w:szCs w:val="20"/>
        </w:rPr>
      </w:pPr>
      <w:r>
        <w:rPr>
          <w:sz w:val="20"/>
          <w:szCs w:val="20"/>
        </w:rPr>
        <w:t>Możliwość zainstalowania analityki bezpośrednio w kamerze typu: Wirtualna linia, Wirtualne ogrodzenie</w:t>
      </w:r>
    </w:p>
    <w:p w:rsidR="00FE5D4B" w:rsidRDefault="00B362DA">
      <w:pPr>
        <w:numPr>
          <w:ilvl w:val="0"/>
          <w:numId w:val="1"/>
        </w:numPr>
        <w:spacing w:after="0" w:line="240" w:lineRule="auto"/>
        <w:ind w:left="357" w:hanging="357"/>
        <w:rPr>
          <w:sz w:val="20"/>
          <w:szCs w:val="20"/>
        </w:rPr>
      </w:pPr>
      <w:r>
        <w:rPr>
          <w:sz w:val="20"/>
          <w:szCs w:val="20"/>
        </w:rPr>
        <w:t>Możliwość zainstalowania analityki różnych producentów</w:t>
      </w:r>
    </w:p>
    <w:p w:rsidR="00FE5D4B" w:rsidRDefault="00B362DA">
      <w:pPr>
        <w:numPr>
          <w:ilvl w:val="0"/>
          <w:numId w:val="1"/>
        </w:numPr>
        <w:spacing w:after="0" w:line="240" w:lineRule="auto"/>
        <w:ind w:left="357" w:hanging="357"/>
        <w:rPr>
          <w:sz w:val="20"/>
          <w:szCs w:val="20"/>
        </w:rPr>
      </w:pPr>
      <w:r>
        <w:rPr>
          <w:sz w:val="20"/>
          <w:szCs w:val="20"/>
        </w:rPr>
        <w:t xml:space="preserve">Możliwość ustawienia </w:t>
      </w:r>
      <w:proofErr w:type="spellStart"/>
      <w:r>
        <w:rPr>
          <w:sz w:val="20"/>
          <w:szCs w:val="20"/>
        </w:rPr>
        <w:t>home</w:t>
      </w:r>
      <w:proofErr w:type="spellEnd"/>
      <w:r>
        <w:rPr>
          <w:sz w:val="20"/>
          <w:szCs w:val="20"/>
        </w:rPr>
        <w:t xml:space="preserve"> </w:t>
      </w:r>
      <w:proofErr w:type="spellStart"/>
      <w:r>
        <w:rPr>
          <w:sz w:val="20"/>
          <w:szCs w:val="20"/>
        </w:rPr>
        <w:t>position</w:t>
      </w:r>
      <w:proofErr w:type="spellEnd"/>
      <w:r>
        <w:rPr>
          <w:sz w:val="20"/>
          <w:szCs w:val="20"/>
        </w:rPr>
        <w:t xml:space="preserve"> w oprogramowaniu VMS</w:t>
      </w:r>
    </w:p>
    <w:p w:rsidR="00FE5D4B" w:rsidRDefault="00B362DA">
      <w:pPr>
        <w:numPr>
          <w:ilvl w:val="0"/>
          <w:numId w:val="1"/>
        </w:numPr>
        <w:spacing w:after="0" w:line="240" w:lineRule="auto"/>
        <w:ind w:left="357" w:hanging="357"/>
        <w:rPr>
          <w:sz w:val="20"/>
          <w:szCs w:val="20"/>
        </w:rPr>
      </w:pPr>
      <w:r>
        <w:rPr>
          <w:sz w:val="20"/>
          <w:szCs w:val="20"/>
        </w:rPr>
        <w:t>Możliwość regulacji szybkości obrotu, powiększenia</w:t>
      </w:r>
    </w:p>
    <w:p w:rsidR="00FE5D4B" w:rsidRDefault="00B362DA">
      <w:pPr>
        <w:numPr>
          <w:ilvl w:val="0"/>
          <w:numId w:val="1"/>
        </w:numPr>
        <w:spacing w:after="0" w:line="240" w:lineRule="auto"/>
        <w:ind w:left="357" w:hanging="357"/>
        <w:rPr>
          <w:sz w:val="20"/>
          <w:szCs w:val="20"/>
        </w:rPr>
      </w:pPr>
      <w:r>
        <w:rPr>
          <w:sz w:val="20"/>
          <w:szCs w:val="20"/>
        </w:rPr>
        <w:t>Obsługa protokołu SNMP v1/v2c/v3</w:t>
      </w:r>
      <w:bookmarkStart w:id="11" w:name="_Hlk17925047"/>
      <w:bookmarkStart w:id="12" w:name="_Hlk17923119"/>
      <w:bookmarkEnd w:id="11"/>
      <w:bookmarkEnd w:id="12"/>
    </w:p>
    <w:p w:rsidR="00FE5D4B" w:rsidRDefault="00FE5D4B">
      <w:pPr>
        <w:rPr>
          <w:b/>
          <w:sz w:val="20"/>
          <w:szCs w:val="20"/>
        </w:rPr>
      </w:pPr>
    </w:p>
    <w:p w:rsidR="00FE5D4B" w:rsidRDefault="00B362DA">
      <w:pPr>
        <w:pStyle w:val="Nagwek2"/>
        <w:numPr>
          <w:ilvl w:val="0"/>
          <w:numId w:val="2"/>
        </w:numPr>
        <w:rPr>
          <w:sz w:val="20"/>
          <w:szCs w:val="20"/>
        </w:rPr>
      </w:pPr>
      <w:bookmarkStart w:id="13" w:name="_Toc22894959"/>
      <w:r>
        <w:rPr>
          <w:b/>
          <w:sz w:val="20"/>
          <w:szCs w:val="20"/>
          <w:u w:val="single"/>
        </w:rPr>
        <w:t>Kamera PTZ+360 stopni – TYP4</w:t>
      </w:r>
      <w:bookmarkEnd w:id="13"/>
    </w:p>
    <w:p w:rsidR="00FE5D4B" w:rsidRDefault="00B362DA">
      <w:pPr>
        <w:spacing w:before="120" w:after="60"/>
        <w:ind w:firstLine="454"/>
        <w:rPr>
          <w:b/>
          <w:sz w:val="20"/>
          <w:szCs w:val="20"/>
          <w:u w:val="single"/>
        </w:rPr>
      </w:pPr>
      <w:r>
        <w:rPr>
          <w:b/>
          <w:sz w:val="20"/>
          <w:szCs w:val="20"/>
          <w:u w:val="single"/>
        </w:rPr>
        <w:t>Wymagania minimalne dotyczące parametrów kamery 360</w:t>
      </w:r>
      <w:r>
        <w:rPr>
          <w:sz w:val="20"/>
          <w:szCs w:val="20"/>
        </w:rPr>
        <w:t>ᵒ</w:t>
      </w:r>
      <w:r>
        <w:rPr>
          <w:b/>
          <w:sz w:val="20"/>
          <w:szCs w:val="20"/>
          <w:u w:val="single"/>
        </w:rPr>
        <w:t>:</w:t>
      </w:r>
    </w:p>
    <w:p w:rsidR="00FE5D4B" w:rsidRDefault="00B362DA">
      <w:pPr>
        <w:spacing w:after="0" w:line="240" w:lineRule="auto"/>
        <w:rPr>
          <w:color w:val="000000" w:themeColor="text1"/>
          <w:sz w:val="20"/>
          <w:szCs w:val="20"/>
        </w:rPr>
      </w:pPr>
      <w:r>
        <w:rPr>
          <w:color w:val="000000" w:themeColor="text1"/>
          <w:sz w:val="20"/>
          <w:szCs w:val="20"/>
        </w:rPr>
        <w:t xml:space="preserve">Zespół kamer powinien składać się z dwóch elementów: modułu 360 do obserwacji ogólnej, oraz kamery szybkoobrotowej ( PTZ ). Parametry modułu 360 stopni opisano poniżej. Kamera PTZ powinna spełniać założenia dla kamery PTZ powyżej. </w:t>
      </w:r>
    </w:p>
    <w:p w:rsidR="00FE5D4B" w:rsidRDefault="00B362DA">
      <w:pPr>
        <w:numPr>
          <w:ilvl w:val="0"/>
          <w:numId w:val="1"/>
        </w:numPr>
        <w:spacing w:after="0" w:line="240" w:lineRule="auto"/>
        <w:ind w:left="357" w:hanging="357"/>
        <w:rPr>
          <w:sz w:val="20"/>
          <w:szCs w:val="20"/>
        </w:rPr>
      </w:pPr>
      <w:r>
        <w:rPr>
          <w:sz w:val="20"/>
          <w:szCs w:val="20"/>
        </w:rPr>
        <w:t>Przetwornik CMOS ze skanowaniem progresywnym 4 x 1/2.8”</w:t>
      </w:r>
    </w:p>
    <w:p w:rsidR="00FE5D4B" w:rsidRDefault="00B362DA">
      <w:pPr>
        <w:numPr>
          <w:ilvl w:val="0"/>
          <w:numId w:val="1"/>
        </w:numPr>
        <w:spacing w:after="0" w:line="240" w:lineRule="auto"/>
        <w:ind w:left="357" w:hanging="357"/>
        <w:rPr>
          <w:sz w:val="20"/>
          <w:szCs w:val="20"/>
        </w:rPr>
      </w:pPr>
      <w:r>
        <w:rPr>
          <w:sz w:val="20"/>
          <w:szCs w:val="20"/>
        </w:rPr>
        <w:t>Kąt patrzenia w poziomie min. 152ᵒ</w:t>
      </w:r>
    </w:p>
    <w:p w:rsidR="00FE5D4B" w:rsidRDefault="00B362DA">
      <w:pPr>
        <w:numPr>
          <w:ilvl w:val="0"/>
          <w:numId w:val="1"/>
        </w:numPr>
        <w:spacing w:after="0" w:line="240" w:lineRule="auto"/>
        <w:ind w:left="357" w:hanging="357"/>
        <w:rPr>
          <w:sz w:val="20"/>
          <w:szCs w:val="20"/>
        </w:rPr>
      </w:pPr>
      <w:r>
        <w:rPr>
          <w:sz w:val="20"/>
          <w:szCs w:val="20"/>
        </w:rPr>
        <w:t>Kąt patrzenia w pionie min. 85ᵒ</w:t>
      </w:r>
    </w:p>
    <w:p w:rsidR="00FE5D4B" w:rsidRDefault="00B362DA">
      <w:pPr>
        <w:numPr>
          <w:ilvl w:val="0"/>
          <w:numId w:val="1"/>
        </w:numPr>
        <w:spacing w:after="0" w:line="240" w:lineRule="auto"/>
        <w:ind w:left="357" w:hanging="357"/>
        <w:rPr>
          <w:sz w:val="20"/>
          <w:szCs w:val="20"/>
        </w:rPr>
      </w:pPr>
      <w:r>
        <w:rPr>
          <w:sz w:val="20"/>
          <w:szCs w:val="20"/>
        </w:rPr>
        <w:t>Obiektyw min. 1.37</w:t>
      </w:r>
    </w:p>
    <w:p w:rsidR="00FE5D4B" w:rsidRDefault="00B362DA">
      <w:pPr>
        <w:numPr>
          <w:ilvl w:val="0"/>
          <w:numId w:val="1"/>
        </w:numPr>
        <w:spacing w:after="0" w:line="240" w:lineRule="auto"/>
        <w:ind w:left="357" w:hanging="357"/>
        <w:rPr>
          <w:sz w:val="20"/>
          <w:szCs w:val="20"/>
        </w:rPr>
      </w:pPr>
      <w:r>
        <w:rPr>
          <w:sz w:val="20"/>
          <w:szCs w:val="20"/>
        </w:rPr>
        <w:t xml:space="preserve">Obraz min. HDTV 1080p min. 12,5 </w:t>
      </w:r>
      <w:proofErr w:type="spellStart"/>
      <w:r>
        <w:rPr>
          <w:sz w:val="20"/>
          <w:szCs w:val="20"/>
        </w:rPr>
        <w:t>kl</w:t>
      </w:r>
      <w:proofErr w:type="spellEnd"/>
      <w:r>
        <w:rPr>
          <w:sz w:val="20"/>
          <w:szCs w:val="20"/>
        </w:rPr>
        <w:t xml:space="preserve">/s </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Kompresja</w:t>
      </w:r>
      <w:proofErr w:type="spellEnd"/>
      <w:r>
        <w:rPr>
          <w:sz w:val="20"/>
          <w:szCs w:val="20"/>
          <w:lang w:val="en-US"/>
        </w:rPr>
        <w:t xml:space="preserve"> H.264 (MPEG-4 Part 10/AVC) Baseline, Main and High Profile</w:t>
      </w:r>
    </w:p>
    <w:p w:rsidR="00FE5D4B" w:rsidRDefault="00B362DA">
      <w:pPr>
        <w:numPr>
          <w:ilvl w:val="0"/>
          <w:numId w:val="1"/>
        </w:numPr>
        <w:spacing w:after="0" w:line="240" w:lineRule="auto"/>
        <w:ind w:left="357" w:hanging="357"/>
        <w:rPr>
          <w:sz w:val="20"/>
          <w:szCs w:val="20"/>
        </w:rPr>
      </w:pPr>
      <w:r>
        <w:rPr>
          <w:sz w:val="20"/>
          <w:szCs w:val="20"/>
        </w:rPr>
        <w:t>Obudowa IP66</w:t>
      </w:r>
    </w:p>
    <w:p w:rsidR="00FE5D4B" w:rsidRDefault="00B362DA">
      <w:pPr>
        <w:numPr>
          <w:ilvl w:val="0"/>
          <w:numId w:val="1"/>
        </w:numPr>
        <w:spacing w:after="0" w:line="240" w:lineRule="auto"/>
        <w:ind w:left="357" w:hanging="357"/>
        <w:rPr>
          <w:sz w:val="20"/>
          <w:szCs w:val="20"/>
        </w:rPr>
      </w:pPr>
      <w:r>
        <w:rPr>
          <w:sz w:val="20"/>
          <w:szCs w:val="20"/>
        </w:rPr>
        <w:t>Bez PVC</w:t>
      </w:r>
    </w:p>
    <w:p w:rsidR="00FE5D4B" w:rsidRDefault="00B362DA">
      <w:pPr>
        <w:numPr>
          <w:ilvl w:val="0"/>
          <w:numId w:val="1"/>
        </w:numPr>
        <w:spacing w:after="0" w:line="240" w:lineRule="auto"/>
        <w:ind w:left="357" w:hanging="357"/>
        <w:rPr>
          <w:sz w:val="20"/>
          <w:szCs w:val="20"/>
        </w:rPr>
      </w:pPr>
      <w:r>
        <w:rPr>
          <w:sz w:val="20"/>
          <w:szCs w:val="20"/>
        </w:rPr>
        <w:t>Zdalna regulacja ostrości</w:t>
      </w:r>
    </w:p>
    <w:p w:rsidR="00FE5D4B" w:rsidRDefault="00B362DA">
      <w:pPr>
        <w:numPr>
          <w:ilvl w:val="0"/>
          <w:numId w:val="1"/>
        </w:numPr>
        <w:spacing w:after="0" w:line="240" w:lineRule="auto"/>
        <w:ind w:left="357" w:hanging="357"/>
        <w:rPr>
          <w:sz w:val="20"/>
          <w:szCs w:val="20"/>
        </w:rPr>
      </w:pPr>
      <w:r>
        <w:rPr>
          <w:sz w:val="20"/>
          <w:szCs w:val="20"/>
        </w:rPr>
        <w:t>Warunki pracy w temperaturze min. -30°C do 50°C</w:t>
      </w:r>
    </w:p>
    <w:p w:rsidR="00FE5D4B" w:rsidRDefault="00B362DA">
      <w:pPr>
        <w:numPr>
          <w:ilvl w:val="0"/>
          <w:numId w:val="1"/>
        </w:numPr>
        <w:spacing w:after="0" w:line="240" w:lineRule="auto"/>
        <w:ind w:left="357" w:hanging="357"/>
        <w:rPr>
          <w:sz w:val="20"/>
          <w:szCs w:val="20"/>
        </w:rPr>
      </w:pPr>
      <w:r>
        <w:rPr>
          <w:sz w:val="20"/>
          <w:szCs w:val="20"/>
        </w:rPr>
        <w:t>3-letnia gwarancja producenta z możliwością przedłużenia do 5 lat</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Zasilanie</w:t>
      </w:r>
      <w:proofErr w:type="spellEnd"/>
      <w:r>
        <w:rPr>
          <w:sz w:val="20"/>
          <w:szCs w:val="20"/>
          <w:lang w:val="en-US"/>
        </w:rPr>
        <w:t xml:space="preserve"> Power over Ethernet 60W IEEE 802.3af/802.3at </w:t>
      </w:r>
      <w:proofErr w:type="spellStart"/>
      <w:r>
        <w:rPr>
          <w:sz w:val="20"/>
          <w:szCs w:val="20"/>
          <w:lang w:val="en-US"/>
        </w:rPr>
        <w:t>typ</w:t>
      </w:r>
      <w:proofErr w:type="spellEnd"/>
      <w:r>
        <w:rPr>
          <w:sz w:val="20"/>
          <w:szCs w:val="20"/>
          <w:lang w:val="en-US"/>
        </w:rPr>
        <w:t xml:space="preserve"> 1 </w:t>
      </w:r>
      <w:proofErr w:type="spellStart"/>
      <w:r>
        <w:rPr>
          <w:sz w:val="20"/>
          <w:szCs w:val="20"/>
          <w:lang w:val="en-US"/>
        </w:rPr>
        <w:t>klasa</w:t>
      </w:r>
      <w:proofErr w:type="spellEnd"/>
      <w:r>
        <w:rPr>
          <w:sz w:val="20"/>
          <w:szCs w:val="20"/>
          <w:lang w:val="en-US"/>
        </w:rPr>
        <w:t xml:space="preserve"> 36</w:t>
      </w:r>
    </w:p>
    <w:p w:rsidR="00FE5D4B" w:rsidRDefault="00B362DA">
      <w:pPr>
        <w:numPr>
          <w:ilvl w:val="0"/>
          <w:numId w:val="1"/>
        </w:numPr>
        <w:spacing w:after="0" w:line="240" w:lineRule="auto"/>
        <w:ind w:left="357" w:hanging="357"/>
        <w:rPr>
          <w:sz w:val="20"/>
          <w:szCs w:val="20"/>
        </w:rPr>
      </w:pPr>
      <w:r>
        <w:rPr>
          <w:sz w:val="20"/>
          <w:szCs w:val="20"/>
        </w:rPr>
        <w:t>Możliwość zainstalowania analityki bezpośrednio w kamerze typu: Wirtualna linia, Wirtualne ogrodzenie</w:t>
      </w:r>
    </w:p>
    <w:p w:rsidR="00FE5D4B" w:rsidRDefault="00B362DA">
      <w:pPr>
        <w:numPr>
          <w:ilvl w:val="0"/>
          <w:numId w:val="1"/>
        </w:numPr>
        <w:spacing w:after="0" w:line="240" w:lineRule="auto"/>
        <w:ind w:left="357" w:hanging="357"/>
        <w:rPr>
          <w:sz w:val="20"/>
          <w:szCs w:val="20"/>
        </w:rPr>
      </w:pPr>
      <w:r>
        <w:rPr>
          <w:sz w:val="20"/>
          <w:szCs w:val="20"/>
        </w:rPr>
        <w:t>Możliwość zainstalowania analityki różnych producentów</w:t>
      </w:r>
    </w:p>
    <w:p w:rsidR="00FE5D4B" w:rsidRDefault="00B362DA">
      <w:pPr>
        <w:numPr>
          <w:ilvl w:val="0"/>
          <w:numId w:val="1"/>
        </w:numPr>
        <w:spacing w:after="0" w:line="240" w:lineRule="auto"/>
        <w:ind w:left="357" w:hanging="357"/>
        <w:rPr>
          <w:sz w:val="20"/>
          <w:szCs w:val="20"/>
        </w:rPr>
      </w:pPr>
      <w:r>
        <w:rPr>
          <w:sz w:val="20"/>
          <w:szCs w:val="20"/>
        </w:rPr>
        <w:t>Obsługa protokołu SNMP v1/v2c/v3</w:t>
      </w:r>
      <w:bookmarkStart w:id="14" w:name="_Hlk17926240"/>
      <w:bookmarkEnd w:id="14"/>
    </w:p>
    <w:p w:rsidR="00FE5D4B" w:rsidRDefault="00B362DA">
      <w:pPr>
        <w:spacing w:before="120" w:after="60"/>
        <w:ind w:firstLine="454"/>
        <w:rPr>
          <w:b/>
          <w:sz w:val="20"/>
          <w:szCs w:val="20"/>
          <w:u w:val="single"/>
        </w:rPr>
      </w:pPr>
      <w:r>
        <w:rPr>
          <w:b/>
          <w:sz w:val="20"/>
          <w:szCs w:val="20"/>
          <w:u w:val="single"/>
        </w:rPr>
        <w:t>Wymagania minimalne dotyczące parametrów kamery PTZ:</w:t>
      </w:r>
    </w:p>
    <w:p w:rsidR="00FE5D4B" w:rsidRDefault="00B362DA">
      <w:pPr>
        <w:numPr>
          <w:ilvl w:val="0"/>
          <w:numId w:val="1"/>
        </w:numPr>
        <w:spacing w:after="0" w:line="240" w:lineRule="auto"/>
        <w:ind w:left="357" w:hanging="357"/>
        <w:rPr>
          <w:sz w:val="20"/>
          <w:szCs w:val="20"/>
        </w:rPr>
      </w:pPr>
      <w:r>
        <w:rPr>
          <w:sz w:val="20"/>
          <w:szCs w:val="20"/>
        </w:rPr>
        <w:t>Przetwornik CMOS ze skanowaniem progresywnym 1/2.8”</w:t>
      </w:r>
    </w:p>
    <w:p w:rsidR="00FE5D4B" w:rsidRDefault="00B362DA">
      <w:pPr>
        <w:numPr>
          <w:ilvl w:val="0"/>
          <w:numId w:val="1"/>
        </w:numPr>
        <w:spacing w:after="0" w:line="240" w:lineRule="auto"/>
        <w:ind w:left="357" w:hanging="357"/>
        <w:rPr>
          <w:sz w:val="20"/>
          <w:szCs w:val="20"/>
        </w:rPr>
      </w:pPr>
      <w:r>
        <w:rPr>
          <w:sz w:val="20"/>
          <w:szCs w:val="20"/>
        </w:rPr>
        <w:t>Kąt patrzenia w poziomie min. 66,7ᵒ-2,36ᵒ</w:t>
      </w:r>
    </w:p>
    <w:p w:rsidR="00FE5D4B" w:rsidRDefault="00B362DA">
      <w:pPr>
        <w:numPr>
          <w:ilvl w:val="0"/>
          <w:numId w:val="1"/>
        </w:numPr>
        <w:spacing w:after="0" w:line="240" w:lineRule="auto"/>
        <w:ind w:left="357" w:hanging="357"/>
        <w:rPr>
          <w:sz w:val="20"/>
          <w:szCs w:val="20"/>
        </w:rPr>
      </w:pPr>
      <w:r>
        <w:rPr>
          <w:sz w:val="20"/>
          <w:szCs w:val="20"/>
        </w:rPr>
        <w:t>Kąt patrzenia w pionie min. 39,5ᵒ-1,37ᵒ</w:t>
      </w:r>
    </w:p>
    <w:p w:rsidR="00FE5D4B" w:rsidRDefault="00B362DA">
      <w:pPr>
        <w:numPr>
          <w:ilvl w:val="0"/>
          <w:numId w:val="1"/>
        </w:numPr>
        <w:spacing w:after="0" w:line="240" w:lineRule="auto"/>
        <w:ind w:left="357" w:hanging="357"/>
        <w:rPr>
          <w:sz w:val="20"/>
          <w:szCs w:val="20"/>
        </w:rPr>
      </w:pPr>
      <w:r>
        <w:rPr>
          <w:sz w:val="20"/>
          <w:szCs w:val="20"/>
        </w:rPr>
        <w:t>Obiektyw min. 4.3-129 mm zoom optyczny min. 30x ,cyfrowy min. 12x</w:t>
      </w:r>
    </w:p>
    <w:p w:rsidR="00FE5D4B" w:rsidRDefault="00B362DA">
      <w:pPr>
        <w:numPr>
          <w:ilvl w:val="0"/>
          <w:numId w:val="1"/>
        </w:numPr>
        <w:spacing w:after="0" w:line="240" w:lineRule="auto"/>
        <w:ind w:left="357" w:hanging="357"/>
        <w:rPr>
          <w:sz w:val="20"/>
          <w:szCs w:val="20"/>
        </w:rPr>
      </w:pPr>
      <w:r>
        <w:rPr>
          <w:sz w:val="20"/>
          <w:szCs w:val="20"/>
        </w:rPr>
        <w:t xml:space="preserve">Obraz min. HDTV 1080p min. 25 </w:t>
      </w:r>
      <w:proofErr w:type="spellStart"/>
      <w:r>
        <w:rPr>
          <w:sz w:val="20"/>
          <w:szCs w:val="20"/>
        </w:rPr>
        <w:t>kl</w:t>
      </w:r>
      <w:proofErr w:type="spellEnd"/>
      <w:r>
        <w:rPr>
          <w:sz w:val="20"/>
          <w:szCs w:val="20"/>
        </w:rPr>
        <w:t xml:space="preserve">/s </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Kompresja</w:t>
      </w:r>
      <w:proofErr w:type="spellEnd"/>
      <w:r>
        <w:rPr>
          <w:sz w:val="20"/>
          <w:szCs w:val="20"/>
          <w:lang w:val="en-US"/>
        </w:rPr>
        <w:t xml:space="preserve"> H.264 (MPEG-4 Part 10/AVC) Baseline, Main and High Profile</w:t>
      </w:r>
    </w:p>
    <w:p w:rsidR="00FE5D4B" w:rsidRDefault="00B362DA">
      <w:pPr>
        <w:numPr>
          <w:ilvl w:val="0"/>
          <w:numId w:val="1"/>
        </w:numPr>
        <w:spacing w:after="0" w:line="240" w:lineRule="auto"/>
        <w:ind w:left="357" w:hanging="357"/>
        <w:rPr>
          <w:sz w:val="20"/>
          <w:szCs w:val="20"/>
        </w:rPr>
      </w:pPr>
      <w:r>
        <w:rPr>
          <w:sz w:val="20"/>
          <w:szCs w:val="20"/>
        </w:rPr>
        <w:t>Obudowa IP66 o wytrzymałości IK08</w:t>
      </w:r>
    </w:p>
    <w:p w:rsidR="00FE5D4B" w:rsidRDefault="00B362DA">
      <w:pPr>
        <w:numPr>
          <w:ilvl w:val="0"/>
          <w:numId w:val="1"/>
        </w:numPr>
        <w:spacing w:after="0" w:line="240" w:lineRule="auto"/>
        <w:ind w:left="357" w:hanging="357"/>
        <w:rPr>
          <w:sz w:val="20"/>
          <w:szCs w:val="20"/>
        </w:rPr>
      </w:pPr>
      <w:r>
        <w:rPr>
          <w:sz w:val="20"/>
          <w:szCs w:val="20"/>
        </w:rPr>
        <w:t>Bez PVC</w:t>
      </w:r>
    </w:p>
    <w:p w:rsidR="00FE5D4B" w:rsidRDefault="00B362DA">
      <w:pPr>
        <w:numPr>
          <w:ilvl w:val="0"/>
          <w:numId w:val="1"/>
        </w:numPr>
        <w:spacing w:after="0" w:line="240" w:lineRule="auto"/>
        <w:ind w:left="357" w:hanging="357"/>
        <w:rPr>
          <w:sz w:val="20"/>
          <w:szCs w:val="20"/>
        </w:rPr>
      </w:pPr>
      <w:r>
        <w:rPr>
          <w:sz w:val="20"/>
          <w:szCs w:val="20"/>
        </w:rPr>
        <w:t>Zdalna regulacja ostrości</w:t>
      </w:r>
    </w:p>
    <w:p w:rsidR="00FE5D4B" w:rsidRDefault="00B362DA">
      <w:pPr>
        <w:numPr>
          <w:ilvl w:val="0"/>
          <w:numId w:val="1"/>
        </w:numPr>
        <w:spacing w:after="0" w:line="240" w:lineRule="auto"/>
        <w:ind w:left="357" w:hanging="357"/>
        <w:rPr>
          <w:sz w:val="20"/>
          <w:szCs w:val="20"/>
        </w:rPr>
      </w:pPr>
      <w:r>
        <w:rPr>
          <w:sz w:val="20"/>
          <w:szCs w:val="20"/>
        </w:rPr>
        <w:t>Warunki pracy w temperaturze min. -50°C do 50°C</w:t>
      </w:r>
    </w:p>
    <w:p w:rsidR="00FE5D4B" w:rsidRDefault="00B362DA">
      <w:pPr>
        <w:numPr>
          <w:ilvl w:val="0"/>
          <w:numId w:val="1"/>
        </w:numPr>
        <w:spacing w:after="0" w:line="240" w:lineRule="auto"/>
        <w:ind w:left="357" w:hanging="357"/>
        <w:rPr>
          <w:sz w:val="20"/>
          <w:szCs w:val="20"/>
        </w:rPr>
      </w:pPr>
      <w:r>
        <w:rPr>
          <w:sz w:val="20"/>
          <w:szCs w:val="20"/>
        </w:rPr>
        <w:t>3-letnia gwarancja producenta z możliwością przedłużenia do 5 lat</w:t>
      </w:r>
    </w:p>
    <w:p w:rsidR="00FE5D4B" w:rsidRDefault="00B362DA">
      <w:pPr>
        <w:numPr>
          <w:ilvl w:val="0"/>
          <w:numId w:val="1"/>
        </w:numPr>
        <w:spacing w:after="0" w:line="240" w:lineRule="auto"/>
        <w:ind w:left="357" w:hanging="357"/>
        <w:rPr>
          <w:sz w:val="20"/>
          <w:szCs w:val="20"/>
        </w:rPr>
      </w:pPr>
      <w:r>
        <w:rPr>
          <w:sz w:val="20"/>
          <w:szCs w:val="20"/>
        </w:rPr>
        <w:lastRenderedPageBreak/>
        <w:t>Zasilanie wspólne z kamerą 360ᵒ</w:t>
      </w:r>
    </w:p>
    <w:p w:rsidR="00FE5D4B" w:rsidRDefault="00B362DA">
      <w:pPr>
        <w:numPr>
          <w:ilvl w:val="0"/>
          <w:numId w:val="1"/>
        </w:numPr>
        <w:spacing w:after="0" w:line="240" w:lineRule="auto"/>
        <w:ind w:left="357" w:hanging="357"/>
        <w:rPr>
          <w:sz w:val="20"/>
          <w:szCs w:val="20"/>
        </w:rPr>
      </w:pPr>
      <w:r>
        <w:rPr>
          <w:sz w:val="20"/>
          <w:szCs w:val="20"/>
        </w:rPr>
        <w:t>Możliwość zainstalowania analityki bezpośrednio w kamerze typu: Wirtualna linia, Wirtualne ogrodzenie</w:t>
      </w:r>
    </w:p>
    <w:p w:rsidR="00FE5D4B" w:rsidRDefault="00B362DA">
      <w:pPr>
        <w:numPr>
          <w:ilvl w:val="0"/>
          <w:numId w:val="1"/>
        </w:numPr>
        <w:spacing w:after="0" w:line="240" w:lineRule="auto"/>
        <w:ind w:left="357" w:hanging="357"/>
        <w:rPr>
          <w:sz w:val="20"/>
          <w:szCs w:val="20"/>
        </w:rPr>
      </w:pPr>
      <w:r>
        <w:rPr>
          <w:sz w:val="20"/>
          <w:szCs w:val="20"/>
        </w:rPr>
        <w:t>Możliwość zainstalowania analityki różnych producentów</w:t>
      </w:r>
    </w:p>
    <w:p w:rsidR="00FE5D4B" w:rsidRDefault="00B362DA">
      <w:pPr>
        <w:numPr>
          <w:ilvl w:val="0"/>
          <w:numId w:val="1"/>
        </w:numPr>
        <w:spacing w:after="0" w:line="240" w:lineRule="auto"/>
        <w:ind w:left="357" w:hanging="357"/>
        <w:rPr>
          <w:sz w:val="20"/>
          <w:szCs w:val="20"/>
        </w:rPr>
      </w:pPr>
      <w:r>
        <w:rPr>
          <w:sz w:val="20"/>
          <w:szCs w:val="20"/>
        </w:rPr>
        <w:t xml:space="preserve">Możliwość ustawienia </w:t>
      </w:r>
      <w:proofErr w:type="spellStart"/>
      <w:r>
        <w:rPr>
          <w:sz w:val="20"/>
          <w:szCs w:val="20"/>
        </w:rPr>
        <w:t>home</w:t>
      </w:r>
      <w:proofErr w:type="spellEnd"/>
      <w:r>
        <w:rPr>
          <w:sz w:val="20"/>
          <w:szCs w:val="20"/>
        </w:rPr>
        <w:t xml:space="preserve"> </w:t>
      </w:r>
      <w:proofErr w:type="spellStart"/>
      <w:r>
        <w:rPr>
          <w:sz w:val="20"/>
          <w:szCs w:val="20"/>
        </w:rPr>
        <w:t>position</w:t>
      </w:r>
      <w:proofErr w:type="spellEnd"/>
      <w:r>
        <w:rPr>
          <w:sz w:val="20"/>
          <w:szCs w:val="20"/>
        </w:rPr>
        <w:t xml:space="preserve"> w oprogramowaniu VMS</w:t>
      </w:r>
    </w:p>
    <w:p w:rsidR="00FE5D4B" w:rsidRDefault="00B362DA">
      <w:pPr>
        <w:numPr>
          <w:ilvl w:val="0"/>
          <w:numId w:val="1"/>
        </w:numPr>
        <w:spacing w:after="0" w:line="240" w:lineRule="auto"/>
        <w:ind w:left="357" w:hanging="357"/>
        <w:rPr>
          <w:sz w:val="20"/>
          <w:szCs w:val="20"/>
        </w:rPr>
      </w:pPr>
      <w:r>
        <w:rPr>
          <w:sz w:val="20"/>
          <w:szCs w:val="20"/>
        </w:rPr>
        <w:t>Możliwość regulacji szybkości obrotu, powiększenia</w:t>
      </w:r>
    </w:p>
    <w:p w:rsidR="00FE5D4B" w:rsidRDefault="00B362DA">
      <w:pPr>
        <w:numPr>
          <w:ilvl w:val="0"/>
          <w:numId w:val="1"/>
        </w:numPr>
        <w:spacing w:after="0" w:line="240" w:lineRule="auto"/>
        <w:ind w:left="357" w:hanging="357"/>
        <w:rPr>
          <w:sz w:val="20"/>
          <w:szCs w:val="20"/>
        </w:rPr>
      </w:pPr>
      <w:r>
        <w:rPr>
          <w:sz w:val="20"/>
          <w:szCs w:val="20"/>
        </w:rPr>
        <w:t>Obsługa protokołu SNMP v1/v2c/v3</w:t>
      </w:r>
    </w:p>
    <w:p w:rsidR="00FE5D4B" w:rsidRDefault="00FE5D4B">
      <w:pPr>
        <w:spacing w:after="0" w:line="240" w:lineRule="auto"/>
        <w:ind w:left="357"/>
        <w:rPr>
          <w:sz w:val="20"/>
          <w:szCs w:val="20"/>
        </w:rPr>
      </w:pPr>
    </w:p>
    <w:p w:rsidR="00FE5D4B" w:rsidRDefault="00B362DA">
      <w:pPr>
        <w:spacing w:after="0" w:line="240" w:lineRule="auto"/>
        <w:rPr>
          <w:rFonts w:cstheme="minorHAnsi"/>
          <w:bCs/>
          <w:color w:val="000000" w:themeColor="text1"/>
          <w:sz w:val="20"/>
          <w:szCs w:val="20"/>
        </w:rPr>
      </w:pPr>
      <w:r>
        <w:rPr>
          <w:rFonts w:cstheme="minorHAnsi"/>
          <w:bCs/>
          <w:color w:val="000000" w:themeColor="text1"/>
          <w:sz w:val="20"/>
          <w:szCs w:val="20"/>
        </w:rPr>
        <w:t xml:space="preserve">Do kamery 360 należy podłączyć bezpośrednio kamerę PTZ za pomocą odpowiedniego pierścienia montażowego. Zestaw powinien posiadać funkcjonalność polegająca na zintegrowaniu obu kamer tak aby zaznaczenie obszaru na obrazie PTZ skutkowała wysterowaniem kamery PTZ w dane położenie. Funkcjonalność ta ma być dostępna z poziomu posiadanego przez Zamawiającego oprogramowania </w:t>
      </w:r>
      <w:proofErr w:type="spellStart"/>
      <w:r>
        <w:rPr>
          <w:rFonts w:cstheme="minorHAnsi"/>
          <w:bCs/>
          <w:color w:val="000000" w:themeColor="text1"/>
          <w:sz w:val="20"/>
          <w:szCs w:val="20"/>
        </w:rPr>
        <w:t>Milestone</w:t>
      </w:r>
      <w:proofErr w:type="spellEnd"/>
      <w:r>
        <w:rPr>
          <w:rFonts w:cstheme="minorHAnsi"/>
          <w:bCs/>
          <w:color w:val="000000" w:themeColor="text1"/>
          <w:sz w:val="20"/>
          <w:szCs w:val="20"/>
        </w:rPr>
        <w:t xml:space="preserve"> </w:t>
      </w:r>
      <w:proofErr w:type="spellStart"/>
      <w:r>
        <w:rPr>
          <w:rFonts w:cstheme="minorHAnsi"/>
          <w:bCs/>
          <w:color w:val="000000" w:themeColor="text1"/>
          <w:sz w:val="20"/>
          <w:szCs w:val="20"/>
        </w:rPr>
        <w:t>XProtect</w:t>
      </w:r>
      <w:proofErr w:type="spellEnd"/>
      <w:r>
        <w:rPr>
          <w:rFonts w:cstheme="minorHAnsi"/>
          <w:bCs/>
          <w:color w:val="000000" w:themeColor="text1"/>
          <w:sz w:val="20"/>
          <w:szCs w:val="20"/>
        </w:rPr>
        <w:t>.</w:t>
      </w:r>
    </w:p>
    <w:p w:rsidR="00FE5D4B" w:rsidRDefault="00FE5D4B">
      <w:pPr>
        <w:rPr>
          <w:b/>
          <w:sz w:val="20"/>
          <w:szCs w:val="20"/>
        </w:rPr>
      </w:pPr>
    </w:p>
    <w:p w:rsidR="00FE5D4B" w:rsidRDefault="00B362DA">
      <w:pPr>
        <w:pStyle w:val="Nagwek2"/>
        <w:numPr>
          <w:ilvl w:val="0"/>
          <w:numId w:val="2"/>
        </w:numPr>
        <w:rPr>
          <w:b/>
          <w:sz w:val="20"/>
          <w:szCs w:val="20"/>
          <w:u w:val="single"/>
        </w:rPr>
      </w:pPr>
      <w:bookmarkStart w:id="15" w:name="_Toc22894960"/>
      <w:r>
        <w:rPr>
          <w:b/>
          <w:sz w:val="20"/>
          <w:szCs w:val="20"/>
          <w:u w:val="single"/>
        </w:rPr>
        <w:t>Kamera stałopozycyjna 360 stopni -TYP5</w:t>
      </w:r>
      <w:bookmarkEnd w:id="15"/>
    </w:p>
    <w:p w:rsidR="00FE5D4B" w:rsidRDefault="00B362DA">
      <w:pPr>
        <w:spacing w:before="120" w:after="60"/>
        <w:ind w:firstLine="454"/>
        <w:rPr>
          <w:b/>
          <w:sz w:val="20"/>
          <w:szCs w:val="20"/>
          <w:u w:val="single"/>
        </w:rPr>
      </w:pPr>
      <w:r>
        <w:rPr>
          <w:b/>
          <w:sz w:val="20"/>
          <w:szCs w:val="20"/>
          <w:u w:val="single"/>
        </w:rPr>
        <w:t>Wymagania minimalne dotyczące parametrów kamery 360</w:t>
      </w:r>
      <w:r>
        <w:rPr>
          <w:sz w:val="20"/>
          <w:szCs w:val="20"/>
        </w:rPr>
        <w:t>ᵒ</w:t>
      </w:r>
      <w:r>
        <w:rPr>
          <w:b/>
          <w:sz w:val="20"/>
          <w:szCs w:val="20"/>
          <w:u w:val="single"/>
        </w:rPr>
        <w:t>:</w:t>
      </w:r>
    </w:p>
    <w:p w:rsidR="00FE5D4B" w:rsidRDefault="00B362DA">
      <w:pPr>
        <w:numPr>
          <w:ilvl w:val="0"/>
          <w:numId w:val="1"/>
        </w:numPr>
        <w:spacing w:after="0" w:line="240" w:lineRule="auto"/>
        <w:ind w:left="357" w:hanging="357"/>
        <w:rPr>
          <w:sz w:val="20"/>
          <w:szCs w:val="20"/>
        </w:rPr>
      </w:pPr>
      <w:r>
        <w:rPr>
          <w:sz w:val="20"/>
          <w:szCs w:val="20"/>
        </w:rPr>
        <w:t>Przetwornik CMOS ze skanowaniem progresywnym 4 x 1/2.8”</w:t>
      </w:r>
    </w:p>
    <w:p w:rsidR="00FE5D4B" w:rsidRDefault="00B362DA">
      <w:pPr>
        <w:numPr>
          <w:ilvl w:val="0"/>
          <w:numId w:val="1"/>
        </w:numPr>
        <w:spacing w:after="0" w:line="240" w:lineRule="auto"/>
        <w:ind w:left="357" w:hanging="357"/>
        <w:rPr>
          <w:sz w:val="20"/>
          <w:szCs w:val="20"/>
        </w:rPr>
      </w:pPr>
      <w:r>
        <w:rPr>
          <w:sz w:val="20"/>
          <w:szCs w:val="20"/>
        </w:rPr>
        <w:t>Kąt patrzenia w poziomie min. 96ᵒ-49ᵒ</w:t>
      </w:r>
    </w:p>
    <w:p w:rsidR="00FE5D4B" w:rsidRDefault="00B362DA">
      <w:pPr>
        <w:numPr>
          <w:ilvl w:val="0"/>
          <w:numId w:val="1"/>
        </w:numPr>
        <w:spacing w:after="0" w:line="240" w:lineRule="auto"/>
        <w:ind w:left="357" w:hanging="357"/>
        <w:rPr>
          <w:sz w:val="20"/>
          <w:szCs w:val="20"/>
        </w:rPr>
      </w:pPr>
      <w:r>
        <w:rPr>
          <w:sz w:val="20"/>
          <w:szCs w:val="20"/>
        </w:rPr>
        <w:t>Kąt patrzenia w pionie min. 53ᵒ-27ᵒ</w:t>
      </w:r>
    </w:p>
    <w:p w:rsidR="00FE5D4B" w:rsidRDefault="00B362DA">
      <w:pPr>
        <w:numPr>
          <w:ilvl w:val="0"/>
          <w:numId w:val="1"/>
        </w:numPr>
        <w:spacing w:after="0" w:line="240" w:lineRule="auto"/>
        <w:ind w:left="357" w:hanging="357"/>
        <w:rPr>
          <w:sz w:val="20"/>
          <w:szCs w:val="20"/>
        </w:rPr>
      </w:pPr>
      <w:r>
        <w:rPr>
          <w:sz w:val="20"/>
          <w:szCs w:val="20"/>
        </w:rPr>
        <w:t>Obiektyw min. 3-6 mm</w:t>
      </w:r>
    </w:p>
    <w:p w:rsidR="00FE5D4B" w:rsidRDefault="00B362DA">
      <w:pPr>
        <w:numPr>
          <w:ilvl w:val="0"/>
          <w:numId w:val="1"/>
        </w:numPr>
        <w:spacing w:after="0" w:line="240" w:lineRule="auto"/>
        <w:ind w:left="357" w:hanging="357"/>
        <w:rPr>
          <w:sz w:val="20"/>
          <w:szCs w:val="20"/>
        </w:rPr>
      </w:pPr>
      <w:r>
        <w:rPr>
          <w:sz w:val="20"/>
          <w:szCs w:val="20"/>
        </w:rPr>
        <w:t xml:space="preserve">Obraz min. HDTV 1080p min. 25 </w:t>
      </w:r>
      <w:proofErr w:type="spellStart"/>
      <w:r>
        <w:rPr>
          <w:sz w:val="20"/>
          <w:szCs w:val="20"/>
        </w:rPr>
        <w:t>kl</w:t>
      </w:r>
      <w:proofErr w:type="spellEnd"/>
      <w:r>
        <w:rPr>
          <w:sz w:val="20"/>
          <w:szCs w:val="20"/>
        </w:rPr>
        <w:t xml:space="preserve">/s </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Kompresja</w:t>
      </w:r>
      <w:proofErr w:type="spellEnd"/>
      <w:r>
        <w:rPr>
          <w:sz w:val="20"/>
          <w:szCs w:val="20"/>
          <w:lang w:val="en-US"/>
        </w:rPr>
        <w:t xml:space="preserve"> H.264 (MPEG-4 Part 10/AVC) Baseline, Main and High Profile</w:t>
      </w:r>
    </w:p>
    <w:p w:rsidR="00FE5D4B" w:rsidRDefault="00B362DA">
      <w:pPr>
        <w:numPr>
          <w:ilvl w:val="0"/>
          <w:numId w:val="1"/>
        </w:numPr>
        <w:spacing w:after="0" w:line="240" w:lineRule="auto"/>
        <w:ind w:left="357" w:hanging="357"/>
        <w:rPr>
          <w:sz w:val="20"/>
          <w:szCs w:val="20"/>
        </w:rPr>
      </w:pPr>
      <w:r>
        <w:rPr>
          <w:sz w:val="20"/>
          <w:szCs w:val="20"/>
        </w:rPr>
        <w:t>Obudowa IP66</w:t>
      </w:r>
    </w:p>
    <w:p w:rsidR="00FE5D4B" w:rsidRDefault="00B362DA">
      <w:pPr>
        <w:numPr>
          <w:ilvl w:val="0"/>
          <w:numId w:val="1"/>
        </w:numPr>
        <w:spacing w:after="0" w:line="240" w:lineRule="auto"/>
        <w:ind w:left="357" w:hanging="357"/>
        <w:rPr>
          <w:sz w:val="20"/>
          <w:szCs w:val="20"/>
        </w:rPr>
      </w:pPr>
      <w:r>
        <w:rPr>
          <w:sz w:val="20"/>
          <w:szCs w:val="20"/>
        </w:rPr>
        <w:t>Bez PVC</w:t>
      </w:r>
    </w:p>
    <w:p w:rsidR="00FE5D4B" w:rsidRDefault="00B362DA">
      <w:pPr>
        <w:numPr>
          <w:ilvl w:val="0"/>
          <w:numId w:val="1"/>
        </w:numPr>
        <w:spacing w:after="0" w:line="240" w:lineRule="auto"/>
        <w:ind w:left="357" w:hanging="357"/>
        <w:rPr>
          <w:sz w:val="20"/>
          <w:szCs w:val="20"/>
        </w:rPr>
      </w:pPr>
      <w:r>
        <w:rPr>
          <w:sz w:val="20"/>
          <w:szCs w:val="20"/>
        </w:rPr>
        <w:t>Zdalna regulacja ostrości</w:t>
      </w:r>
    </w:p>
    <w:p w:rsidR="00FE5D4B" w:rsidRDefault="00B362DA">
      <w:pPr>
        <w:numPr>
          <w:ilvl w:val="0"/>
          <w:numId w:val="1"/>
        </w:numPr>
        <w:spacing w:after="0" w:line="240" w:lineRule="auto"/>
        <w:ind w:left="357" w:hanging="357"/>
        <w:rPr>
          <w:sz w:val="20"/>
          <w:szCs w:val="20"/>
        </w:rPr>
      </w:pPr>
      <w:r>
        <w:rPr>
          <w:sz w:val="20"/>
          <w:szCs w:val="20"/>
        </w:rPr>
        <w:t>Warunki pracy w temperaturze min. -30°C do 50°C</w:t>
      </w:r>
    </w:p>
    <w:p w:rsidR="00FE5D4B" w:rsidRDefault="00B362DA">
      <w:pPr>
        <w:numPr>
          <w:ilvl w:val="0"/>
          <w:numId w:val="1"/>
        </w:numPr>
        <w:spacing w:after="0" w:line="240" w:lineRule="auto"/>
        <w:ind w:left="357" w:hanging="357"/>
        <w:rPr>
          <w:sz w:val="20"/>
          <w:szCs w:val="20"/>
        </w:rPr>
      </w:pPr>
      <w:r>
        <w:rPr>
          <w:sz w:val="20"/>
          <w:szCs w:val="20"/>
        </w:rPr>
        <w:t>4 niezależne czujniki  podczerwieni o długości fali 850 nm. min. zasięg do 15 m.</w:t>
      </w:r>
    </w:p>
    <w:p w:rsidR="00FE5D4B" w:rsidRDefault="00B362DA">
      <w:pPr>
        <w:numPr>
          <w:ilvl w:val="0"/>
          <w:numId w:val="1"/>
        </w:numPr>
        <w:spacing w:after="0" w:line="240" w:lineRule="auto"/>
        <w:ind w:left="357" w:hanging="357"/>
        <w:rPr>
          <w:sz w:val="20"/>
          <w:szCs w:val="20"/>
        </w:rPr>
      </w:pPr>
      <w:r>
        <w:rPr>
          <w:sz w:val="20"/>
          <w:szCs w:val="20"/>
        </w:rPr>
        <w:t>3-letnia gwarancja producenta z możliwością przedłużenia do 5 lat</w:t>
      </w:r>
      <w:bookmarkStart w:id="16" w:name="_Hlk17926839"/>
      <w:bookmarkEnd w:id="16"/>
    </w:p>
    <w:p w:rsidR="00FE5D4B" w:rsidRDefault="00B362DA">
      <w:pPr>
        <w:numPr>
          <w:ilvl w:val="0"/>
          <w:numId w:val="1"/>
        </w:numPr>
        <w:spacing w:after="0" w:line="240" w:lineRule="auto"/>
        <w:ind w:left="357" w:hanging="357"/>
        <w:rPr>
          <w:sz w:val="20"/>
          <w:szCs w:val="20"/>
        </w:rPr>
      </w:pPr>
      <w:r>
        <w:rPr>
          <w:sz w:val="20"/>
          <w:szCs w:val="20"/>
        </w:rPr>
        <w:t>Jeden adres IP dla wszystkich kanałów</w:t>
      </w:r>
    </w:p>
    <w:p w:rsidR="00FE5D4B" w:rsidRDefault="00B362DA">
      <w:pPr>
        <w:numPr>
          <w:ilvl w:val="0"/>
          <w:numId w:val="1"/>
        </w:numPr>
        <w:spacing w:after="0" w:line="240" w:lineRule="auto"/>
        <w:ind w:left="357" w:hanging="357"/>
        <w:rPr>
          <w:sz w:val="20"/>
          <w:szCs w:val="20"/>
          <w:lang w:val="en-US"/>
        </w:rPr>
      </w:pPr>
      <w:proofErr w:type="spellStart"/>
      <w:r>
        <w:rPr>
          <w:sz w:val="20"/>
          <w:szCs w:val="20"/>
          <w:lang w:val="en-US"/>
        </w:rPr>
        <w:t>Zasilanie</w:t>
      </w:r>
      <w:proofErr w:type="spellEnd"/>
      <w:r>
        <w:rPr>
          <w:sz w:val="20"/>
          <w:szCs w:val="20"/>
          <w:lang w:val="en-US"/>
        </w:rPr>
        <w:t xml:space="preserve"> Power over Ethernet 60W IEEE 802.3af/802.3at </w:t>
      </w:r>
      <w:proofErr w:type="spellStart"/>
      <w:r>
        <w:rPr>
          <w:sz w:val="20"/>
          <w:szCs w:val="20"/>
          <w:lang w:val="en-US"/>
        </w:rPr>
        <w:t>typ</w:t>
      </w:r>
      <w:proofErr w:type="spellEnd"/>
      <w:r>
        <w:rPr>
          <w:sz w:val="20"/>
          <w:szCs w:val="20"/>
          <w:lang w:val="en-US"/>
        </w:rPr>
        <w:t xml:space="preserve"> 1 </w:t>
      </w:r>
      <w:proofErr w:type="spellStart"/>
      <w:r>
        <w:rPr>
          <w:sz w:val="20"/>
          <w:szCs w:val="20"/>
          <w:lang w:val="en-US"/>
        </w:rPr>
        <w:t>klasa</w:t>
      </w:r>
      <w:proofErr w:type="spellEnd"/>
      <w:r>
        <w:rPr>
          <w:sz w:val="20"/>
          <w:szCs w:val="20"/>
          <w:lang w:val="en-US"/>
        </w:rPr>
        <w:t xml:space="preserve"> 36</w:t>
      </w:r>
    </w:p>
    <w:p w:rsidR="00FE5D4B" w:rsidRDefault="00B362DA">
      <w:pPr>
        <w:numPr>
          <w:ilvl w:val="0"/>
          <w:numId w:val="1"/>
        </w:numPr>
        <w:spacing w:after="0" w:line="240" w:lineRule="auto"/>
        <w:ind w:left="357" w:hanging="357"/>
        <w:rPr>
          <w:sz w:val="20"/>
          <w:szCs w:val="20"/>
        </w:rPr>
      </w:pPr>
      <w:r>
        <w:rPr>
          <w:sz w:val="20"/>
          <w:szCs w:val="20"/>
        </w:rPr>
        <w:t>Możliwość zainstalowania analityki bezpośrednio w kamerze typu: Wirtualna linia, Wirtualne ogrodzenie</w:t>
      </w:r>
    </w:p>
    <w:p w:rsidR="00FE5D4B" w:rsidRDefault="00B362DA">
      <w:pPr>
        <w:numPr>
          <w:ilvl w:val="0"/>
          <w:numId w:val="1"/>
        </w:numPr>
        <w:spacing w:after="0" w:line="240" w:lineRule="auto"/>
        <w:ind w:left="357" w:hanging="357"/>
        <w:rPr>
          <w:sz w:val="20"/>
          <w:szCs w:val="20"/>
        </w:rPr>
      </w:pPr>
      <w:r>
        <w:rPr>
          <w:sz w:val="20"/>
          <w:szCs w:val="20"/>
        </w:rPr>
        <w:t>Możliwość zainstalowania analityki różnych producentów</w:t>
      </w:r>
    </w:p>
    <w:p w:rsidR="00FE5D4B" w:rsidRDefault="00B362DA">
      <w:pPr>
        <w:numPr>
          <w:ilvl w:val="0"/>
          <w:numId w:val="1"/>
        </w:numPr>
        <w:spacing w:after="0" w:line="240" w:lineRule="auto"/>
        <w:ind w:left="357" w:hanging="357"/>
        <w:rPr>
          <w:sz w:val="20"/>
          <w:szCs w:val="20"/>
        </w:rPr>
      </w:pPr>
      <w:r>
        <w:rPr>
          <w:sz w:val="20"/>
          <w:szCs w:val="20"/>
        </w:rPr>
        <w:t>Obsługa protokołu SNMP v1/v2c/v3</w:t>
      </w:r>
      <w:bookmarkStart w:id="17" w:name="_Hlk17926685"/>
      <w:bookmarkEnd w:id="17"/>
    </w:p>
    <w:p w:rsidR="00FE5D4B" w:rsidRDefault="00FE5D4B">
      <w:pPr>
        <w:rPr>
          <w:sz w:val="20"/>
          <w:szCs w:val="20"/>
        </w:rPr>
      </w:pPr>
    </w:p>
    <w:p w:rsidR="00FE5D4B" w:rsidRDefault="00B362DA">
      <w:pPr>
        <w:spacing w:after="0" w:line="240" w:lineRule="auto"/>
        <w:rPr>
          <w:rFonts w:asciiTheme="majorHAnsi" w:eastAsiaTheme="majorEastAsia" w:hAnsiTheme="majorHAnsi" w:cstheme="majorBidi"/>
          <w:color w:val="1F4D78" w:themeColor="accent1" w:themeShade="7F"/>
          <w:sz w:val="20"/>
          <w:szCs w:val="20"/>
        </w:rPr>
      </w:pPr>
      <w:r>
        <w:br w:type="page"/>
      </w:r>
    </w:p>
    <w:p w:rsidR="00FE5D4B" w:rsidRDefault="00B362DA">
      <w:pPr>
        <w:pStyle w:val="Nagwek2"/>
        <w:numPr>
          <w:ilvl w:val="0"/>
          <w:numId w:val="2"/>
        </w:numPr>
        <w:rPr>
          <w:b/>
          <w:sz w:val="20"/>
          <w:szCs w:val="20"/>
          <w:u w:val="single"/>
        </w:rPr>
      </w:pPr>
      <w:bookmarkStart w:id="18" w:name="_Toc22894961"/>
      <w:r>
        <w:rPr>
          <w:b/>
          <w:sz w:val="20"/>
          <w:szCs w:val="20"/>
          <w:u w:val="single"/>
        </w:rPr>
        <w:lastRenderedPageBreak/>
        <w:t>Głośnik sieciowy IP</w:t>
      </w:r>
      <w:bookmarkEnd w:id="18"/>
      <w:r>
        <w:rPr>
          <w:b/>
          <w:sz w:val="20"/>
          <w:szCs w:val="20"/>
          <w:u w:val="single"/>
        </w:rPr>
        <w:t xml:space="preserve"> </w:t>
      </w:r>
    </w:p>
    <w:p w:rsidR="00FE5D4B" w:rsidRDefault="00B362DA">
      <w:pPr>
        <w:spacing w:before="120" w:after="60"/>
        <w:ind w:firstLine="454"/>
        <w:rPr>
          <w:sz w:val="20"/>
          <w:szCs w:val="20"/>
          <w:u w:val="single"/>
        </w:rPr>
      </w:pPr>
      <w:r>
        <w:rPr>
          <w:sz w:val="20"/>
          <w:szCs w:val="20"/>
          <w:u w:val="single"/>
        </w:rPr>
        <w:t>Wymagania minimalne dotyczące głośnika IP:</w:t>
      </w:r>
    </w:p>
    <w:p w:rsidR="00FE5D4B" w:rsidRDefault="00B362DA">
      <w:pPr>
        <w:numPr>
          <w:ilvl w:val="0"/>
          <w:numId w:val="1"/>
        </w:numPr>
        <w:spacing w:after="0" w:line="240" w:lineRule="auto"/>
        <w:ind w:left="357" w:hanging="357"/>
        <w:rPr>
          <w:sz w:val="20"/>
          <w:szCs w:val="20"/>
        </w:rPr>
      </w:pPr>
      <w:r>
        <w:rPr>
          <w:sz w:val="20"/>
          <w:szCs w:val="20"/>
        </w:rPr>
        <w:t xml:space="preserve">Głośnik IP widoczny  z poziomu </w:t>
      </w:r>
      <w:r>
        <w:rPr>
          <w:rFonts w:cstheme="minorHAnsi"/>
          <w:bCs/>
          <w:color w:val="000000" w:themeColor="text1"/>
          <w:sz w:val="20"/>
          <w:szCs w:val="20"/>
        </w:rPr>
        <w:t xml:space="preserve">posiadanego przez Zamawiającego oprogramowania </w:t>
      </w:r>
      <w:proofErr w:type="spellStart"/>
      <w:r>
        <w:rPr>
          <w:rFonts w:cstheme="minorHAnsi"/>
          <w:bCs/>
          <w:color w:val="000000" w:themeColor="text1"/>
          <w:sz w:val="20"/>
          <w:szCs w:val="20"/>
        </w:rPr>
        <w:t>Milestone</w:t>
      </w:r>
      <w:proofErr w:type="spellEnd"/>
      <w:r>
        <w:rPr>
          <w:rFonts w:cstheme="minorHAnsi"/>
          <w:bCs/>
          <w:color w:val="000000" w:themeColor="text1"/>
          <w:sz w:val="20"/>
          <w:szCs w:val="20"/>
        </w:rPr>
        <w:t xml:space="preserve"> </w:t>
      </w:r>
      <w:proofErr w:type="spellStart"/>
      <w:r>
        <w:rPr>
          <w:rFonts w:cstheme="minorHAnsi"/>
          <w:bCs/>
          <w:color w:val="000000" w:themeColor="text1"/>
          <w:sz w:val="20"/>
          <w:szCs w:val="20"/>
        </w:rPr>
        <w:t>XProtect</w:t>
      </w:r>
      <w:proofErr w:type="spellEnd"/>
      <w:r>
        <w:rPr>
          <w:rFonts w:cstheme="minorHAnsi"/>
          <w:bCs/>
          <w:color w:val="000000" w:themeColor="text1"/>
          <w:sz w:val="20"/>
          <w:szCs w:val="20"/>
        </w:rPr>
        <w:t>.</w:t>
      </w:r>
    </w:p>
    <w:p w:rsidR="00FE5D4B" w:rsidRDefault="00B362DA">
      <w:pPr>
        <w:numPr>
          <w:ilvl w:val="0"/>
          <w:numId w:val="1"/>
        </w:numPr>
        <w:spacing w:after="0" w:line="240" w:lineRule="auto"/>
        <w:ind w:left="357" w:hanging="357"/>
        <w:rPr>
          <w:sz w:val="20"/>
          <w:szCs w:val="20"/>
        </w:rPr>
      </w:pPr>
      <w:r>
        <w:rPr>
          <w:rFonts w:cstheme="minorHAnsi"/>
          <w:bCs/>
          <w:color w:val="000000" w:themeColor="text1"/>
          <w:sz w:val="20"/>
          <w:szCs w:val="20"/>
        </w:rPr>
        <w:t>Transmisja dźwięków może być uruchamiana ręcznie bądź automatycznie w reakcji na alarm</w:t>
      </w:r>
    </w:p>
    <w:p w:rsidR="00FE5D4B" w:rsidRDefault="00B362DA">
      <w:pPr>
        <w:numPr>
          <w:ilvl w:val="0"/>
          <w:numId w:val="1"/>
        </w:numPr>
        <w:spacing w:after="0" w:line="240" w:lineRule="auto"/>
        <w:ind w:left="357" w:hanging="357"/>
        <w:rPr>
          <w:sz w:val="20"/>
          <w:szCs w:val="20"/>
        </w:rPr>
      </w:pPr>
      <w:r>
        <w:rPr>
          <w:rFonts w:cstheme="minorHAnsi"/>
          <w:bCs/>
          <w:color w:val="000000" w:themeColor="text1"/>
          <w:sz w:val="20"/>
          <w:szCs w:val="20"/>
        </w:rPr>
        <w:t>Możliwość wysyłania komunikatu do pojedynczego głośnika jak również do wszystkich</w:t>
      </w:r>
    </w:p>
    <w:p w:rsidR="00FE5D4B" w:rsidRDefault="00B362DA">
      <w:pPr>
        <w:numPr>
          <w:ilvl w:val="0"/>
          <w:numId w:val="1"/>
        </w:numPr>
        <w:spacing w:after="0" w:line="240" w:lineRule="auto"/>
        <w:ind w:left="357" w:hanging="357"/>
        <w:rPr>
          <w:sz w:val="20"/>
          <w:szCs w:val="20"/>
        </w:rPr>
      </w:pPr>
      <w:r>
        <w:rPr>
          <w:rFonts w:cstheme="minorHAnsi"/>
          <w:bCs/>
          <w:color w:val="000000" w:themeColor="text1"/>
          <w:sz w:val="20"/>
          <w:szCs w:val="20"/>
        </w:rPr>
        <w:t>Możliwość komunikacji jednokierunkowej i dwukierunkowej</w:t>
      </w:r>
    </w:p>
    <w:p w:rsidR="00FE5D4B" w:rsidRDefault="00B362DA">
      <w:pPr>
        <w:numPr>
          <w:ilvl w:val="0"/>
          <w:numId w:val="1"/>
        </w:numPr>
        <w:spacing w:after="0" w:line="240" w:lineRule="auto"/>
        <w:ind w:left="357" w:hanging="357"/>
        <w:rPr>
          <w:sz w:val="20"/>
          <w:szCs w:val="20"/>
        </w:rPr>
      </w:pPr>
      <w:r>
        <w:rPr>
          <w:sz w:val="20"/>
          <w:szCs w:val="20"/>
        </w:rPr>
        <w:t>Warunki pracy w temperaturze min. -20°C do 50°C</w:t>
      </w:r>
    </w:p>
    <w:p w:rsidR="00FE5D4B" w:rsidRDefault="00B362DA">
      <w:pPr>
        <w:numPr>
          <w:ilvl w:val="0"/>
          <w:numId w:val="1"/>
        </w:numPr>
        <w:spacing w:after="0" w:line="240" w:lineRule="auto"/>
        <w:ind w:left="357" w:hanging="357"/>
        <w:rPr>
          <w:sz w:val="20"/>
          <w:szCs w:val="20"/>
        </w:rPr>
      </w:pPr>
      <w:r>
        <w:rPr>
          <w:sz w:val="20"/>
          <w:szCs w:val="20"/>
        </w:rPr>
        <w:t>Obudowa IP66</w:t>
      </w:r>
    </w:p>
    <w:p w:rsidR="00FE5D4B" w:rsidRDefault="00B362DA">
      <w:pPr>
        <w:numPr>
          <w:ilvl w:val="0"/>
          <w:numId w:val="1"/>
        </w:numPr>
        <w:spacing w:after="0" w:line="240" w:lineRule="auto"/>
        <w:ind w:left="357" w:hanging="357"/>
        <w:rPr>
          <w:sz w:val="20"/>
          <w:szCs w:val="20"/>
        </w:rPr>
      </w:pPr>
      <w:r>
        <w:rPr>
          <w:rFonts w:cstheme="minorHAnsi"/>
          <w:bCs/>
          <w:color w:val="000000" w:themeColor="text1"/>
          <w:sz w:val="20"/>
          <w:szCs w:val="20"/>
        </w:rPr>
        <w:t>3-letnia gwarancja producenta z możliwością przedłużenia do 5 lat</w:t>
      </w:r>
    </w:p>
    <w:p w:rsidR="00FE5D4B" w:rsidRDefault="00B362DA">
      <w:pPr>
        <w:numPr>
          <w:ilvl w:val="0"/>
          <w:numId w:val="1"/>
        </w:numPr>
        <w:spacing w:after="0" w:line="240" w:lineRule="auto"/>
        <w:ind w:left="357" w:hanging="357"/>
        <w:rPr>
          <w:sz w:val="20"/>
          <w:szCs w:val="20"/>
        </w:rPr>
      </w:pPr>
      <w:r>
        <w:rPr>
          <w:rFonts w:cstheme="minorHAnsi"/>
          <w:bCs/>
          <w:color w:val="000000" w:themeColor="text1"/>
          <w:sz w:val="20"/>
          <w:szCs w:val="20"/>
        </w:rPr>
        <w:t>Możliwość zarządzania plikami audio z poziomu aplikacji klienckiej systemu VMS</w:t>
      </w:r>
    </w:p>
    <w:p w:rsidR="00FE5D4B" w:rsidRDefault="00FE5D4B">
      <w:pPr>
        <w:rPr>
          <w:b/>
          <w:sz w:val="20"/>
          <w:szCs w:val="20"/>
        </w:rPr>
      </w:pPr>
    </w:p>
    <w:p w:rsidR="00FE5D4B" w:rsidRDefault="00B362DA">
      <w:pPr>
        <w:pStyle w:val="Nagwek2"/>
        <w:numPr>
          <w:ilvl w:val="0"/>
          <w:numId w:val="2"/>
        </w:numPr>
        <w:rPr>
          <w:b/>
          <w:sz w:val="20"/>
          <w:szCs w:val="20"/>
          <w:u w:val="single"/>
        </w:rPr>
      </w:pPr>
      <w:bookmarkStart w:id="19" w:name="_Toc22894962"/>
      <w:r>
        <w:rPr>
          <w:b/>
          <w:sz w:val="20"/>
          <w:szCs w:val="20"/>
          <w:u w:val="single"/>
        </w:rPr>
        <w:t>Management Server:</w:t>
      </w:r>
      <w:bookmarkEnd w:id="19"/>
    </w:p>
    <w:p w:rsidR="00FE5D4B" w:rsidRDefault="00B362DA">
      <w:pPr>
        <w:spacing w:before="120" w:after="60"/>
        <w:ind w:firstLine="454"/>
        <w:rPr>
          <w:sz w:val="20"/>
          <w:szCs w:val="20"/>
          <w:u w:val="single"/>
        </w:rPr>
      </w:pPr>
      <w:r>
        <w:rPr>
          <w:sz w:val="20"/>
          <w:szCs w:val="20"/>
          <w:u w:val="single"/>
        </w:rPr>
        <w:t>Minimalne parametry dla management serwera</w:t>
      </w:r>
      <w:bookmarkStart w:id="20" w:name="_Hlk489306211"/>
      <w:bookmarkEnd w:id="20"/>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 Procesor CPU:</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procesor klasy serwerowej nie mniej niż 8-rdzeniowy/16-wątkow obsługujący funkcje wirtualizacji (VT-x/AMD-V lub równoważne), </w:t>
      </w:r>
      <w:r>
        <w:rPr>
          <w:rFonts w:ascii="Times New Roman" w:eastAsia="Times New Roman" w:hAnsi="Times New Roman" w:cs="Times New Roman"/>
          <w:sz w:val="20"/>
          <w:szCs w:val="20"/>
          <w:lang w:eastAsia="pl-PL"/>
        </w:rPr>
        <w:br/>
        <w:t xml:space="preserve">- min 12MB cache, </w:t>
      </w:r>
      <w:r>
        <w:rPr>
          <w:rFonts w:ascii="Times New Roman" w:eastAsia="Times New Roman" w:hAnsi="Times New Roman" w:cs="Times New Roman"/>
          <w:sz w:val="20"/>
          <w:szCs w:val="20"/>
          <w:lang w:eastAsia="pl-PL"/>
        </w:rPr>
        <w:br/>
        <w:t xml:space="preserve">- osiągający w teście CPU </w:t>
      </w:r>
      <w:proofErr w:type="spellStart"/>
      <w:r>
        <w:rPr>
          <w:rFonts w:ascii="Times New Roman" w:eastAsia="Times New Roman" w:hAnsi="Times New Roman" w:cs="Times New Roman"/>
          <w:sz w:val="20"/>
          <w:szCs w:val="20"/>
          <w:lang w:eastAsia="pl-PL"/>
        </w:rPr>
        <w:t>PassMark</w:t>
      </w:r>
      <w:proofErr w:type="spellEnd"/>
      <w:r>
        <w:rPr>
          <w:rFonts w:ascii="Times New Roman" w:eastAsia="Times New Roman" w:hAnsi="Times New Roman" w:cs="Times New Roman"/>
          <w:sz w:val="20"/>
          <w:szCs w:val="20"/>
          <w:lang w:eastAsia="pl-PL"/>
        </w:rPr>
        <w:t xml:space="preserve"> </w:t>
      </w:r>
      <w:proofErr w:type="spellStart"/>
      <w:r>
        <w:rPr>
          <w:rFonts w:ascii="Times New Roman" w:eastAsia="Times New Roman" w:hAnsi="Times New Roman" w:cs="Times New Roman"/>
          <w:sz w:val="20"/>
          <w:szCs w:val="20"/>
          <w:lang w:eastAsia="pl-PL"/>
        </w:rPr>
        <w:t>Benchmarks</w:t>
      </w:r>
      <w:proofErr w:type="spellEnd"/>
      <w:r>
        <w:rPr>
          <w:rFonts w:ascii="Times New Roman" w:eastAsia="Times New Roman" w:hAnsi="Times New Roman" w:cs="Times New Roman"/>
          <w:sz w:val="20"/>
          <w:szCs w:val="20"/>
          <w:lang w:eastAsia="pl-PL"/>
        </w:rPr>
        <w:t xml:space="preserve"> (</w:t>
      </w:r>
      <w:hyperlink r:id="rId8">
        <w:r>
          <w:rPr>
            <w:rFonts w:ascii="Times New Roman" w:eastAsia="Times New Roman" w:hAnsi="Times New Roman" w:cs="Times New Roman"/>
            <w:color w:val="0000FF"/>
            <w:sz w:val="20"/>
            <w:szCs w:val="20"/>
            <w:u w:val="single"/>
            <w:lang w:eastAsia="pl-PL"/>
          </w:rPr>
          <w:t>www.cpubenchmark.net</w:t>
        </w:r>
      </w:hyperlink>
      <w:r>
        <w:rPr>
          <w:rFonts w:ascii="Times New Roman" w:eastAsia="Times New Roman" w:hAnsi="Times New Roman" w:cs="Times New Roman"/>
          <w:sz w:val="20"/>
          <w:szCs w:val="20"/>
          <w:lang w:eastAsia="pl-PL"/>
        </w:rPr>
        <w:t>, stan na dzień 2020-10-14) wynik CPU Mark przynajmniej 10000 punktów</w:t>
      </w:r>
      <w:r>
        <w:rPr>
          <w:rFonts w:ascii="Times New Roman" w:eastAsia="Times New Roman" w:hAnsi="Times New Roman" w:cs="Times New Roman"/>
          <w:sz w:val="20"/>
          <w:szCs w:val="20"/>
          <w:lang w:eastAsia="pl-PL"/>
        </w:rPr>
        <w:br/>
        <w:t>np. Intel Xeon Silver 4110</w:t>
      </w: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 Pamięć RAM</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- 16 GB RAM, </w:t>
      </w:r>
      <w:r>
        <w:rPr>
          <w:rFonts w:ascii="Times New Roman" w:eastAsia="Times New Roman" w:hAnsi="Times New Roman" w:cs="Times New Roman"/>
          <w:sz w:val="20"/>
          <w:szCs w:val="20"/>
          <w:lang w:eastAsia="pl-PL"/>
        </w:rPr>
        <w:br/>
        <w:t>- DDR4 lub szybsza</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na płycie głównej powinno znajdować się minimum 24 </w:t>
      </w:r>
      <w:proofErr w:type="spellStart"/>
      <w:r>
        <w:rPr>
          <w:rFonts w:ascii="Times New Roman" w:eastAsia="Times New Roman" w:hAnsi="Times New Roman" w:cs="Times New Roman"/>
          <w:sz w:val="20"/>
          <w:szCs w:val="20"/>
          <w:highlight w:val="yellow"/>
          <w:lang w:eastAsia="pl-PL"/>
        </w:rPr>
        <w:t>sloty</w:t>
      </w:r>
      <w:proofErr w:type="spellEnd"/>
      <w:r>
        <w:rPr>
          <w:rFonts w:ascii="Times New Roman" w:eastAsia="Times New Roman" w:hAnsi="Times New Roman" w:cs="Times New Roman"/>
          <w:sz w:val="20"/>
          <w:szCs w:val="20"/>
          <w:highlight w:val="yellow"/>
          <w:lang w:eastAsia="pl-PL"/>
        </w:rPr>
        <w:t xml:space="preserve"> przeznaczone do instalacji pamięci. Płyta główna powinna obsługiwać do 3TB pamięci RAM. </w:t>
      </w: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3. Karta sieciowa </w:t>
      </w:r>
      <w:r>
        <w:rPr>
          <w:rFonts w:ascii="Times New Roman" w:eastAsia="Times New Roman" w:hAnsi="Times New Roman" w:cs="Times New Roman"/>
          <w:sz w:val="20"/>
          <w:szCs w:val="20"/>
          <w:highlight w:val="yellow"/>
          <w:lang w:eastAsia="pl-PL"/>
        </w:rPr>
        <w:t>i graficzna</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- 2x Gigabit Ethernet RJ45 + port zarządzania IPMI+KVM</w:t>
      </w:r>
    </w:p>
    <w:p w:rsidR="00FE5D4B" w:rsidRDefault="00B362DA">
      <w:pPr>
        <w:spacing w:after="0"/>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Zintegrowana karta graficzna umożliwiająca wyświetlenie rozdzielczości min. 1920x1200</w:t>
      </w: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 System operacyjny</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 Windows Server 64bit PL, 2019 lub nowszy w wersji serwerowej</w:t>
      </w: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5. ZASILACZ </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- 2 szt. Hot plug, min 400W.</w:t>
      </w:r>
      <w:r>
        <w:rPr>
          <w:rFonts w:ascii="Times New Roman" w:eastAsia="Times New Roman" w:hAnsi="Times New Roman" w:cs="Times New Roman"/>
          <w:sz w:val="20"/>
          <w:szCs w:val="20"/>
          <w:lang w:eastAsia="pl-PL"/>
        </w:rPr>
        <w:br/>
        <w:t>- 2 kable zasilające umożliwiające podłączenie do UPS (3 metrowe, Złącze IEC C13 - Złącze C14)</w:t>
      </w:r>
      <w:r>
        <w:rPr>
          <w:rFonts w:ascii="Times New Roman" w:eastAsia="Times New Roman" w:hAnsi="Times New Roman" w:cs="Times New Roman"/>
          <w:sz w:val="20"/>
          <w:szCs w:val="20"/>
          <w:lang w:eastAsia="pl-PL"/>
        </w:rPr>
        <w:br/>
        <w:t>- praca obu zasilaczy (normalna praca, uszkodzenie lub awaria) musi być widoczna w systemie zdalnego zarządzania (IPMI).</w:t>
      </w: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 Dyski dla OS i Aplikacji</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 xml:space="preserve">- 2 sztuki dysk SSD/NVME/M2,   </w:t>
      </w:r>
      <w:r>
        <w:rPr>
          <w:rFonts w:ascii="Times New Roman" w:eastAsia="Times New Roman" w:hAnsi="Times New Roman" w:cs="Times New Roman"/>
          <w:sz w:val="20"/>
          <w:szCs w:val="20"/>
          <w:lang w:eastAsia="pl-PL"/>
        </w:rPr>
        <w:br/>
        <w:t>- pojemność min 480 GB każdy</w:t>
      </w:r>
      <w:r>
        <w:rPr>
          <w:rFonts w:ascii="Times New Roman" w:eastAsia="Times New Roman" w:hAnsi="Times New Roman" w:cs="Times New Roman"/>
          <w:sz w:val="20"/>
          <w:szCs w:val="20"/>
          <w:lang w:eastAsia="pl-PL"/>
        </w:rPr>
        <w:br/>
        <w:t>- szybkość odczytu i zapisu min 500MB/s</w:t>
      </w:r>
      <w:r>
        <w:rPr>
          <w:rFonts w:ascii="Times New Roman" w:eastAsia="Times New Roman" w:hAnsi="Times New Roman" w:cs="Times New Roman"/>
          <w:sz w:val="20"/>
          <w:szCs w:val="20"/>
          <w:lang w:eastAsia="pl-PL"/>
        </w:rPr>
        <w:br/>
        <w:t>- klasy serwerowej</w:t>
      </w:r>
      <w:r>
        <w:rPr>
          <w:rFonts w:ascii="Times New Roman" w:eastAsia="Times New Roman" w:hAnsi="Times New Roman" w:cs="Times New Roman"/>
          <w:sz w:val="20"/>
          <w:szCs w:val="20"/>
          <w:lang w:eastAsia="pl-PL"/>
        </w:rPr>
        <w:br/>
        <w:t>- konfiguracja: RAID 1</w:t>
      </w:r>
      <w:r>
        <w:rPr>
          <w:rFonts w:ascii="Times New Roman" w:eastAsia="Times New Roman" w:hAnsi="Times New Roman" w:cs="Times New Roman"/>
          <w:sz w:val="20"/>
          <w:szCs w:val="20"/>
          <w:lang w:eastAsia="pl-PL"/>
        </w:rPr>
        <w:br/>
        <w:t xml:space="preserve">- dyski muszą być w pełni kompatybilne z serwerem </w:t>
      </w: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7. Sprzętowy kontroler macierzy (RAID) wraz z baterią podtrzymującą</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kontroler musi być tego samego producenta co serwer i w pełni z nim kompatybiln</w:t>
      </w:r>
      <w:r w:rsidR="00871F15">
        <w:rPr>
          <w:rFonts w:ascii="Times New Roman" w:eastAsia="Times New Roman" w:hAnsi="Times New Roman" w:cs="Times New Roman"/>
          <w:sz w:val="20"/>
          <w:szCs w:val="20"/>
          <w:lang w:eastAsia="pl-PL"/>
        </w:rPr>
        <w:t>y (oraz z systemem operacyjnym)</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kontroler musi posiadać pamięć cache min 2GB</w:t>
      </w:r>
    </w:p>
    <w:p w:rsidR="00FE5D4B" w:rsidRDefault="00B362DA" w:rsidP="00871F15">
      <w:pPr>
        <w:spacing w:after="0" w:line="240" w:lineRule="auto"/>
        <w:ind w:left="284" w:hanging="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10. </w:t>
      </w:r>
      <w:r>
        <w:rPr>
          <w:rFonts w:ascii="Times New Roman" w:eastAsia="Times New Roman" w:hAnsi="Times New Roman" w:cs="Times New Roman"/>
          <w:sz w:val="20"/>
          <w:szCs w:val="20"/>
          <w:highlight w:val="yellow"/>
          <w:lang w:eastAsia="pl-PL"/>
        </w:rPr>
        <w:t xml:space="preserve">Zdalne zarządzanie działające niezależnie od zainstalowanego na serwerze systemu operacyjnego i posiadające dedykowany port Gigabit Ethernet RJ-45 i umożliwiające co najmniej: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zdalny dostęp do graficznego interfejsu Web karty zarządzającej; </w:t>
      </w:r>
    </w:p>
    <w:p w:rsidR="00FE5D4B" w:rsidRDefault="00B362DA" w:rsidP="00871F15">
      <w:pPr>
        <w:spacing w:after="0" w:line="240" w:lineRule="auto"/>
        <w:ind w:left="567" w:hanging="283"/>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zdalne monitorowanie i informowanie o statusie serwera (m.in. pr</w:t>
      </w:r>
      <w:r w:rsidR="00871F15">
        <w:rPr>
          <w:rFonts w:ascii="Times New Roman" w:eastAsia="Times New Roman" w:hAnsi="Times New Roman" w:cs="Times New Roman"/>
          <w:sz w:val="20"/>
          <w:szCs w:val="20"/>
          <w:highlight w:val="yellow"/>
          <w:lang w:eastAsia="pl-PL"/>
        </w:rPr>
        <w:t xml:space="preserve">ędkości obrotowej wentylatorów, </w:t>
      </w:r>
      <w:r>
        <w:rPr>
          <w:rFonts w:ascii="Times New Roman" w:eastAsia="Times New Roman" w:hAnsi="Times New Roman" w:cs="Times New Roman"/>
          <w:sz w:val="20"/>
          <w:szCs w:val="20"/>
          <w:highlight w:val="yellow"/>
          <w:lang w:eastAsia="pl-PL"/>
        </w:rPr>
        <w:t xml:space="preserve">konfiguracji serwera);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szyfrowane połączenie (TLS) oraz autentykacje i autoryzację użytkownika;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podmontowania zdalnych wirtualnych napędów;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lastRenderedPageBreak/>
        <w:t xml:space="preserve">    • wirtualną konsolę z dostępem do myszy, klawiatury;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wsparcie dla IPv6;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zdalnego monitorowania w czasie rzeczywistym poboru prądu przez serwer;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zdalnego ustawienia limitu poboru prądu przez konkretny serwer;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integracja z Active Directory;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obsługi przez dwóch administratorów jednocześnie;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wsparcie dla </w:t>
      </w:r>
      <w:proofErr w:type="spellStart"/>
      <w:r>
        <w:rPr>
          <w:rFonts w:ascii="Times New Roman" w:eastAsia="Times New Roman" w:hAnsi="Times New Roman" w:cs="Times New Roman"/>
          <w:sz w:val="20"/>
          <w:szCs w:val="20"/>
          <w:highlight w:val="yellow"/>
          <w:lang w:eastAsia="pl-PL"/>
        </w:rPr>
        <w:t>dynamic</w:t>
      </w:r>
      <w:proofErr w:type="spellEnd"/>
      <w:r>
        <w:rPr>
          <w:rFonts w:ascii="Times New Roman" w:eastAsia="Times New Roman" w:hAnsi="Times New Roman" w:cs="Times New Roman"/>
          <w:sz w:val="20"/>
          <w:szCs w:val="20"/>
          <w:highlight w:val="yellow"/>
          <w:lang w:eastAsia="pl-PL"/>
        </w:rPr>
        <w:t xml:space="preserve"> DNS;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wysyłanie do administratora maila z powiadomieniem o awarii lub zmianie konfiguracji sprzętowej.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bezpośredniego zarządzania poprzez dedykowany port USB na przednim panelu serwera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opis wykrytych systemów oraz ich komponentów;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eksportu raportu; </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rsidP="00871F15">
      <w:pPr>
        <w:spacing w:after="0" w:line="240" w:lineRule="auto"/>
        <w:ind w:left="284" w:hanging="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11. Obudowa:    stelażowa RACK, zestaw montażowy ruchomy (</w:t>
      </w:r>
      <w:proofErr w:type="spellStart"/>
      <w:r>
        <w:rPr>
          <w:rFonts w:ascii="Times New Roman" w:eastAsia="Times New Roman" w:hAnsi="Times New Roman" w:cs="Times New Roman"/>
          <w:sz w:val="20"/>
          <w:szCs w:val="20"/>
          <w:lang w:eastAsia="pl-PL"/>
        </w:rPr>
        <w:t>rack</w:t>
      </w:r>
      <w:proofErr w:type="spellEnd"/>
      <w:r>
        <w:rPr>
          <w:rFonts w:ascii="Times New Roman" w:eastAsia="Times New Roman" w:hAnsi="Times New Roman" w:cs="Times New Roman"/>
          <w:sz w:val="20"/>
          <w:szCs w:val="20"/>
          <w:lang w:eastAsia="pl-PL"/>
        </w:rPr>
        <w:t xml:space="preserve"> </w:t>
      </w:r>
      <w:proofErr w:type="spellStart"/>
      <w:r>
        <w:rPr>
          <w:rFonts w:ascii="Times New Roman" w:eastAsia="Times New Roman" w:hAnsi="Times New Roman" w:cs="Times New Roman"/>
          <w:sz w:val="20"/>
          <w:szCs w:val="20"/>
          <w:lang w:eastAsia="pl-PL"/>
        </w:rPr>
        <w:t>mount</w:t>
      </w:r>
      <w:proofErr w:type="spellEnd"/>
      <w:r>
        <w:rPr>
          <w:rFonts w:ascii="Times New Roman" w:eastAsia="Times New Roman" w:hAnsi="Times New Roman" w:cs="Times New Roman"/>
          <w:sz w:val="20"/>
          <w:szCs w:val="20"/>
          <w:lang w:eastAsia="pl-PL"/>
        </w:rPr>
        <w:t xml:space="preserve"> kit) do montażu w szafie </w:t>
      </w:r>
      <w:proofErr w:type="spellStart"/>
      <w:r>
        <w:rPr>
          <w:rFonts w:ascii="Times New Roman" w:eastAsia="Times New Roman" w:hAnsi="Times New Roman" w:cs="Times New Roman"/>
          <w:sz w:val="20"/>
          <w:szCs w:val="20"/>
          <w:lang w:eastAsia="pl-PL"/>
        </w:rPr>
        <w:t>rackowej</w:t>
      </w:r>
      <w:proofErr w:type="spellEnd"/>
      <w:r>
        <w:rPr>
          <w:rFonts w:ascii="Times New Roman" w:eastAsia="Times New Roman" w:hAnsi="Times New Roman" w:cs="Times New Roman"/>
          <w:sz w:val="20"/>
          <w:szCs w:val="20"/>
          <w:lang w:eastAsia="pl-PL"/>
        </w:rPr>
        <w:t>. Wszystkie dyski muszą być umieszczone w zatokach montażowych 3.5" lub 2.5’’.  Serwer musi być kompletny, złożony, przetestowany, niezaplombowany.</w:t>
      </w:r>
    </w:p>
    <w:p w:rsidR="00871F15" w:rsidRDefault="00871F15">
      <w:pPr>
        <w:spacing w:after="0" w:line="240" w:lineRule="auto"/>
        <w:rPr>
          <w:rFonts w:ascii="Times New Roman" w:eastAsia="Times New Roman" w:hAnsi="Times New Roman" w:cs="Times New Roman"/>
          <w:sz w:val="20"/>
          <w:szCs w:val="20"/>
          <w:highlight w:val="yellow"/>
          <w:lang w:eastAsia="pl-PL"/>
        </w:rPr>
      </w:pP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Obudowa z możliwością instalacji do 8 dysków 2.5” wraz z kompletem wysuwanych szyn umożliwiających montaż w szafie </w:t>
      </w:r>
      <w:proofErr w:type="spellStart"/>
      <w:r>
        <w:rPr>
          <w:rFonts w:ascii="Times New Roman" w:eastAsia="Times New Roman" w:hAnsi="Times New Roman" w:cs="Times New Roman"/>
          <w:sz w:val="20"/>
          <w:szCs w:val="20"/>
          <w:highlight w:val="yellow"/>
          <w:lang w:eastAsia="pl-PL"/>
        </w:rPr>
        <w:t>rack</w:t>
      </w:r>
      <w:proofErr w:type="spellEnd"/>
      <w:r>
        <w:rPr>
          <w:rFonts w:ascii="Times New Roman" w:eastAsia="Times New Roman" w:hAnsi="Times New Roman" w:cs="Times New Roman"/>
          <w:sz w:val="20"/>
          <w:szCs w:val="20"/>
          <w:highlight w:val="yellow"/>
          <w:lang w:eastAsia="pl-PL"/>
        </w:rPr>
        <w:t xml:space="preserve"> i wysuwanie serwera do celów serwisowych oraz organizatorem do kabli.</w:t>
      </w:r>
    </w:p>
    <w:p w:rsidR="00FE5D4B" w:rsidRDefault="00FE5D4B" w:rsidP="00871F15">
      <w:pPr>
        <w:spacing w:after="0" w:line="240" w:lineRule="auto"/>
        <w:ind w:left="284"/>
        <w:rPr>
          <w:rFonts w:ascii="Times New Roman" w:eastAsia="Times New Roman" w:hAnsi="Times New Roman" w:cs="Times New Roman"/>
          <w:sz w:val="20"/>
          <w:szCs w:val="20"/>
          <w:lang w:eastAsia="pl-PL"/>
        </w:rPr>
      </w:pP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Wbudowane porty obudowy (minimum):</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4 x USB -  1 na przednim panelu obudowy i jeden wewnętrzny, 2 x RJ-45,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-1xVGA</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-1xRS-232</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-możliwość instalacji portu </w:t>
      </w:r>
      <w:proofErr w:type="spellStart"/>
      <w:r>
        <w:rPr>
          <w:rFonts w:ascii="Times New Roman" w:eastAsia="Times New Roman" w:hAnsi="Times New Roman" w:cs="Times New Roman"/>
          <w:sz w:val="20"/>
          <w:szCs w:val="20"/>
          <w:highlight w:val="yellow"/>
          <w:lang w:eastAsia="pl-PL"/>
        </w:rPr>
        <w:t>DisplayPort</w:t>
      </w:r>
      <w:proofErr w:type="spellEnd"/>
      <w:r>
        <w:rPr>
          <w:rFonts w:ascii="Times New Roman" w:eastAsia="Times New Roman" w:hAnsi="Times New Roman" w:cs="Times New Roman"/>
          <w:sz w:val="20"/>
          <w:szCs w:val="20"/>
          <w:highlight w:val="yellow"/>
          <w:lang w:eastAsia="pl-PL"/>
        </w:rPr>
        <w:t xml:space="preserve"> na froncie obudowy. </w:t>
      </w:r>
    </w:p>
    <w:p w:rsidR="00FE5D4B" w:rsidRDefault="00FE5D4B" w:rsidP="00871F15">
      <w:pPr>
        <w:spacing w:after="0" w:line="240" w:lineRule="auto"/>
        <w:ind w:left="284"/>
        <w:rPr>
          <w:rFonts w:ascii="Times New Roman" w:eastAsia="Times New Roman" w:hAnsi="Times New Roman" w:cs="Times New Roman"/>
          <w:sz w:val="20"/>
          <w:szCs w:val="20"/>
          <w:lang w:eastAsia="pl-PL"/>
        </w:rPr>
      </w:pP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Możliwość wyposażenia w czujnik otwarcia obudowy współpracujący z BIOS i kartą zarządzającą.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Panel LED/LCD  umożliwiający wyświetlenie informacji o stanie procesora, pamięci, zasilaniu, wentylatorach oraz temperaturze</w:t>
      </w:r>
    </w:p>
    <w:p w:rsidR="00FE5D4B" w:rsidRDefault="00FE5D4B" w:rsidP="00871F15">
      <w:pPr>
        <w:spacing w:after="0" w:line="240" w:lineRule="auto"/>
        <w:ind w:left="284"/>
        <w:rPr>
          <w:rFonts w:ascii="Times New Roman" w:eastAsia="Times New Roman" w:hAnsi="Times New Roman" w:cs="Times New Roman"/>
          <w:sz w:val="20"/>
          <w:szCs w:val="20"/>
          <w:lang w:eastAsia="pl-PL"/>
        </w:rPr>
      </w:pP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12. Certyfikaty: Serwer musi być wyprodukowany zgodnie z normą ISO-9001:2008 oraz ISO-14001 lub dokumentem równoważnym.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Serwer musi posiadać deklarację CE lub dokument równoważny.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Oferowany serwer musi znajdować się co najmniej na liście Windows Server </w:t>
      </w:r>
      <w:proofErr w:type="spellStart"/>
      <w:r>
        <w:rPr>
          <w:rFonts w:ascii="Times New Roman" w:eastAsia="Times New Roman" w:hAnsi="Times New Roman" w:cs="Times New Roman"/>
          <w:sz w:val="20"/>
          <w:szCs w:val="20"/>
          <w:highlight w:val="yellow"/>
          <w:lang w:eastAsia="pl-PL"/>
        </w:rPr>
        <w:t>Catalog</w:t>
      </w:r>
      <w:proofErr w:type="spellEnd"/>
      <w:r>
        <w:rPr>
          <w:rFonts w:ascii="Times New Roman" w:eastAsia="Times New Roman" w:hAnsi="Times New Roman" w:cs="Times New Roman"/>
          <w:sz w:val="20"/>
          <w:szCs w:val="20"/>
          <w:highlight w:val="yellow"/>
          <w:lang w:eastAsia="pl-PL"/>
        </w:rPr>
        <w:t xml:space="preserve"> i posiadać status „</w:t>
      </w:r>
      <w:proofErr w:type="spellStart"/>
      <w:r>
        <w:rPr>
          <w:rFonts w:ascii="Times New Roman" w:eastAsia="Times New Roman" w:hAnsi="Times New Roman" w:cs="Times New Roman"/>
          <w:sz w:val="20"/>
          <w:szCs w:val="20"/>
          <w:highlight w:val="yellow"/>
          <w:lang w:eastAsia="pl-PL"/>
        </w:rPr>
        <w:t>Certified</w:t>
      </w:r>
      <w:proofErr w:type="spellEnd"/>
      <w:r>
        <w:rPr>
          <w:rFonts w:ascii="Times New Roman" w:eastAsia="Times New Roman" w:hAnsi="Times New Roman" w:cs="Times New Roman"/>
          <w:sz w:val="20"/>
          <w:szCs w:val="20"/>
          <w:highlight w:val="yellow"/>
          <w:lang w:eastAsia="pl-PL"/>
        </w:rPr>
        <w:t xml:space="preserve"> for Windows” co najmniej dla systemów: Microsoft Windows 2016, Microsoft Windows 2019. </w:t>
      </w: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Wymagane stosowne certyfikaty i wydruk ze strony https://www.windowsservercatalog.com potwierdzający powyższe wymogi. </w:t>
      </w:r>
    </w:p>
    <w:p w:rsidR="00FE5D4B" w:rsidRDefault="00FE5D4B" w:rsidP="00871F15">
      <w:pPr>
        <w:spacing w:after="0" w:line="240" w:lineRule="auto"/>
        <w:ind w:left="284"/>
        <w:rPr>
          <w:rFonts w:ascii="Times New Roman" w:eastAsia="Times New Roman" w:hAnsi="Times New Roman" w:cs="Times New Roman"/>
          <w:sz w:val="20"/>
          <w:szCs w:val="20"/>
          <w:lang w:eastAsia="pl-PL"/>
        </w:rPr>
      </w:pPr>
    </w:p>
    <w:p w:rsidR="00FE5D4B" w:rsidRDefault="00B362DA" w:rsidP="00871F15">
      <w:pPr>
        <w:spacing w:after="0" w:line="240" w:lineRule="auto"/>
        <w:ind w:left="284"/>
        <w:rPr>
          <w:rFonts w:ascii="Times New Roman" w:eastAsia="Times New Roman" w:hAnsi="Times New Roman" w:cs="Times New Roman"/>
          <w:sz w:val="20"/>
          <w:szCs w:val="20"/>
          <w:lang w:eastAsia="pl-PL"/>
        </w:rPr>
      </w:pPr>
      <w:r>
        <w:rPr>
          <w:rFonts w:ascii="Times New Roman" w:eastAsia="Times New Roman" w:hAnsi="Times New Roman" w:cs="Times New Roman"/>
          <w:b/>
          <w:bCs/>
          <w:sz w:val="20"/>
          <w:szCs w:val="20"/>
          <w:highlight w:val="yellow"/>
          <w:lang w:eastAsia="pl-PL"/>
        </w:rPr>
        <w:t xml:space="preserve">Powyższe spełnia np. HPE </w:t>
      </w:r>
      <w:proofErr w:type="spellStart"/>
      <w:r>
        <w:rPr>
          <w:rFonts w:ascii="Times New Roman" w:eastAsia="Times New Roman" w:hAnsi="Times New Roman" w:cs="Times New Roman"/>
          <w:b/>
          <w:bCs/>
          <w:sz w:val="20"/>
          <w:szCs w:val="20"/>
          <w:highlight w:val="yellow"/>
          <w:lang w:eastAsia="pl-PL"/>
        </w:rPr>
        <w:t>ProLiant</w:t>
      </w:r>
      <w:proofErr w:type="spellEnd"/>
      <w:r>
        <w:rPr>
          <w:rFonts w:ascii="Times New Roman" w:eastAsia="Times New Roman" w:hAnsi="Times New Roman" w:cs="Times New Roman"/>
          <w:b/>
          <w:bCs/>
          <w:sz w:val="20"/>
          <w:szCs w:val="20"/>
          <w:highlight w:val="yellow"/>
          <w:lang w:eastAsia="pl-PL"/>
        </w:rPr>
        <w:t xml:space="preserve"> DL360 Gen10 z wyposażeniem</w:t>
      </w:r>
    </w:p>
    <w:p w:rsidR="00FE5D4B" w:rsidRDefault="00FE5D4B">
      <w:pPr>
        <w:spacing w:after="0" w:line="240" w:lineRule="auto"/>
        <w:rPr>
          <w:sz w:val="20"/>
          <w:szCs w:val="20"/>
        </w:rPr>
      </w:pPr>
    </w:p>
    <w:p w:rsidR="00FE5D4B" w:rsidRDefault="00FE5D4B">
      <w:pPr>
        <w:spacing w:after="0" w:line="240" w:lineRule="auto"/>
        <w:rPr>
          <w:sz w:val="20"/>
          <w:szCs w:val="20"/>
        </w:rPr>
      </w:pP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pStyle w:val="Nagwek2"/>
        <w:numPr>
          <w:ilvl w:val="0"/>
          <w:numId w:val="2"/>
        </w:numPr>
        <w:rPr>
          <w:b/>
          <w:sz w:val="20"/>
          <w:szCs w:val="20"/>
          <w:u w:val="single"/>
        </w:rPr>
      </w:pPr>
      <w:bookmarkStart w:id="21" w:name="_Hlk489307651"/>
      <w:bookmarkStart w:id="22" w:name="_Toc22894963"/>
      <w:bookmarkEnd w:id="21"/>
      <w:proofErr w:type="spellStart"/>
      <w:r>
        <w:rPr>
          <w:b/>
          <w:sz w:val="20"/>
          <w:szCs w:val="20"/>
          <w:u w:val="single"/>
        </w:rPr>
        <w:t>Recording</w:t>
      </w:r>
      <w:proofErr w:type="spellEnd"/>
      <w:r>
        <w:rPr>
          <w:b/>
          <w:sz w:val="20"/>
          <w:szCs w:val="20"/>
          <w:u w:val="single"/>
        </w:rPr>
        <w:t xml:space="preserve"> Server</w:t>
      </w:r>
      <w:bookmarkEnd w:id="22"/>
      <w:r>
        <w:rPr>
          <w:b/>
          <w:sz w:val="20"/>
          <w:szCs w:val="20"/>
          <w:u w:val="single"/>
        </w:rPr>
        <w:t xml:space="preserve"> </w:t>
      </w:r>
    </w:p>
    <w:p w:rsidR="00FE5D4B" w:rsidRDefault="00B362DA">
      <w:pPr>
        <w:rPr>
          <w:sz w:val="20"/>
          <w:szCs w:val="20"/>
        </w:rPr>
      </w:pPr>
      <w:bookmarkStart w:id="23" w:name="_Hlk4893076511"/>
      <w:bookmarkEnd w:id="23"/>
      <w:r>
        <w:rPr>
          <w:sz w:val="20"/>
          <w:szCs w:val="20"/>
        </w:rPr>
        <w:t xml:space="preserve">Minimalne parametry dla </w:t>
      </w:r>
      <w:proofErr w:type="spellStart"/>
      <w:r>
        <w:rPr>
          <w:sz w:val="20"/>
          <w:szCs w:val="20"/>
        </w:rPr>
        <w:t>recording</w:t>
      </w:r>
      <w:proofErr w:type="spellEnd"/>
      <w:r>
        <w:rPr>
          <w:sz w:val="20"/>
          <w:szCs w:val="20"/>
        </w:rPr>
        <w:t xml:space="preserve"> serwera</w:t>
      </w: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Procesor CPU:</w:t>
      </w:r>
    </w:p>
    <w:p w:rsidR="00FE5D4B" w:rsidRDefault="00FE5D4B">
      <w:pPr>
        <w:pStyle w:val="Akapitzlist"/>
        <w:spacing w:after="0" w:line="240" w:lineRule="auto"/>
        <w:ind w:left="2520"/>
        <w:rPr>
          <w:rFonts w:ascii="Times New Roman" w:eastAsia="Times New Roman" w:hAnsi="Times New Roman" w:cs="Times New Roman"/>
          <w:sz w:val="20"/>
          <w:szCs w:val="20"/>
          <w:lang w:eastAsia="pl-PL"/>
        </w:rPr>
      </w:pP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procesor klasy serwerowej nie mniej niż 10-rdzeniowy/20-wątkow obsługujący funkcje wirtualizacji (VT-x/AMD-V lub równoważne), </w:t>
      </w:r>
      <w:r>
        <w:rPr>
          <w:rFonts w:ascii="Times New Roman" w:eastAsia="Times New Roman" w:hAnsi="Times New Roman" w:cs="Times New Roman"/>
          <w:sz w:val="20"/>
          <w:szCs w:val="20"/>
          <w:lang w:eastAsia="pl-PL"/>
        </w:rPr>
        <w:br/>
        <w:t xml:space="preserve">- min 12MB cache, </w:t>
      </w:r>
      <w:r>
        <w:rPr>
          <w:rFonts w:ascii="Times New Roman" w:eastAsia="Times New Roman" w:hAnsi="Times New Roman" w:cs="Times New Roman"/>
          <w:sz w:val="20"/>
          <w:szCs w:val="20"/>
          <w:lang w:eastAsia="pl-PL"/>
        </w:rPr>
        <w:br/>
        <w:t xml:space="preserve">- osiągający w teście CPU </w:t>
      </w:r>
      <w:proofErr w:type="spellStart"/>
      <w:r>
        <w:rPr>
          <w:rFonts w:ascii="Times New Roman" w:eastAsia="Times New Roman" w:hAnsi="Times New Roman" w:cs="Times New Roman"/>
          <w:sz w:val="20"/>
          <w:szCs w:val="20"/>
          <w:lang w:eastAsia="pl-PL"/>
        </w:rPr>
        <w:t>PassMark</w:t>
      </w:r>
      <w:proofErr w:type="spellEnd"/>
      <w:r>
        <w:rPr>
          <w:rFonts w:ascii="Times New Roman" w:eastAsia="Times New Roman" w:hAnsi="Times New Roman" w:cs="Times New Roman"/>
          <w:sz w:val="20"/>
          <w:szCs w:val="20"/>
          <w:lang w:eastAsia="pl-PL"/>
        </w:rPr>
        <w:t xml:space="preserve"> </w:t>
      </w:r>
      <w:proofErr w:type="spellStart"/>
      <w:r>
        <w:rPr>
          <w:rFonts w:ascii="Times New Roman" w:eastAsia="Times New Roman" w:hAnsi="Times New Roman" w:cs="Times New Roman"/>
          <w:sz w:val="20"/>
          <w:szCs w:val="20"/>
          <w:lang w:eastAsia="pl-PL"/>
        </w:rPr>
        <w:t>Benchmarks</w:t>
      </w:r>
      <w:proofErr w:type="spellEnd"/>
      <w:r>
        <w:rPr>
          <w:rFonts w:ascii="Times New Roman" w:eastAsia="Times New Roman" w:hAnsi="Times New Roman" w:cs="Times New Roman"/>
          <w:sz w:val="20"/>
          <w:szCs w:val="20"/>
          <w:lang w:eastAsia="pl-PL"/>
        </w:rPr>
        <w:t xml:space="preserve"> (</w:t>
      </w:r>
      <w:hyperlink r:id="rId9">
        <w:r>
          <w:rPr>
            <w:rFonts w:ascii="Times New Roman" w:eastAsia="Times New Roman" w:hAnsi="Times New Roman" w:cs="Times New Roman"/>
            <w:color w:val="0000FF"/>
            <w:sz w:val="20"/>
            <w:szCs w:val="20"/>
            <w:u w:val="single"/>
            <w:lang w:eastAsia="pl-PL"/>
          </w:rPr>
          <w:t>www.cpubenchmark.net</w:t>
        </w:r>
      </w:hyperlink>
      <w:r>
        <w:rPr>
          <w:rFonts w:ascii="Times New Roman" w:eastAsia="Times New Roman" w:hAnsi="Times New Roman" w:cs="Times New Roman"/>
          <w:sz w:val="20"/>
          <w:szCs w:val="20"/>
          <w:lang w:eastAsia="pl-PL"/>
        </w:rPr>
        <w:t>, stan na dzień 2020-10-14) wynik CPU Mark przynajmniej 12500 punktów</w:t>
      </w:r>
      <w:r>
        <w:rPr>
          <w:rFonts w:ascii="Times New Roman" w:eastAsia="Times New Roman" w:hAnsi="Times New Roman" w:cs="Times New Roman"/>
          <w:sz w:val="20"/>
          <w:szCs w:val="20"/>
          <w:lang w:eastAsia="pl-PL"/>
        </w:rPr>
        <w:br/>
        <w:t>np. Intel Xeon Silver 4114</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 Pamięć RAM</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- 32 GB RAM, </w:t>
      </w:r>
      <w:r>
        <w:rPr>
          <w:rFonts w:ascii="Times New Roman" w:eastAsia="Times New Roman" w:hAnsi="Times New Roman" w:cs="Times New Roman"/>
          <w:sz w:val="20"/>
          <w:szCs w:val="20"/>
          <w:lang w:eastAsia="pl-PL"/>
        </w:rPr>
        <w:br/>
        <w:t>- DDR4 lub szybsza</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na płycie głównej powinno znajdować się minimum 24 </w:t>
      </w:r>
      <w:proofErr w:type="spellStart"/>
      <w:r>
        <w:rPr>
          <w:rFonts w:ascii="Times New Roman" w:eastAsia="Times New Roman" w:hAnsi="Times New Roman" w:cs="Times New Roman"/>
          <w:sz w:val="20"/>
          <w:szCs w:val="20"/>
          <w:highlight w:val="yellow"/>
          <w:lang w:eastAsia="pl-PL"/>
        </w:rPr>
        <w:t>sloty</w:t>
      </w:r>
      <w:proofErr w:type="spellEnd"/>
      <w:r>
        <w:rPr>
          <w:rFonts w:ascii="Times New Roman" w:eastAsia="Times New Roman" w:hAnsi="Times New Roman" w:cs="Times New Roman"/>
          <w:sz w:val="20"/>
          <w:szCs w:val="20"/>
          <w:highlight w:val="yellow"/>
          <w:lang w:eastAsia="pl-PL"/>
        </w:rPr>
        <w:t xml:space="preserve"> przeznaczone do instalacji pamięci. Płyta główna powinna obsługiwać do 3TB pamięci RAM. </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 Karta sieciowa</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lastRenderedPageBreak/>
        <w:br/>
        <w:t>- 4x Gigabit Ethernet RJ45 + port zarządzania IPMI+KVM</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 System operacyjny</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 Windows Server 64bit PL, 2019 lub nowszy w wersji serwerowej</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5. ZASILACZ </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- 2 szt. Hot plug, min 400W.</w:t>
      </w:r>
      <w:r>
        <w:rPr>
          <w:rFonts w:ascii="Times New Roman" w:eastAsia="Times New Roman" w:hAnsi="Times New Roman" w:cs="Times New Roman"/>
          <w:sz w:val="20"/>
          <w:szCs w:val="20"/>
          <w:lang w:eastAsia="pl-PL"/>
        </w:rPr>
        <w:br/>
        <w:t>- 2 kable zasilające umożliwiające podłączenie do UPS (3 metrowe, Złącze IEC C13 - Złącze C14)</w:t>
      </w:r>
      <w:r>
        <w:rPr>
          <w:rFonts w:ascii="Times New Roman" w:eastAsia="Times New Roman" w:hAnsi="Times New Roman" w:cs="Times New Roman"/>
          <w:sz w:val="20"/>
          <w:szCs w:val="20"/>
          <w:lang w:eastAsia="pl-PL"/>
        </w:rPr>
        <w:br/>
        <w:t>- praca obu zasilaczy (normalna praca, uszkodzenie lub awaria) musi być widoczna w systemie zdalnego zarządzania (IPMI).</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 Dyski dla OS i Aplikacji</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 xml:space="preserve">- 2 sztuki dysk SSD/NVME/M2,   </w:t>
      </w:r>
      <w:r>
        <w:rPr>
          <w:rFonts w:ascii="Times New Roman" w:eastAsia="Times New Roman" w:hAnsi="Times New Roman" w:cs="Times New Roman"/>
          <w:sz w:val="20"/>
          <w:szCs w:val="20"/>
          <w:lang w:eastAsia="pl-PL"/>
        </w:rPr>
        <w:br/>
        <w:t>- pojemność min 480 GB każdy</w:t>
      </w:r>
      <w:r>
        <w:rPr>
          <w:rFonts w:ascii="Times New Roman" w:eastAsia="Times New Roman" w:hAnsi="Times New Roman" w:cs="Times New Roman"/>
          <w:sz w:val="20"/>
          <w:szCs w:val="20"/>
          <w:lang w:eastAsia="pl-PL"/>
        </w:rPr>
        <w:br/>
        <w:t>- szybkość odczytu i zapisu min 500MB/s</w:t>
      </w:r>
      <w:r>
        <w:rPr>
          <w:rFonts w:ascii="Times New Roman" w:eastAsia="Times New Roman" w:hAnsi="Times New Roman" w:cs="Times New Roman"/>
          <w:sz w:val="20"/>
          <w:szCs w:val="20"/>
          <w:lang w:eastAsia="pl-PL"/>
        </w:rPr>
        <w:br/>
        <w:t>- klasy serwerowej</w:t>
      </w:r>
      <w:r>
        <w:rPr>
          <w:rFonts w:ascii="Times New Roman" w:eastAsia="Times New Roman" w:hAnsi="Times New Roman" w:cs="Times New Roman"/>
          <w:sz w:val="20"/>
          <w:szCs w:val="20"/>
          <w:lang w:eastAsia="pl-PL"/>
        </w:rPr>
        <w:br/>
        <w:t>- konfiguracja: RAID 1</w:t>
      </w:r>
      <w:r>
        <w:rPr>
          <w:rFonts w:ascii="Times New Roman" w:eastAsia="Times New Roman" w:hAnsi="Times New Roman" w:cs="Times New Roman"/>
          <w:sz w:val="20"/>
          <w:szCs w:val="20"/>
          <w:lang w:eastAsia="pl-PL"/>
        </w:rPr>
        <w:br/>
        <w:t xml:space="preserve">- dyski muszą być w pełni kompatybilne z serwerem </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7. Dyski dla bieżącego archiwum (live)</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 zapis dla 4-6 godzin Live Data Base</w:t>
      </w:r>
      <w:r>
        <w:rPr>
          <w:rFonts w:ascii="Times New Roman" w:eastAsia="Times New Roman" w:hAnsi="Times New Roman" w:cs="Times New Roman"/>
          <w:sz w:val="20"/>
          <w:szCs w:val="20"/>
          <w:lang w:eastAsia="pl-PL"/>
        </w:rPr>
        <w:br/>
        <w:t xml:space="preserve">- 4 sztuki dysk SSD/NVME/M2,  </w:t>
      </w:r>
      <w:r>
        <w:rPr>
          <w:rFonts w:ascii="Times New Roman" w:eastAsia="Times New Roman" w:hAnsi="Times New Roman" w:cs="Times New Roman"/>
          <w:sz w:val="20"/>
          <w:szCs w:val="20"/>
          <w:lang w:eastAsia="pl-PL"/>
        </w:rPr>
        <w:br/>
        <w:t>- pojemność min 960 GB każdy</w:t>
      </w:r>
      <w:r>
        <w:rPr>
          <w:rFonts w:ascii="Times New Roman" w:eastAsia="Times New Roman" w:hAnsi="Times New Roman" w:cs="Times New Roman"/>
          <w:sz w:val="20"/>
          <w:szCs w:val="20"/>
          <w:lang w:eastAsia="pl-PL"/>
        </w:rPr>
        <w:br/>
        <w:t>- szybkość odczytu i zapisu min 500MB/s</w:t>
      </w:r>
      <w:r>
        <w:rPr>
          <w:rFonts w:ascii="Times New Roman" w:eastAsia="Times New Roman" w:hAnsi="Times New Roman" w:cs="Times New Roman"/>
          <w:sz w:val="20"/>
          <w:szCs w:val="20"/>
          <w:lang w:eastAsia="pl-PL"/>
        </w:rPr>
        <w:br/>
        <w:t>- klasy serwerowej</w:t>
      </w:r>
      <w:r>
        <w:rPr>
          <w:rFonts w:ascii="Times New Roman" w:eastAsia="Times New Roman" w:hAnsi="Times New Roman" w:cs="Times New Roman"/>
          <w:sz w:val="20"/>
          <w:szCs w:val="20"/>
          <w:lang w:eastAsia="pl-PL"/>
        </w:rPr>
        <w:br/>
        <w:t>- konfiguracja: RAID 1</w:t>
      </w:r>
      <w:r>
        <w:rPr>
          <w:rFonts w:ascii="Times New Roman" w:eastAsia="Times New Roman" w:hAnsi="Times New Roman" w:cs="Times New Roman"/>
          <w:sz w:val="20"/>
          <w:szCs w:val="20"/>
          <w:lang w:eastAsia="pl-PL"/>
        </w:rPr>
        <w:br/>
        <w:t>- dyski muszą być w pełni kompatybilne z serwerem</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 Dyski archiwum:</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br/>
        <w:t xml:space="preserve">- zapis na 30 dni </w:t>
      </w:r>
      <w:r>
        <w:rPr>
          <w:rFonts w:ascii="Times New Roman" w:eastAsia="Times New Roman" w:hAnsi="Times New Roman" w:cs="Times New Roman"/>
          <w:sz w:val="20"/>
          <w:szCs w:val="20"/>
          <w:lang w:eastAsia="pl-PL"/>
        </w:rPr>
        <w:br/>
        <w:t xml:space="preserve">- 12 sztuk dysk HDD, interfejs SATA III, </w:t>
      </w:r>
      <w:proofErr w:type="spellStart"/>
      <w:r>
        <w:rPr>
          <w:rFonts w:ascii="Times New Roman" w:eastAsia="Times New Roman" w:hAnsi="Times New Roman" w:cs="Times New Roman"/>
          <w:sz w:val="20"/>
          <w:szCs w:val="20"/>
          <w:lang w:eastAsia="pl-PL"/>
        </w:rPr>
        <w:t>hotswap</w:t>
      </w:r>
      <w:proofErr w:type="spellEnd"/>
      <w:r>
        <w:rPr>
          <w:rFonts w:ascii="Times New Roman" w:eastAsia="Times New Roman" w:hAnsi="Times New Roman" w:cs="Times New Roman"/>
          <w:sz w:val="20"/>
          <w:szCs w:val="20"/>
          <w:lang w:eastAsia="pl-PL"/>
        </w:rPr>
        <w:br/>
        <w:t>- pojemność 8TB każdy, prędkość obrotowa min 7200rpm</w:t>
      </w:r>
      <w:r>
        <w:rPr>
          <w:rFonts w:ascii="Times New Roman" w:eastAsia="Times New Roman" w:hAnsi="Times New Roman" w:cs="Times New Roman"/>
          <w:sz w:val="20"/>
          <w:szCs w:val="20"/>
          <w:lang w:eastAsia="pl-PL"/>
        </w:rPr>
        <w:br/>
        <w:t>- klasy serwerowej</w:t>
      </w:r>
      <w:r>
        <w:rPr>
          <w:rFonts w:ascii="Times New Roman" w:eastAsia="Times New Roman" w:hAnsi="Times New Roman" w:cs="Times New Roman"/>
          <w:sz w:val="20"/>
          <w:szCs w:val="20"/>
          <w:lang w:eastAsia="pl-PL"/>
        </w:rPr>
        <w:br/>
        <w:t>- konfiguracja RAID5</w:t>
      </w:r>
      <w:r>
        <w:rPr>
          <w:rFonts w:ascii="Times New Roman" w:eastAsia="Times New Roman" w:hAnsi="Times New Roman" w:cs="Times New Roman"/>
          <w:sz w:val="20"/>
          <w:szCs w:val="20"/>
          <w:lang w:eastAsia="pl-PL"/>
        </w:rPr>
        <w:br/>
        <w:t xml:space="preserve">- dyski muszą być w pełni kompatybilne z serwerem </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9. Sprzętowy kontroler macierzy (RAID) wraz z baterią podtrzymującą</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kontroler musi być w pełni kompatybilny z serwere</w:t>
      </w:r>
      <w:r w:rsidR="00965049">
        <w:rPr>
          <w:rFonts w:ascii="Times New Roman" w:eastAsia="Times New Roman" w:hAnsi="Times New Roman" w:cs="Times New Roman"/>
          <w:sz w:val="20"/>
          <w:szCs w:val="20"/>
          <w:lang w:eastAsia="pl-PL"/>
        </w:rPr>
        <w:t>m (oraz z systemem operacyjnym)</w:t>
      </w:r>
    </w:p>
    <w:p w:rsidR="00FE5D4B" w:rsidRDefault="00B362DA">
      <w:pPr>
        <w:spacing w:after="0" w:line="240" w:lineRule="auto"/>
        <w:ind w:left="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kontroler musi posiadać pamięć cache min 4GB</w:t>
      </w:r>
    </w:p>
    <w:p w:rsidR="00FE5D4B" w:rsidRDefault="00FE5D4B">
      <w:pPr>
        <w:spacing w:after="0" w:line="240" w:lineRule="auto"/>
        <w:rPr>
          <w:rFonts w:ascii="Times New Roman" w:eastAsia="Times New Roman" w:hAnsi="Times New Roman" w:cs="Times New Roman"/>
          <w:sz w:val="20"/>
          <w:szCs w:val="20"/>
          <w:lang w:eastAsia="pl-PL"/>
        </w:rPr>
      </w:pPr>
    </w:p>
    <w:p w:rsidR="00FE5D4B" w:rsidRPr="00B362DA" w:rsidRDefault="00B362DA" w:rsidP="00B362DA">
      <w:pPr>
        <w:pStyle w:val="Akapitzlist"/>
        <w:numPr>
          <w:ilvl w:val="0"/>
          <w:numId w:val="6"/>
        </w:numPr>
        <w:spacing w:after="0" w:line="240" w:lineRule="auto"/>
        <w:rPr>
          <w:rFonts w:ascii="Times New Roman" w:eastAsia="Times New Roman" w:hAnsi="Times New Roman" w:cs="Times New Roman"/>
          <w:sz w:val="20"/>
          <w:szCs w:val="20"/>
          <w:lang w:eastAsia="pl-PL"/>
        </w:rPr>
      </w:pPr>
      <w:r w:rsidRPr="00B362DA">
        <w:rPr>
          <w:rFonts w:ascii="Times New Roman" w:eastAsia="Times New Roman" w:hAnsi="Times New Roman" w:cs="Times New Roman"/>
          <w:sz w:val="20"/>
          <w:szCs w:val="20"/>
          <w:lang w:eastAsia="pl-PL"/>
        </w:rPr>
        <w:t xml:space="preserve">Zdalne zarządzanie:  </w:t>
      </w:r>
    </w:p>
    <w:p w:rsidR="00965049" w:rsidRPr="00965049" w:rsidRDefault="00965049" w:rsidP="00965049">
      <w:pPr>
        <w:pStyle w:val="Akapitzlist"/>
        <w:spacing w:after="0" w:line="240" w:lineRule="auto"/>
        <w:ind w:left="360"/>
        <w:rPr>
          <w:rFonts w:ascii="Times New Roman" w:eastAsia="Times New Roman" w:hAnsi="Times New Roman" w:cs="Times New Roman"/>
          <w:sz w:val="20"/>
          <w:szCs w:val="20"/>
          <w:lang w:eastAsia="pl-PL"/>
        </w:rPr>
      </w:pP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Zdalne zarządzanie działające niezależnie od zainstalowanego na serwerze systemu operacyjnego i posiadające dedykowany port Gigabit Ethernet RJ-45 i umożliwiające co najmniej: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zdalny dostęp do graficznego interfejsu Web karty zarządzającej; </w:t>
      </w:r>
    </w:p>
    <w:p w:rsidR="00FE5D4B" w:rsidRDefault="00B362DA" w:rsidP="00965049">
      <w:pPr>
        <w:spacing w:after="0" w:line="240" w:lineRule="auto"/>
        <w:ind w:left="709" w:hanging="425"/>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zdalne monitorowanie i informowanie o statusie serwera (m.in. prędkości obrotowej wentylatorów, konfiguracji serwera);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szyfrowane połączenie (TLS) oraz autentykacje i autoryzację użytkownika;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podmontowania zdalnych wirtualnych napędów;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wirtualną konsolę z dostępem do myszy, klawiatury;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wsparcie dla IPv6;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zdalnego monitorowania w czasie rzeczywistym poboru prądu przez serwer;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zdalnego ustawienia limitu poboru prądu przez konkretny serwer;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integracja z Active Directory;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lastRenderedPageBreak/>
        <w:t xml:space="preserve">    • możliwość obsługi przez dwóch administratorów jednocześnie;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wsparcie dla </w:t>
      </w:r>
      <w:proofErr w:type="spellStart"/>
      <w:r>
        <w:rPr>
          <w:rFonts w:ascii="Times New Roman" w:eastAsia="Times New Roman" w:hAnsi="Times New Roman" w:cs="Times New Roman"/>
          <w:sz w:val="20"/>
          <w:szCs w:val="20"/>
          <w:highlight w:val="yellow"/>
          <w:lang w:eastAsia="pl-PL"/>
        </w:rPr>
        <w:t>dynamic</w:t>
      </w:r>
      <w:proofErr w:type="spellEnd"/>
      <w:r>
        <w:rPr>
          <w:rFonts w:ascii="Times New Roman" w:eastAsia="Times New Roman" w:hAnsi="Times New Roman" w:cs="Times New Roman"/>
          <w:sz w:val="20"/>
          <w:szCs w:val="20"/>
          <w:highlight w:val="yellow"/>
          <w:lang w:eastAsia="pl-PL"/>
        </w:rPr>
        <w:t xml:space="preserve"> DNS;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wysyłanie do administratora maila z powiadomieniem o awarii lub zmianie konfiguracji sprzętowej.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bezpośredniego zarządzania poprzez dedykowany port USB na przednim panelu serwera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opis wykrytych systemów oraz ich komponentów; </w:t>
      </w:r>
    </w:p>
    <w:p w:rsidR="00FE5D4B" w:rsidRDefault="00B362DA" w:rsidP="00965049">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    • możliwość eksportu raportu; </w:t>
      </w: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FE5D4B">
      <w:pPr>
        <w:spacing w:after="0" w:line="240" w:lineRule="auto"/>
        <w:rPr>
          <w:rFonts w:ascii="Times New Roman" w:eastAsia="Times New Roman" w:hAnsi="Times New Roman" w:cs="Times New Roman"/>
          <w:sz w:val="20"/>
          <w:szCs w:val="20"/>
          <w:lang w:eastAsia="pl-PL"/>
        </w:rPr>
      </w:pPr>
    </w:p>
    <w:p w:rsidR="00FE5D4B" w:rsidRDefault="00B362DA" w:rsidP="00B362DA">
      <w:pPr>
        <w:pStyle w:val="Akapitzlist"/>
        <w:numPr>
          <w:ilvl w:val="0"/>
          <w:numId w:val="6"/>
        </w:num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Obudowa:    stelażowa RACK, zestaw montażowy ruchomy (</w:t>
      </w:r>
      <w:proofErr w:type="spellStart"/>
      <w:r>
        <w:rPr>
          <w:rFonts w:ascii="Times New Roman" w:eastAsia="Times New Roman" w:hAnsi="Times New Roman" w:cs="Times New Roman"/>
          <w:sz w:val="20"/>
          <w:szCs w:val="20"/>
          <w:lang w:eastAsia="pl-PL"/>
        </w:rPr>
        <w:t>rack</w:t>
      </w:r>
      <w:proofErr w:type="spellEnd"/>
      <w:r>
        <w:rPr>
          <w:rFonts w:ascii="Times New Roman" w:eastAsia="Times New Roman" w:hAnsi="Times New Roman" w:cs="Times New Roman"/>
          <w:sz w:val="20"/>
          <w:szCs w:val="20"/>
          <w:lang w:eastAsia="pl-PL"/>
        </w:rPr>
        <w:t xml:space="preserve"> </w:t>
      </w:r>
      <w:proofErr w:type="spellStart"/>
      <w:r>
        <w:rPr>
          <w:rFonts w:ascii="Times New Roman" w:eastAsia="Times New Roman" w:hAnsi="Times New Roman" w:cs="Times New Roman"/>
          <w:sz w:val="20"/>
          <w:szCs w:val="20"/>
          <w:lang w:eastAsia="pl-PL"/>
        </w:rPr>
        <w:t>mount</w:t>
      </w:r>
      <w:proofErr w:type="spellEnd"/>
      <w:r>
        <w:rPr>
          <w:rFonts w:ascii="Times New Roman" w:eastAsia="Times New Roman" w:hAnsi="Times New Roman" w:cs="Times New Roman"/>
          <w:sz w:val="20"/>
          <w:szCs w:val="20"/>
          <w:lang w:eastAsia="pl-PL"/>
        </w:rPr>
        <w:t xml:space="preserve"> kit) do montażu w szafie </w:t>
      </w:r>
      <w:proofErr w:type="spellStart"/>
      <w:r>
        <w:rPr>
          <w:rFonts w:ascii="Times New Roman" w:eastAsia="Times New Roman" w:hAnsi="Times New Roman" w:cs="Times New Roman"/>
          <w:sz w:val="20"/>
          <w:szCs w:val="20"/>
          <w:lang w:eastAsia="pl-PL"/>
        </w:rPr>
        <w:t>rackowej</w:t>
      </w:r>
      <w:proofErr w:type="spellEnd"/>
      <w:r>
        <w:rPr>
          <w:rFonts w:ascii="Times New Roman" w:eastAsia="Times New Roman" w:hAnsi="Times New Roman" w:cs="Times New Roman"/>
          <w:sz w:val="20"/>
          <w:szCs w:val="20"/>
          <w:lang w:eastAsia="pl-PL"/>
        </w:rPr>
        <w:t>. Wszystkie dyski muszą być umieszczone w zatokach montażowych 3.5" lub 2.5’’.  Serwer musi być kompletny, złożony, przetestowany, niezaplombowany.</w:t>
      </w:r>
    </w:p>
    <w:p w:rsidR="00B362DA" w:rsidRDefault="00B362DA" w:rsidP="00B362DA">
      <w:pPr>
        <w:spacing w:after="0" w:line="240" w:lineRule="auto"/>
        <w:ind w:left="360"/>
        <w:rPr>
          <w:rFonts w:ascii="Times New Roman" w:eastAsia="Times New Roman" w:hAnsi="Times New Roman" w:cs="Times New Roman"/>
          <w:sz w:val="20"/>
          <w:szCs w:val="20"/>
          <w:highlight w:val="yellow"/>
          <w:lang w:eastAsia="pl-PL"/>
        </w:rPr>
      </w:pP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Wbudowane porty minimum:</w:t>
      </w: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4 x USB -  1 na przednim panelu obudowy i jeden wewnętrzny, 2 x RJ-45, </w:t>
      </w: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-1xVGA</w:t>
      </w: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-1xRS-232</w:t>
      </w: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-możliwość instalacji portu </w:t>
      </w:r>
      <w:proofErr w:type="spellStart"/>
      <w:r>
        <w:rPr>
          <w:rFonts w:ascii="Times New Roman" w:eastAsia="Times New Roman" w:hAnsi="Times New Roman" w:cs="Times New Roman"/>
          <w:sz w:val="20"/>
          <w:szCs w:val="20"/>
          <w:highlight w:val="yellow"/>
          <w:lang w:eastAsia="pl-PL"/>
        </w:rPr>
        <w:t>DisplayPort</w:t>
      </w:r>
      <w:proofErr w:type="spellEnd"/>
      <w:r>
        <w:rPr>
          <w:rFonts w:ascii="Times New Roman" w:eastAsia="Times New Roman" w:hAnsi="Times New Roman" w:cs="Times New Roman"/>
          <w:sz w:val="20"/>
          <w:szCs w:val="20"/>
          <w:highlight w:val="yellow"/>
          <w:lang w:eastAsia="pl-PL"/>
        </w:rPr>
        <w:t xml:space="preserve"> na froncie obudowy. </w:t>
      </w:r>
    </w:p>
    <w:p w:rsidR="00FE5D4B" w:rsidRDefault="00FE5D4B" w:rsidP="00B362DA">
      <w:pPr>
        <w:spacing w:after="0" w:line="240" w:lineRule="auto"/>
        <w:ind w:left="360"/>
        <w:rPr>
          <w:rFonts w:ascii="Times New Roman" w:eastAsia="Times New Roman" w:hAnsi="Times New Roman" w:cs="Times New Roman"/>
          <w:sz w:val="20"/>
          <w:szCs w:val="20"/>
          <w:lang w:eastAsia="pl-PL"/>
        </w:rPr>
      </w:pP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Możliwość wyposażenia w czujnik otwarcia obudowy współpracujący z BIOS i kartą zarządzającą. </w:t>
      </w: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Panel LED/LCD  umożliwiający wyświetlenie informacji o stanie procesora, pamięci, zasilaniu, wentylatorach oraz temperaturze</w:t>
      </w:r>
    </w:p>
    <w:p w:rsidR="00FE5D4B" w:rsidRDefault="00FE5D4B">
      <w:pPr>
        <w:spacing w:after="0" w:line="240" w:lineRule="auto"/>
        <w:rPr>
          <w:rFonts w:ascii="Times New Roman" w:eastAsia="Times New Roman" w:hAnsi="Times New Roman" w:cs="Times New Roman"/>
          <w:sz w:val="20"/>
          <w:szCs w:val="20"/>
          <w:lang w:eastAsia="pl-PL"/>
        </w:rPr>
      </w:pPr>
    </w:p>
    <w:p w:rsidR="00FE5D4B" w:rsidRPr="00B362DA" w:rsidRDefault="00B362DA" w:rsidP="00B362DA">
      <w:pPr>
        <w:pStyle w:val="Akapitzlist"/>
        <w:numPr>
          <w:ilvl w:val="0"/>
          <w:numId w:val="6"/>
        </w:numPr>
        <w:spacing w:after="0" w:line="240" w:lineRule="auto"/>
        <w:rPr>
          <w:rFonts w:ascii="Times New Roman" w:eastAsia="Times New Roman" w:hAnsi="Times New Roman" w:cs="Times New Roman"/>
          <w:sz w:val="20"/>
          <w:szCs w:val="20"/>
          <w:highlight w:val="yellow"/>
          <w:lang w:eastAsia="pl-PL"/>
        </w:rPr>
      </w:pPr>
      <w:r w:rsidRPr="00B362DA">
        <w:rPr>
          <w:rFonts w:ascii="Times New Roman" w:eastAsia="Times New Roman" w:hAnsi="Times New Roman" w:cs="Times New Roman"/>
          <w:sz w:val="20"/>
          <w:szCs w:val="20"/>
          <w:highlight w:val="yellow"/>
          <w:lang w:eastAsia="pl-PL"/>
        </w:rPr>
        <w:t xml:space="preserve">Certyfikaty: Serwer musi być wyprodukowany zgodnie z normą ISO-9001:2008 oraz ISO-14001 lub dokumentem równoważnym.  </w:t>
      </w: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Serwer musi posiadać deklarację CE lub dokument równoważny. </w:t>
      </w: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Oferowany serwer musi znajdować się co najmniej na liście Windows Server </w:t>
      </w:r>
      <w:proofErr w:type="spellStart"/>
      <w:r>
        <w:rPr>
          <w:rFonts w:ascii="Times New Roman" w:eastAsia="Times New Roman" w:hAnsi="Times New Roman" w:cs="Times New Roman"/>
          <w:sz w:val="20"/>
          <w:szCs w:val="20"/>
          <w:highlight w:val="yellow"/>
          <w:lang w:eastAsia="pl-PL"/>
        </w:rPr>
        <w:t>Catalog</w:t>
      </w:r>
      <w:proofErr w:type="spellEnd"/>
      <w:r>
        <w:rPr>
          <w:rFonts w:ascii="Times New Roman" w:eastAsia="Times New Roman" w:hAnsi="Times New Roman" w:cs="Times New Roman"/>
          <w:sz w:val="20"/>
          <w:szCs w:val="20"/>
          <w:highlight w:val="yellow"/>
          <w:lang w:eastAsia="pl-PL"/>
        </w:rPr>
        <w:t xml:space="preserve"> i posiadać status „</w:t>
      </w:r>
      <w:proofErr w:type="spellStart"/>
      <w:r>
        <w:rPr>
          <w:rFonts w:ascii="Times New Roman" w:eastAsia="Times New Roman" w:hAnsi="Times New Roman" w:cs="Times New Roman"/>
          <w:sz w:val="20"/>
          <w:szCs w:val="20"/>
          <w:highlight w:val="yellow"/>
          <w:lang w:eastAsia="pl-PL"/>
        </w:rPr>
        <w:t>Certified</w:t>
      </w:r>
      <w:proofErr w:type="spellEnd"/>
      <w:r>
        <w:rPr>
          <w:rFonts w:ascii="Times New Roman" w:eastAsia="Times New Roman" w:hAnsi="Times New Roman" w:cs="Times New Roman"/>
          <w:sz w:val="20"/>
          <w:szCs w:val="20"/>
          <w:highlight w:val="yellow"/>
          <w:lang w:eastAsia="pl-PL"/>
        </w:rPr>
        <w:t xml:space="preserve"> for Windows” co najmniej dla systemów: Microsoft Windows 2016, Microsoft Windows 2019. </w:t>
      </w: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highlight w:val="yellow"/>
          <w:lang w:eastAsia="pl-PL"/>
        </w:rPr>
        <w:t xml:space="preserve">Wymagane stosowne certyfikaty i wydruk ze strony https://www.windowsservercatalog.com potwierdzający powyższe wymogi. </w:t>
      </w:r>
    </w:p>
    <w:p w:rsidR="00FE5D4B" w:rsidRDefault="00FE5D4B" w:rsidP="00B362DA">
      <w:pPr>
        <w:spacing w:after="0" w:line="240" w:lineRule="auto"/>
        <w:ind w:left="360"/>
        <w:rPr>
          <w:rFonts w:ascii="Times New Roman" w:eastAsia="Times New Roman" w:hAnsi="Times New Roman" w:cs="Times New Roman"/>
          <w:sz w:val="20"/>
          <w:szCs w:val="20"/>
          <w:lang w:eastAsia="pl-PL"/>
        </w:rPr>
      </w:pPr>
    </w:p>
    <w:p w:rsidR="00FE5D4B" w:rsidRDefault="00B362DA" w:rsidP="00B362DA">
      <w:pPr>
        <w:spacing w:after="0" w:line="240" w:lineRule="auto"/>
        <w:ind w:left="360"/>
        <w:rPr>
          <w:rFonts w:ascii="Times New Roman" w:eastAsia="Times New Roman" w:hAnsi="Times New Roman" w:cs="Times New Roman"/>
          <w:sz w:val="20"/>
          <w:szCs w:val="20"/>
          <w:lang w:eastAsia="pl-PL"/>
        </w:rPr>
      </w:pPr>
      <w:r>
        <w:rPr>
          <w:rFonts w:ascii="Times New Roman" w:eastAsia="Times New Roman" w:hAnsi="Times New Roman" w:cs="Times New Roman"/>
          <w:b/>
          <w:bCs/>
          <w:sz w:val="20"/>
          <w:szCs w:val="20"/>
          <w:highlight w:val="yellow"/>
          <w:lang w:eastAsia="pl-PL"/>
        </w:rPr>
        <w:t xml:space="preserve">Powyższe spełnia np. HPE </w:t>
      </w:r>
      <w:proofErr w:type="spellStart"/>
      <w:r>
        <w:rPr>
          <w:rFonts w:ascii="Times New Roman" w:eastAsia="Times New Roman" w:hAnsi="Times New Roman" w:cs="Times New Roman"/>
          <w:b/>
          <w:bCs/>
          <w:sz w:val="20"/>
          <w:szCs w:val="20"/>
          <w:highlight w:val="yellow"/>
          <w:lang w:eastAsia="pl-PL"/>
        </w:rPr>
        <w:t>ProLiant</w:t>
      </w:r>
      <w:proofErr w:type="spellEnd"/>
      <w:r>
        <w:rPr>
          <w:rFonts w:ascii="Times New Roman" w:eastAsia="Times New Roman" w:hAnsi="Times New Roman" w:cs="Times New Roman"/>
          <w:b/>
          <w:bCs/>
          <w:sz w:val="20"/>
          <w:szCs w:val="20"/>
          <w:highlight w:val="yellow"/>
          <w:lang w:eastAsia="pl-PL"/>
        </w:rPr>
        <w:t xml:space="preserve"> DL380 Gen10 z wyposażeniem</w:t>
      </w:r>
    </w:p>
    <w:p w:rsidR="00FE5D4B" w:rsidRDefault="00FE5D4B">
      <w:pPr>
        <w:spacing w:after="0" w:line="240" w:lineRule="auto"/>
        <w:rPr>
          <w:sz w:val="20"/>
          <w:szCs w:val="20"/>
        </w:rPr>
      </w:pPr>
    </w:p>
    <w:p w:rsidR="00FE5D4B" w:rsidRDefault="00B362DA" w:rsidP="00B362DA">
      <w:pPr>
        <w:pStyle w:val="Nagwek2"/>
        <w:numPr>
          <w:ilvl w:val="0"/>
          <w:numId w:val="2"/>
        </w:numPr>
        <w:rPr>
          <w:b/>
          <w:sz w:val="20"/>
          <w:szCs w:val="20"/>
          <w:u w:val="single"/>
        </w:rPr>
      </w:pPr>
      <w:bookmarkStart w:id="24" w:name="_Toc22894964"/>
      <w:r>
        <w:rPr>
          <w:b/>
          <w:sz w:val="20"/>
          <w:szCs w:val="20"/>
          <w:u w:val="single"/>
        </w:rPr>
        <w:t>Przełącznik TYP1</w:t>
      </w:r>
      <w:bookmarkEnd w:id="24"/>
      <w:r>
        <w:rPr>
          <w:b/>
          <w:sz w:val="20"/>
          <w:szCs w:val="20"/>
          <w:u w:val="single"/>
        </w:rPr>
        <w:t xml:space="preserve"> </w:t>
      </w:r>
    </w:p>
    <w:p w:rsidR="00FE5D4B" w:rsidRDefault="00B362DA">
      <w:pPr>
        <w:spacing w:line="240" w:lineRule="auto"/>
        <w:ind w:firstLine="578"/>
        <w:rPr>
          <w:sz w:val="20"/>
          <w:szCs w:val="20"/>
        </w:rPr>
      </w:pPr>
      <w:r>
        <w:rPr>
          <w:sz w:val="20"/>
          <w:szCs w:val="20"/>
        </w:rPr>
        <w:t xml:space="preserve">Przełącznik jest  urządzeniem warstwy 3. Urządzenie wyposażone jest w 16 portów SFP, 4 porty SFP+ oraz 8 portów SFP Combo. Obsługuje standardy komunikacyjne IEEE 802.3, IEEE 802.3ab oraz IEEE 802.3u, a także funkcje sieci komputerowej takie jak IGMP </w:t>
      </w:r>
      <w:proofErr w:type="spellStart"/>
      <w:r>
        <w:rPr>
          <w:sz w:val="20"/>
          <w:szCs w:val="20"/>
        </w:rPr>
        <w:t>Snooping</w:t>
      </w:r>
      <w:proofErr w:type="spellEnd"/>
      <w:r>
        <w:rPr>
          <w:sz w:val="20"/>
          <w:szCs w:val="20"/>
        </w:rPr>
        <w:t xml:space="preserve">, Do </w:t>
      </w:r>
      <w:proofErr w:type="spellStart"/>
      <w:r>
        <w:rPr>
          <w:sz w:val="20"/>
          <w:szCs w:val="20"/>
        </w:rPr>
        <w:t>switcha</w:t>
      </w:r>
      <w:proofErr w:type="spellEnd"/>
      <w:r>
        <w:rPr>
          <w:sz w:val="20"/>
          <w:szCs w:val="20"/>
        </w:rPr>
        <w:t xml:space="preserve">  należy zamontować dwa redundantne zasilacze</w:t>
      </w:r>
    </w:p>
    <w:tbl>
      <w:tblPr>
        <w:tblW w:w="9067" w:type="dxa"/>
        <w:tblCellMar>
          <w:left w:w="70" w:type="dxa"/>
          <w:right w:w="70" w:type="dxa"/>
        </w:tblCellMar>
        <w:tblLook w:val="04A0" w:firstRow="1" w:lastRow="0" w:firstColumn="1" w:lastColumn="0" w:noHBand="0" w:noVBand="1"/>
      </w:tblPr>
      <w:tblGrid>
        <w:gridCol w:w="3256"/>
        <w:gridCol w:w="5811"/>
      </w:tblGrid>
      <w:tr w:rsidR="00FE5D4B">
        <w:trPr>
          <w:trHeight w:val="677"/>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xml:space="preserve">Liczba portów </w:t>
            </w:r>
          </w:p>
        </w:tc>
        <w:tc>
          <w:tcPr>
            <w:tcW w:w="5810"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(16) portów SFP 100/1000 </w:t>
            </w:r>
            <w:proofErr w:type="spellStart"/>
            <w:r>
              <w:rPr>
                <w:sz w:val="20"/>
                <w:szCs w:val="20"/>
              </w:rPr>
              <w:t>Mb</w:t>
            </w:r>
            <w:proofErr w:type="spellEnd"/>
            <w:r>
              <w:rPr>
                <w:sz w:val="20"/>
                <w:szCs w:val="20"/>
              </w:rPr>
              <w:t xml:space="preserve">/s; (8) portów SFP typu dual </w:t>
            </w:r>
            <w:proofErr w:type="spellStart"/>
            <w:r>
              <w:rPr>
                <w:sz w:val="20"/>
                <w:szCs w:val="20"/>
              </w:rPr>
              <w:t>personality</w:t>
            </w:r>
            <w:proofErr w:type="spellEnd"/>
            <w:r>
              <w:rPr>
                <w:sz w:val="20"/>
                <w:szCs w:val="20"/>
              </w:rPr>
              <w:t xml:space="preserve"> – 10/100/1000BASE-T RJ-45 lub 100/1000BASE-X Combo; (4) stałe porty 1000/10000 SFP+ </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 szeregowy port konsoli (RJ-45 lub USB micro-B)</w:t>
            </w:r>
          </w:p>
        </w:tc>
      </w:tr>
      <w:tr w:rsidR="00FE5D4B" w:rsidRPr="00871F15">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Standardy sieciowe</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lang w:val="en-US"/>
              </w:rPr>
            </w:pPr>
            <w:r>
              <w:rPr>
                <w:sz w:val="20"/>
                <w:szCs w:val="20"/>
                <w:lang w:val="en-US"/>
              </w:rPr>
              <w:t>10BASE-T, 100BASE-TX, 1000BASE-T</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Przepustowość</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96 </w:t>
            </w:r>
            <w:proofErr w:type="spellStart"/>
            <w:r>
              <w:rPr>
                <w:sz w:val="20"/>
                <w:szCs w:val="20"/>
              </w:rPr>
              <w:t>Mpps</w:t>
            </w:r>
            <w:proofErr w:type="spellEnd"/>
            <w:r>
              <w:rPr>
                <w:sz w:val="20"/>
                <w:szCs w:val="20"/>
              </w:rPr>
              <w:t xml:space="preserve">, 128 </w:t>
            </w:r>
            <w:proofErr w:type="spellStart"/>
            <w:r>
              <w:rPr>
                <w:sz w:val="20"/>
                <w:szCs w:val="20"/>
              </w:rPr>
              <w:t>Gb</w:t>
            </w:r>
            <w:proofErr w:type="spellEnd"/>
            <w:r>
              <w:rPr>
                <w:sz w:val="20"/>
                <w:szCs w:val="20"/>
              </w:rPr>
              <w:t>/s</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Pamięć i procesor</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1 GB pamięci SDRAM; Wielkość bufora pakietów: 1,5 MB; 512 MB pamięci </w:t>
            </w:r>
            <w:proofErr w:type="spellStart"/>
            <w:r>
              <w:rPr>
                <w:sz w:val="20"/>
                <w:szCs w:val="20"/>
              </w:rPr>
              <w:t>flash</w:t>
            </w:r>
            <w:proofErr w:type="spellEnd"/>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Spanning</w:t>
            </w:r>
            <w:proofErr w:type="spellEnd"/>
            <w:r>
              <w:rPr>
                <w:sz w:val="20"/>
                <w:szCs w:val="20"/>
              </w:rPr>
              <w:t xml:space="preserve"> </w:t>
            </w:r>
            <w:proofErr w:type="spellStart"/>
            <w:r>
              <w:rPr>
                <w:sz w:val="20"/>
                <w:szCs w:val="20"/>
              </w:rPr>
              <w:t>Tree</w:t>
            </w:r>
            <w:proofErr w:type="spellEnd"/>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STP, RSTP, MSTP</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Zarządzalność</w:t>
            </w:r>
            <w:proofErr w:type="spellEnd"/>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Web, SNMP, CLI</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Wirtualny </w:t>
            </w:r>
            <w:proofErr w:type="spellStart"/>
            <w:r>
              <w:rPr>
                <w:sz w:val="20"/>
                <w:szCs w:val="20"/>
              </w:rPr>
              <w:t>stacking</w:t>
            </w:r>
            <w:proofErr w:type="spellEnd"/>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proofErr w:type="spellStart"/>
            <w:r>
              <w:rPr>
                <w:sz w:val="20"/>
                <w:szCs w:val="20"/>
              </w:rPr>
              <w:t>sFlow</w:t>
            </w:r>
            <w:proofErr w:type="spellEnd"/>
            <w:r>
              <w:rPr>
                <w:sz w:val="20"/>
                <w:szCs w:val="20"/>
              </w:rPr>
              <w:t>, RMON</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QoS</w:t>
            </w:r>
            <w:proofErr w:type="spellEnd"/>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802.1p</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proofErr w:type="spellStart"/>
            <w:r>
              <w:rPr>
                <w:sz w:val="20"/>
                <w:szCs w:val="20"/>
              </w:rPr>
              <w:t>CoS</w:t>
            </w:r>
            <w:proofErr w:type="spellEnd"/>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Ograniczanie poziomu ruchu</w:t>
            </w:r>
          </w:p>
        </w:tc>
      </w:tr>
      <w:tr w:rsidR="00FE5D4B">
        <w:trPr>
          <w:trHeight w:val="300"/>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81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Nadawanie priorytetów w oparciu o numery portów TCP/UDP</w:t>
            </w:r>
          </w:p>
        </w:tc>
      </w:tr>
      <w:tr w:rsidR="00FE5D4B">
        <w:trPr>
          <w:trHeight w:val="300"/>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81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Kontrola przepływu</w:t>
            </w:r>
          </w:p>
        </w:tc>
      </w:tr>
      <w:tr w:rsidR="00FE5D4B">
        <w:trPr>
          <w:trHeight w:val="300"/>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lastRenderedPageBreak/>
              <w:t> </w:t>
            </w:r>
          </w:p>
        </w:tc>
        <w:tc>
          <w:tcPr>
            <w:tcW w:w="5810"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Uproszczona konfiguracja </w:t>
            </w:r>
            <w:proofErr w:type="spellStart"/>
            <w:r>
              <w:rPr>
                <w:sz w:val="20"/>
                <w:szCs w:val="20"/>
              </w:rPr>
              <w:t>QoS</w:t>
            </w:r>
            <w:proofErr w:type="spellEnd"/>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VLAN</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Do 512 VLAN (4094 VLAN ID)</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Montaż w szafach RACK</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19" </w:t>
            </w:r>
            <w:proofErr w:type="spellStart"/>
            <w:r>
              <w:rPr>
                <w:sz w:val="20"/>
                <w:szCs w:val="20"/>
              </w:rPr>
              <w:t>Rack</w:t>
            </w:r>
            <w:proofErr w:type="spellEnd"/>
            <w:r>
              <w:rPr>
                <w:sz w:val="20"/>
                <w:szCs w:val="20"/>
              </w:rPr>
              <w:t xml:space="preserve"> 1U</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Możliwość mocowania do podłoża</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Tak</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Obsługiwane protokoły</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LLDP</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Rozmiar tablicy adresów MAC</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16000</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Bufor danych</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1,5 MB (alokowane dynamicznie)</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xml:space="preserve">Przełącznik </w:t>
            </w:r>
            <w:proofErr w:type="spellStart"/>
            <w:r>
              <w:rPr>
                <w:sz w:val="20"/>
                <w:szCs w:val="20"/>
              </w:rPr>
              <w:t>zarządzalny</w:t>
            </w:r>
            <w:proofErr w:type="spellEnd"/>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TAK</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Zasilanie</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100-127/ 200-250 VAC</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Gwarancja wieczysta</w:t>
            </w:r>
          </w:p>
        </w:tc>
      </w:tr>
      <w:tr w:rsidR="00FE5D4B">
        <w:trPr>
          <w:trHeight w:val="300"/>
        </w:trPr>
        <w:tc>
          <w:tcPr>
            <w:tcW w:w="3256" w:type="dxa"/>
            <w:tcBorders>
              <w:left w:val="single" w:sz="4" w:space="0" w:color="000000"/>
              <w:bottom w:val="single" w:sz="4" w:space="0" w:color="000000"/>
              <w:right w:val="single" w:sz="4" w:space="0" w:color="000000"/>
            </w:tcBorders>
            <w:shd w:val="clear" w:color="auto" w:fill="auto"/>
            <w:vAlign w:val="center"/>
          </w:tcPr>
          <w:p w:rsidR="00FE5D4B" w:rsidRDefault="00FE5D4B">
            <w:pPr>
              <w:spacing w:after="0" w:line="240" w:lineRule="auto"/>
              <w:rPr>
                <w:sz w:val="20"/>
                <w:szCs w:val="20"/>
              </w:rPr>
            </w:pPr>
          </w:p>
        </w:tc>
        <w:tc>
          <w:tcPr>
            <w:tcW w:w="5810"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redundantny zasilacz</w:t>
            </w:r>
          </w:p>
        </w:tc>
      </w:tr>
    </w:tbl>
    <w:p w:rsidR="00FE5D4B" w:rsidRDefault="00B362DA">
      <w:pPr>
        <w:spacing w:after="0" w:line="240" w:lineRule="auto"/>
        <w:rPr>
          <w:rFonts w:asciiTheme="majorHAnsi" w:eastAsiaTheme="majorEastAsia" w:hAnsiTheme="majorHAnsi" w:cstheme="majorBidi"/>
          <w:sz w:val="20"/>
          <w:szCs w:val="20"/>
        </w:rPr>
      </w:pPr>
      <w:bookmarkStart w:id="25" w:name="_Hlk17831971"/>
      <w:bookmarkEnd w:id="25"/>
      <w:r>
        <w:rPr>
          <w:rFonts w:ascii="Calibri Light" w:eastAsiaTheme="majorEastAsia" w:hAnsi="Calibri Light" w:cstheme="majorBidi"/>
          <w:b/>
          <w:bCs/>
          <w:sz w:val="20"/>
          <w:szCs w:val="20"/>
        </w:rPr>
        <w:t xml:space="preserve">Wkładki do powyższego </w:t>
      </w:r>
      <w:proofErr w:type="spellStart"/>
      <w:r>
        <w:rPr>
          <w:rFonts w:ascii="Calibri Light" w:eastAsiaTheme="majorEastAsia" w:hAnsi="Calibri Light" w:cstheme="majorBidi"/>
          <w:b/>
          <w:bCs/>
          <w:sz w:val="20"/>
          <w:szCs w:val="20"/>
        </w:rPr>
        <w:t>switcha</w:t>
      </w:r>
      <w:proofErr w:type="spellEnd"/>
      <w:r>
        <w:rPr>
          <w:rFonts w:ascii="Calibri Light" w:eastAsiaTheme="majorEastAsia" w:hAnsi="Calibri Light" w:cstheme="majorBidi"/>
          <w:b/>
          <w:bCs/>
          <w:sz w:val="20"/>
          <w:szCs w:val="20"/>
        </w:rPr>
        <w:t>:</w:t>
      </w:r>
      <w:r>
        <w:rPr>
          <w:rFonts w:ascii="Calibri Light" w:eastAsiaTheme="majorEastAsia" w:hAnsi="Calibri Light" w:cstheme="majorBidi"/>
          <w:b/>
          <w:bCs/>
          <w:sz w:val="20"/>
          <w:szCs w:val="20"/>
        </w:rPr>
        <w:br/>
      </w:r>
      <w:r>
        <w:rPr>
          <w:rFonts w:ascii="Calibri Light" w:eastAsiaTheme="majorEastAsia" w:hAnsi="Calibri Light" w:cstheme="majorBidi"/>
          <w:sz w:val="20"/>
          <w:szCs w:val="20"/>
        </w:rPr>
        <w:br/>
        <w:t xml:space="preserve">Wkładki muszą być w pełni kompatybilne ze </w:t>
      </w:r>
      <w:proofErr w:type="spellStart"/>
      <w:r>
        <w:rPr>
          <w:rFonts w:ascii="Calibri Light" w:eastAsiaTheme="majorEastAsia" w:hAnsi="Calibri Light" w:cstheme="majorBidi"/>
          <w:sz w:val="20"/>
          <w:szCs w:val="20"/>
        </w:rPr>
        <w:t>switchem</w:t>
      </w:r>
      <w:proofErr w:type="spellEnd"/>
      <w:r>
        <w:rPr>
          <w:rFonts w:ascii="Calibri Light" w:eastAsiaTheme="majorEastAsia" w:hAnsi="Calibri Light" w:cstheme="majorBidi"/>
          <w:sz w:val="20"/>
          <w:szCs w:val="20"/>
        </w:rPr>
        <w:t>, zamontowane do niego oraz w pełni działające.</w:t>
      </w:r>
      <w:r>
        <w:rPr>
          <w:rFonts w:ascii="Calibri Light" w:eastAsiaTheme="majorEastAsia" w:hAnsi="Calibri Light" w:cstheme="majorBidi"/>
          <w:sz w:val="20"/>
          <w:szCs w:val="20"/>
        </w:rPr>
        <w:br/>
      </w:r>
      <w:r>
        <w:rPr>
          <w:rFonts w:ascii="Calibri Light" w:eastAsiaTheme="majorEastAsia" w:hAnsi="Calibri Light" w:cstheme="majorBidi"/>
          <w:sz w:val="20"/>
          <w:szCs w:val="20"/>
        </w:rPr>
        <w:br/>
        <w:t>Ilość:</w:t>
      </w:r>
      <w:r>
        <w:rPr>
          <w:rFonts w:ascii="Calibri Light" w:eastAsiaTheme="majorEastAsia" w:hAnsi="Calibri Light" w:cstheme="majorBidi"/>
          <w:sz w:val="20"/>
          <w:szCs w:val="20"/>
        </w:rPr>
        <w:br/>
        <w:t xml:space="preserve">- 2 sztuki </w:t>
      </w:r>
      <w:proofErr w:type="spellStart"/>
      <w:r>
        <w:rPr>
          <w:rFonts w:ascii="Calibri Light" w:eastAsiaTheme="majorEastAsia" w:hAnsi="Calibri Light" w:cstheme="majorBidi"/>
          <w:sz w:val="20"/>
          <w:szCs w:val="20"/>
        </w:rPr>
        <w:t>MiniGbic</w:t>
      </w:r>
      <w:proofErr w:type="spellEnd"/>
      <w:r>
        <w:rPr>
          <w:rFonts w:ascii="Calibri Light" w:eastAsiaTheme="majorEastAsia" w:hAnsi="Calibri Light" w:cstheme="majorBidi"/>
          <w:sz w:val="20"/>
          <w:szCs w:val="20"/>
        </w:rPr>
        <w:t>, single-</w:t>
      </w:r>
      <w:proofErr w:type="spellStart"/>
      <w:r>
        <w:rPr>
          <w:rFonts w:ascii="Calibri Light" w:eastAsiaTheme="majorEastAsia" w:hAnsi="Calibri Light" w:cstheme="majorBidi"/>
          <w:sz w:val="20"/>
          <w:szCs w:val="20"/>
        </w:rPr>
        <w:t>mode</w:t>
      </w:r>
      <w:proofErr w:type="spellEnd"/>
      <w:r>
        <w:rPr>
          <w:rFonts w:ascii="Calibri Light" w:eastAsiaTheme="majorEastAsia" w:hAnsi="Calibri Light" w:cstheme="majorBidi"/>
          <w:sz w:val="20"/>
          <w:szCs w:val="20"/>
        </w:rPr>
        <w:t>, o przepustowości 10G, wtyk LC</w:t>
      </w:r>
      <w:r>
        <w:rPr>
          <w:rFonts w:ascii="Calibri Light" w:eastAsiaTheme="majorEastAsia" w:hAnsi="Calibri Light" w:cstheme="majorBidi"/>
          <w:sz w:val="20"/>
          <w:szCs w:val="20"/>
        </w:rPr>
        <w:br/>
        <w:t xml:space="preserve">- 2 sztuki </w:t>
      </w:r>
      <w:proofErr w:type="spellStart"/>
      <w:r>
        <w:rPr>
          <w:rFonts w:ascii="Calibri Light" w:eastAsiaTheme="majorEastAsia" w:hAnsi="Calibri Light" w:cstheme="majorBidi"/>
          <w:sz w:val="20"/>
          <w:szCs w:val="20"/>
        </w:rPr>
        <w:t>MiniGbic</w:t>
      </w:r>
      <w:proofErr w:type="spellEnd"/>
      <w:r>
        <w:rPr>
          <w:rFonts w:ascii="Calibri Light" w:eastAsiaTheme="majorEastAsia" w:hAnsi="Calibri Light" w:cstheme="majorBidi"/>
          <w:sz w:val="20"/>
          <w:szCs w:val="20"/>
        </w:rPr>
        <w:t xml:space="preserve">, </w:t>
      </w:r>
      <w:proofErr w:type="spellStart"/>
      <w:r>
        <w:rPr>
          <w:rFonts w:ascii="Calibri Light" w:eastAsiaTheme="majorEastAsia" w:hAnsi="Calibri Light" w:cstheme="majorBidi"/>
          <w:sz w:val="20"/>
          <w:szCs w:val="20"/>
        </w:rPr>
        <w:t>multi-mode</w:t>
      </w:r>
      <w:proofErr w:type="spellEnd"/>
      <w:r>
        <w:rPr>
          <w:rFonts w:ascii="Calibri Light" w:eastAsiaTheme="majorEastAsia" w:hAnsi="Calibri Light" w:cstheme="majorBidi"/>
          <w:sz w:val="20"/>
          <w:szCs w:val="20"/>
        </w:rPr>
        <w:t xml:space="preserve"> o przepustowości 1G. wtyk LC</w:t>
      </w:r>
      <w:r>
        <w:rPr>
          <w:rFonts w:ascii="Calibri Light" w:eastAsiaTheme="majorEastAsia" w:hAnsi="Calibri Light" w:cstheme="majorBidi"/>
          <w:sz w:val="20"/>
          <w:szCs w:val="20"/>
        </w:rPr>
        <w:br/>
        <w:t xml:space="preserve">- 5 sztuk </w:t>
      </w:r>
      <w:proofErr w:type="spellStart"/>
      <w:r>
        <w:rPr>
          <w:rFonts w:ascii="Calibri Light" w:eastAsiaTheme="majorEastAsia" w:hAnsi="Calibri Light" w:cstheme="majorBidi"/>
          <w:sz w:val="20"/>
          <w:szCs w:val="20"/>
        </w:rPr>
        <w:t>MiniGbic</w:t>
      </w:r>
      <w:proofErr w:type="spellEnd"/>
      <w:r>
        <w:rPr>
          <w:rFonts w:ascii="Calibri Light" w:eastAsiaTheme="majorEastAsia" w:hAnsi="Calibri Light" w:cstheme="majorBidi"/>
          <w:sz w:val="20"/>
          <w:szCs w:val="20"/>
        </w:rPr>
        <w:t>, single-</w:t>
      </w:r>
      <w:proofErr w:type="spellStart"/>
      <w:r>
        <w:rPr>
          <w:rFonts w:ascii="Calibri Light" w:eastAsiaTheme="majorEastAsia" w:hAnsi="Calibri Light" w:cstheme="majorBidi"/>
          <w:sz w:val="20"/>
          <w:szCs w:val="20"/>
        </w:rPr>
        <w:t>mode</w:t>
      </w:r>
      <w:proofErr w:type="spellEnd"/>
      <w:r>
        <w:rPr>
          <w:rFonts w:ascii="Calibri Light" w:eastAsiaTheme="majorEastAsia" w:hAnsi="Calibri Light" w:cstheme="majorBidi"/>
          <w:sz w:val="20"/>
          <w:szCs w:val="20"/>
        </w:rPr>
        <w:t xml:space="preserve"> o przepustowości 1G, wtyk LC</w:t>
      </w:r>
      <w:r>
        <w:rPr>
          <w:rFonts w:ascii="Calibri Light" w:eastAsiaTheme="majorEastAsia" w:hAnsi="Calibri Light" w:cstheme="majorBidi"/>
          <w:sz w:val="20"/>
          <w:szCs w:val="20"/>
        </w:rPr>
        <w:br/>
        <w:t xml:space="preserve">- 9 sztuk </w:t>
      </w:r>
      <w:proofErr w:type="spellStart"/>
      <w:r>
        <w:rPr>
          <w:rFonts w:ascii="Calibri Light" w:eastAsiaTheme="majorEastAsia" w:hAnsi="Calibri Light" w:cstheme="majorBidi"/>
          <w:sz w:val="20"/>
          <w:szCs w:val="20"/>
        </w:rPr>
        <w:t>MiniGbic</w:t>
      </w:r>
      <w:proofErr w:type="spellEnd"/>
      <w:r>
        <w:rPr>
          <w:rFonts w:ascii="Calibri Light" w:eastAsiaTheme="majorEastAsia" w:hAnsi="Calibri Light" w:cstheme="majorBidi"/>
          <w:sz w:val="20"/>
          <w:szCs w:val="20"/>
        </w:rPr>
        <w:t xml:space="preserve"> RJ45 o przepustowości 1G</w:t>
      </w:r>
    </w:p>
    <w:p w:rsidR="00FE5D4B" w:rsidRDefault="00FE5D4B">
      <w:pPr>
        <w:spacing w:after="0" w:line="240" w:lineRule="auto"/>
        <w:rPr>
          <w:rFonts w:asciiTheme="majorHAnsi" w:eastAsiaTheme="majorEastAsia" w:hAnsiTheme="majorHAnsi" w:cstheme="majorBidi"/>
          <w:sz w:val="20"/>
          <w:szCs w:val="20"/>
        </w:rPr>
      </w:pPr>
    </w:p>
    <w:p w:rsidR="00FE5D4B" w:rsidRDefault="00FE5D4B">
      <w:pPr>
        <w:spacing w:after="0" w:line="240" w:lineRule="auto"/>
        <w:rPr>
          <w:rFonts w:asciiTheme="majorHAnsi" w:eastAsiaTheme="majorEastAsia" w:hAnsiTheme="majorHAnsi" w:cstheme="majorBidi"/>
          <w:sz w:val="20"/>
          <w:szCs w:val="20"/>
        </w:rPr>
      </w:pPr>
    </w:p>
    <w:p w:rsidR="00FE5D4B" w:rsidRDefault="00B362DA">
      <w:pPr>
        <w:spacing w:after="0" w:line="240" w:lineRule="auto"/>
        <w:rPr>
          <w:rFonts w:asciiTheme="majorHAnsi" w:eastAsiaTheme="majorEastAsia" w:hAnsiTheme="majorHAnsi" w:cstheme="majorBidi"/>
          <w:sz w:val="20"/>
          <w:szCs w:val="20"/>
        </w:rPr>
      </w:pPr>
      <w:r>
        <w:rPr>
          <w:rFonts w:asciiTheme="majorHAnsi" w:eastAsiaTheme="majorEastAsia" w:hAnsiTheme="majorHAnsi" w:cstheme="majorBidi"/>
          <w:b/>
          <w:bCs/>
          <w:sz w:val="20"/>
          <w:szCs w:val="20"/>
        </w:rPr>
        <w:t xml:space="preserve">Powyższe spełnia </w:t>
      </w:r>
      <w:proofErr w:type="spellStart"/>
      <w:r>
        <w:rPr>
          <w:rFonts w:asciiTheme="majorHAnsi" w:eastAsiaTheme="majorEastAsia" w:hAnsiTheme="majorHAnsi" w:cstheme="majorBidi"/>
          <w:b/>
          <w:bCs/>
          <w:sz w:val="20"/>
          <w:szCs w:val="20"/>
        </w:rPr>
        <w:t>np</w:t>
      </w:r>
      <w:proofErr w:type="spellEnd"/>
      <w:r>
        <w:rPr>
          <w:rFonts w:asciiTheme="majorHAnsi" w:eastAsiaTheme="majorEastAsia" w:hAnsiTheme="majorHAnsi" w:cstheme="majorBidi"/>
          <w:b/>
          <w:bCs/>
          <w:sz w:val="20"/>
          <w:szCs w:val="20"/>
        </w:rPr>
        <w:t>:</w:t>
      </w:r>
    </w:p>
    <w:p w:rsidR="00FE5D4B" w:rsidRDefault="00B362DA">
      <w:pPr>
        <w:spacing w:after="0" w:line="240" w:lineRule="auto"/>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HPE 5130 24G SFP 4SFP+ EI (16x 100M/1000M SFP, 8x 100M/1G Combo SFP, 4x 1G/10G SFP+) + zasilacz HPE X361 150W AC Power Supply 2 szt.+ wkładki</w:t>
      </w:r>
    </w:p>
    <w:p w:rsidR="00FE5D4B" w:rsidRDefault="00FE5D4B">
      <w:pPr>
        <w:spacing w:after="0" w:line="240" w:lineRule="auto"/>
        <w:rPr>
          <w:rFonts w:asciiTheme="majorHAnsi" w:eastAsiaTheme="majorEastAsia" w:hAnsiTheme="majorHAnsi" w:cstheme="majorBidi"/>
          <w:b/>
          <w:bCs/>
          <w:sz w:val="20"/>
          <w:szCs w:val="20"/>
        </w:rPr>
      </w:pPr>
    </w:p>
    <w:p w:rsidR="00FE5D4B" w:rsidRDefault="00FE5D4B">
      <w:pPr>
        <w:spacing w:after="0" w:line="240" w:lineRule="auto"/>
        <w:rPr>
          <w:rFonts w:asciiTheme="majorHAnsi" w:eastAsiaTheme="majorEastAsia" w:hAnsiTheme="majorHAnsi" w:cstheme="majorBidi"/>
          <w:b/>
          <w:bCs/>
          <w:sz w:val="20"/>
          <w:szCs w:val="20"/>
        </w:rPr>
      </w:pPr>
    </w:p>
    <w:p w:rsidR="00FE5D4B" w:rsidRDefault="00B362DA">
      <w:pPr>
        <w:spacing w:after="0" w:line="240" w:lineRule="auto"/>
        <w:rPr>
          <w:rFonts w:asciiTheme="majorHAnsi" w:eastAsiaTheme="majorEastAsia" w:hAnsiTheme="majorHAnsi" w:cstheme="majorBidi"/>
          <w:color w:val="2E74B5" w:themeColor="accent1" w:themeShade="BF"/>
          <w:sz w:val="20"/>
          <w:szCs w:val="20"/>
        </w:rPr>
      </w:pPr>
      <w:r>
        <w:br w:type="page"/>
      </w:r>
    </w:p>
    <w:p w:rsidR="00FE5D4B" w:rsidRDefault="00B362DA" w:rsidP="00965049">
      <w:pPr>
        <w:pStyle w:val="Nagwek2"/>
        <w:numPr>
          <w:ilvl w:val="0"/>
          <w:numId w:val="4"/>
        </w:numPr>
        <w:rPr>
          <w:b/>
          <w:sz w:val="20"/>
          <w:szCs w:val="20"/>
          <w:u w:val="single"/>
        </w:rPr>
      </w:pPr>
      <w:bookmarkStart w:id="26" w:name="_Toc22894965"/>
      <w:r>
        <w:rPr>
          <w:b/>
          <w:sz w:val="20"/>
          <w:szCs w:val="20"/>
          <w:u w:val="single"/>
        </w:rPr>
        <w:lastRenderedPageBreak/>
        <w:t xml:space="preserve">Przełącznik TYP2 - 24 </w:t>
      </w:r>
      <w:proofErr w:type="spellStart"/>
      <w:r>
        <w:rPr>
          <w:b/>
          <w:sz w:val="20"/>
          <w:szCs w:val="20"/>
          <w:u w:val="single"/>
        </w:rPr>
        <w:t>PoE</w:t>
      </w:r>
      <w:proofErr w:type="spellEnd"/>
      <w:r>
        <w:rPr>
          <w:b/>
          <w:sz w:val="20"/>
          <w:szCs w:val="20"/>
          <w:u w:val="single"/>
        </w:rPr>
        <w:t>+</w:t>
      </w:r>
      <w:bookmarkEnd w:id="26"/>
      <w:r>
        <w:rPr>
          <w:b/>
          <w:sz w:val="20"/>
          <w:szCs w:val="20"/>
          <w:u w:val="single"/>
        </w:rPr>
        <w:t xml:space="preserve"> </w:t>
      </w:r>
    </w:p>
    <w:p w:rsidR="00FE5D4B" w:rsidRDefault="00B362DA">
      <w:pPr>
        <w:spacing w:line="240" w:lineRule="auto"/>
        <w:rPr>
          <w:sz w:val="20"/>
          <w:szCs w:val="20"/>
        </w:rPr>
      </w:pPr>
      <w:r>
        <w:rPr>
          <w:sz w:val="20"/>
          <w:szCs w:val="20"/>
        </w:rPr>
        <w:t xml:space="preserve">Przełącznik jest urządzeniem warstwy drugiej. Urządzenie wyposażone jest w 24 porty Rj45 </w:t>
      </w:r>
      <w:proofErr w:type="spellStart"/>
      <w:r>
        <w:rPr>
          <w:sz w:val="20"/>
          <w:szCs w:val="20"/>
        </w:rPr>
        <w:t>PoE</w:t>
      </w:r>
      <w:proofErr w:type="spellEnd"/>
      <w:r>
        <w:rPr>
          <w:sz w:val="20"/>
          <w:szCs w:val="20"/>
        </w:rPr>
        <w:t xml:space="preserve">+ oraz 4 porty SFP Switch działa z przepustowością </w:t>
      </w:r>
      <w:proofErr w:type="spellStart"/>
      <w:r>
        <w:rPr>
          <w:sz w:val="20"/>
          <w:szCs w:val="20"/>
        </w:rPr>
        <w:t>rutowania</w:t>
      </w:r>
      <w:proofErr w:type="spellEnd"/>
      <w:r>
        <w:rPr>
          <w:sz w:val="20"/>
          <w:szCs w:val="20"/>
        </w:rPr>
        <w:t xml:space="preserve">/przełączania równą 56 </w:t>
      </w:r>
      <w:proofErr w:type="spellStart"/>
      <w:r>
        <w:rPr>
          <w:sz w:val="20"/>
          <w:szCs w:val="20"/>
        </w:rPr>
        <w:t>Gbit</w:t>
      </w:r>
      <w:proofErr w:type="spellEnd"/>
      <w:r>
        <w:rPr>
          <w:sz w:val="20"/>
          <w:szCs w:val="20"/>
        </w:rPr>
        <w:t>/s.</w:t>
      </w:r>
    </w:p>
    <w:tbl>
      <w:tblPr>
        <w:tblW w:w="8642" w:type="dxa"/>
        <w:tblCellMar>
          <w:left w:w="70" w:type="dxa"/>
          <w:right w:w="70" w:type="dxa"/>
        </w:tblCellMar>
        <w:tblLook w:val="04A0" w:firstRow="1" w:lastRow="0" w:firstColumn="1" w:lastColumn="0" w:noHBand="0" w:noVBand="1"/>
      </w:tblPr>
      <w:tblGrid>
        <w:gridCol w:w="3258"/>
        <w:gridCol w:w="5384"/>
      </w:tblGrid>
      <w:tr w:rsidR="00FE5D4B" w:rsidRPr="00871F15" w:rsidTr="00965049">
        <w:trPr>
          <w:trHeight w:val="1966"/>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bookmarkStart w:id="27" w:name="_Hlk178319711"/>
            <w:bookmarkEnd w:id="27"/>
            <w:r>
              <w:rPr>
                <w:sz w:val="20"/>
                <w:szCs w:val="20"/>
              </w:rPr>
              <w:t xml:space="preserve">Liczba portów 10/100/1000 </w:t>
            </w:r>
            <w:proofErr w:type="spellStart"/>
            <w:r>
              <w:rPr>
                <w:sz w:val="20"/>
                <w:szCs w:val="20"/>
              </w:rPr>
              <w:t>Mbps</w:t>
            </w:r>
            <w:proofErr w:type="spellEnd"/>
          </w:p>
        </w:tc>
        <w:tc>
          <w:tcPr>
            <w:tcW w:w="5384"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lang w:val="en-US"/>
              </w:rPr>
            </w:pPr>
            <w:r>
              <w:rPr>
                <w:sz w:val="20"/>
                <w:szCs w:val="20"/>
                <w:lang w:val="en-US"/>
              </w:rPr>
              <w:t>24 RJ-45 autosensing 10/100/1000</w:t>
            </w:r>
            <w:r>
              <w:rPr>
                <w:sz w:val="20"/>
                <w:szCs w:val="20"/>
                <w:lang w:val="en-US"/>
              </w:rPr>
              <w:br/>
              <w:t>PoE+ ports (IEEE 802.3 Type</w:t>
            </w:r>
            <w:r>
              <w:rPr>
                <w:sz w:val="20"/>
                <w:szCs w:val="20"/>
                <w:lang w:val="en-US"/>
              </w:rPr>
              <w:br/>
              <w:t>10BASE-T, IEEE 802.3u Type</w:t>
            </w:r>
            <w:r>
              <w:rPr>
                <w:sz w:val="20"/>
                <w:szCs w:val="20"/>
                <w:lang w:val="en-US"/>
              </w:rPr>
              <w:br/>
              <w:t>100BASE-TX, IEEE 802.3ab Type</w:t>
            </w:r>
            <w:r>
              <w:rPr>
                <w:sz w:val="20"/>
                <w:szCs w:val="20"/>
                <w:lang w:val="en-US"/>
              </w:rPr>
              <w:br/>
              <w:t>1000BASE-T, IEEE 802.3at PoE+);</w:t>
            </w:r>
            <w:r>
              <w:rPr>
                <w:sz w:val="20"/>
                <w:szCs w:val="20"/>
                <w:lang w:val="en-US"/>
              </w:rPr>
              <w:br/>
              <w:t>Media Type: Auto-MDIX; Duplex:</w:t>
            </w:r>
            <w:r>
              <w:rPr>
                <w:sz w:val="20"/>
                <w:szCs w:val="20"/>
                <w:lang w:val="en-US"/>
              </w:rPr>
              <w:br/>
              <w:t>10BASE-T/100BASE-TX: half or full;</w:t>
            </w:r>
            <w:r>
              <w:rPr>
                <w:sz w:val="20"/>
                <w:szCs w:val="20"/>
                <w:lang w:val="en-US"/>
              </w:rPr>
              <w:br/>
              <w:t>1000BASE-T: full only</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xml:space="preserve">Liczba portów 1000 </w:t>
            </w:r>
            <w:proofErr w:type="spellStart"/>
            <w:r>
              <w:rPr>
                <w:sz w:val="20"/>
                <w:szCs w:val="20"/>
              </w:rPr>
              <w:t>Mbps</w:t>
            </w:r>
            <w:proofErr w:type="spellEnd"/>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4 szt.</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Inne porty</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4 porty SFP 1GbE</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 szeregowy port konsoli (RJ-45 lub USB micro-B)</w:t>
            </w:r>
          </w:p>
        </w:tc>
      </w:tr>
      <w:tr w:rsidR="00261ABD" w:rsidRPr="00871F15"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261ABD" w:rsidRPr="00261ABD" w:rsidRDefault="00261ABD" w:rsidP="00261ABD">
            <w:pPr>
              <w:spacing w:after="0" w:line="240" w:lineRule="auto"/>
              <w:rPr>
                <w:sz w:val="20"/>
                <w:szCs w:val="20"/>
              </w:rPr>
            </w:pPr>
            <w:r w:rsidRPr="00261ABD">
              <w:rPr>
                <w:sz w:val="20"/>
                <w:szCs w:val="20"/>
              </w:rPr>
              <w:t>Porty mini-GBIC</w:t>
            </w:r>
          </w:p>
        </w:tc>
        <w:tc>
          <w:tcPr>
            <w:tcW w:w="5384" w:type="dxa"/>
            <w:tcBorders>
              <w:bottom w:val="single" w:sz="4" w:space="0" w:color="000000"/>
              <w:right w:val="single" w:sz="4" w:space="0" w:color="000000"/>
            </w:tcBorders>
            <w:shd w:val="clear" w:color="auto" w:fill="auto"/>
            <w:vAlign w:val="bottom"/>
          </w:tcPr>
          <w:p w:rsidR="00261ABD" w:rsidRPr="00582EF8" w:rsidRDefault="00261ABD" w:rsidP="00261ABD">
            <w:pPr>
              <w:spacing w:after="0" w:line="240" w:lineRule="auto"/>
              <w:rPr>
                <w:sz w:val="20"/>
                <w:szCs w:val="20"/>
              </w:rPr>
            </w:pPr>
            <w:r w:rsidRPr="002B7D52">
              <w:rPr>
                <w:sz w:val="20"/>
                <w:szCs w:val="20"/>
                <w:highlight w:val="yellow"/>
              </w:rPr>
              <w:t>4 porty SFP 1GbE</w:t>
            </w:r>
          </w:p>
        </w:tc>
      </w:tr>
      <w:tr w:rsidR="00FE5D4B" w:rsidRPr="00871F15"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Standardy sieciowe</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lang w:val="en-US"/>
              </w:rPr>
            </w:pPr>
            <w:r>
              <w:rPr>
                <w:sz w:val="20"/>
                <w:szCs w:val="20"/>
                <w:lang w:val="en-US"/>
              </w:rPr>
              <w:t>10BASE-T, 100BASE-TX, 1000BASE-T</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Przepustowość</w:t>
            </w:r>
          </w:p>
        </w:tc>
        <w:tc>
          <w:tcPr>
            <w:tcW w:w="5384" w:type="dxa"/>
            <w:tcBorders>
              <w:bottom w:val="single" w:sz="4" w:space="0" w:color="000000"/>
              <w:right w:val="single" w:sz="4" w:space="0" w:color="000000"/>
            </w:tcBorders>
            <w:shd w:val="clear" w:color="auto" w:fill="auto"/>
            <w:vAlign w:val="bottom"/>
          </w:tcPr>
          <w:p w:rsidR="00FE5D4B" w:rsidRDefault="00261ABD">
            <w:pPr>
              <w:spacing w:after="0" w:line="240" w:lineRule="auto"/>
              <w:rPr>
                <w:sz w:val="20"/>
                <w:szCs w:val="20"/>
              </w:rPr>
            </w:pPr>
            <w:r w:rsidRPr="00826570">
              <w:rPr>
                <w:sz w:val="20"/>
                <w:szCs w:val="20"/>
                <w:highlight w:val="yellow"/>
              </w:rPr>
              <w:t xml:space="preserve">41.6 </w:t>
            </w:r>
            <w:proofErr w:type="spellStart"/>
            <w:r w:rsidRPr="00826570">
              <w:rPr>
                <w:sz w:val="20"/>
                <w:szCs w:val="20"/>
                <w:highlight w:val="yellow"/>
              </w:rPr>
              <w:t>Mpps</w:t>
            </w:r>
            <w:proofErr w:type="spellEnd"/>
            <w:r w:rsidRPr="00826570">
              <w:rPr>
                <w:sz w:val="20"/>
                <w:szCs w:val="20"/>
                <w:highlight w:val="yellow"/>
              </w:rPr>
              <w:t xml:space="preserve">, 56 </w:t>
            </w:r>
            <w:proofErr w:type="spellStart"/>
            <w:r w:rsidRPr="00826570">
              <w:rPr>
                <w:sz w:val="20"/>
                <w:szCs w:val="20"/>
                <w:highlight w:val="yellow"/>
              </w:rPr>
              <w:t>Gb</w:t>
            </w:r>
            <w:proofErr w:type="spellEnd"/>
            <w:r w:rsidRPr="00826570">
              <w:rPr>
                <w:sz w:val="20"/>
                <w:szCs w:val="20"/>
                <w:highlight w:val="yellow"/>
              </w:rPr>
              <w:t>/s</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Trunk</w:t>
            </w:r>
            <w:proofErr w:type="spellEnd"/>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Tak</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Spanning</w:t>
            </w:r>
            <w:proofErr w:type="spellEnd"/>
            <w:r>
              <w:rPr>
                <w:sz w:val="20"/>
                <w:szCs w:val="20"/>
              </w:rPr>
              <w:t xml:space="preserve"> </w:t>
            </w:r>
            <w:proofErr w:type="spellStart"/>
            <w:r>
              <w:rPr>
                <w:sz w:val="20"/>
                <w:szCs w:val="20"/>
              </w:rPr>
              <w:t>Tree</w:t>
            </w:r>
            <w:proofErr w:type="spellEnd"/>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STP, RSTP, MSTP</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Zarządzalność</w:t>
            </w:r>
            <w:proofErr w:type="spellEnd"/>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Web, SNMP, CLI</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Wirtualny </w:t>
            </w:r>
            <w:proofErr w:type="spellStart"/>
            <w:r>
              <w:rPr>
                <w:sz w:val="20"/>
                <w:szCs w:val="20"/>
              </w:rPr>
              <w:t>stacking</w:t>
            </w:r>
            <w:proofErr w:type="spellEnd"/>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proofErr w:type="spellStart"/>
            <w:r>
              <w:rPr>
                <w:sz w:val="20"/>
                <w:szCs w:val="20"/>
              </w:rPr>
              <w:t>sFlow</w:t>
            </w:r>
            <w:proofErr w:type="spellEnd"/>
            <w:r>
              <w:rPr>
                <w:sz w:val="20"/>
                <w:szCs w:val="20"/>
              </w:rPr>
              <w:t>, RMON</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QoS</w:t>
            </w:r>
            <w:proofErr w:type="spellEnd"/>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802.1p</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proofErr w:type="spellStart"/>
            <w:r>
              <w:rPr>
                <w:sz w:val="20"/>
                <w:szCs w:val="20"/>
              </w:rPr>
              <w:t>CoS</w:t>
            </w:r>
            <w:proofErr w:type="spellEnd"/>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Ograniczanie poziomu ruchu</w:t>
            </w:r>
          </w:p>
        </w:tc>
      </w:tr>
      <w:tr w:rsidR="00FE5D4B" w:rsidTr="00965049">
        <w:trPr>
          <w:trHeight w:val="3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Nadawanie priorytetów w oparciu o numery portów TCP/UDP</w:t>
            </w:r>
          </w:p>
        </w:tc>
      </w:tr>
      <w:tr w:rsidR="00FE5D4B" w:rsidTr="00965049">
        <w:trPr>
          <w:trHeight w:val="3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Kontrola przepływu</w:t>
            </w:r>
          </w:p>
        </w:tc>
      </w:tr>
      <w:tr w:rsidR="00FE5D4B" w:rsidTr="00965049">
        <w:trPr>
          <w:trHeight w:val="3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Uproszczona konfiguracja </w:t>
            </w:r>
            <w:proofErr w:type="spellStart"/>
            <w:r>
              <w:rPr>
                <w:sz w:val="20"/>
                <w:szCs w:val="20"/>
              </w:rPr>
              <w:t>QoS</w:t>
            </w:r>
            <w:proofErr w:type="spellEnd"/>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VLAN</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Do 512 VLAN (4094 VLAN ID)</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Montaż w szafach RACK</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19" </w:t>
            </w:r>
            <w:proofErr w:type="spellStart"/>
            <w:r>
              <w:rPr>
                <w:sz w:val="20"/>
                <w:szCs w:val="20"/>
              </w:rPr>
              <w:t>Rack</w:t>
            </w:r>
            <w:proofErr w:type="spellEnd"/>
            <w:r>
              <w:rPr>
                <w:sz w:val="20"/>
                <w:szCs w:val="20"/>
              </w:rPr>
              <w:t xml:space="preserve"> 1U</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Możliwość mocowania do podłoża</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Tak</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Obsługiwane protokoły</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LLDP</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Rozmiar tablicy adresów MAC</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16000</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Bufor danych</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1,5 MB (alokowane dynamicznie)</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Zasilanie</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100-127/ 200-250 VAC</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Pamięć RAM</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256 MB DDR3 DIMM</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Pamięć Flash</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128 MB Flash</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Max 247 W</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Dostępna moc </w:t>
            </w:r>
            <w:proofErr w:type="spellStart"/>
            <w:r>
              <w:rPr>
                <w:sz w:val="20"/>
                <w:szCs w:val="20"/>
              </w:rPr>
              <w:t>PoE</w:t>
            </w:r>
            <w:proofErr w:type="spellEnd"/>
            <w:r>
              <w:rPr>
                <w:sz w:val="20"/>
                <w:szCs w:val="20"/>
              </w:rPr>
              <w:t>: 195 W (30W na port)</w:t>
            </w:r>
          </w:p>
        </w:tc>
      </w:tr>
      <w:tr w:rsidR="00FE5D4B" w:rsidTr="00965049">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384"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Gwarancja wieczysta</w:t>
            </w:r>
            <w:bookmarkStart w:id="28" w:name="_Hlk17832297"/>
            <w:bookmarkStart w:id="29" w:name="_Hlk17833081"/>
            <w:bookmarkEnd w:id="28"/>
            <w:bookmarkEnd w:id="29"/>
          </w:p>
        </w:tc>
      </w:tr>
    </w:tbl>
    <w:p w:rsidR="00FE5D4B" w:rsidRDefault="00FE5D4B">
      <w:pPr>
        <w:spacing w:after="0" w:line="360" w:lineRule="auto"/>
        <w:rPr>
          <w:sz w:val="20"/>
          <w:szCs w:val="20"/>
        </w:rPr>
      </w:pPr>
    </w:p>
    <w:p w:rsidR="00FE5D4B" w:rsidRDefault="00B362DA">
      <w:pPr>
        <w:spacing w:after="0" w:line="240" w:lineRule="auto"/>
        <w:rPr>
          <w:rFonts w:asciiTheme="majorHAnsi" w:eastAsiaTheme="majorEastAsia" w:hAnsiTheme="majorHAnsi" w:cstheme="majorBidi"/>
          <w:b/>
          <w:color w:val="2E74B5" w:themeColor="accent1" w:themeShade="BF"/>
          <w:sz w:val="20"/>
          <w:szCs w:val="20"/>
        </w:rPr>
      </w:pPr>
      <w:r>
        <w:rPr>
          <w:rFonts w:ascii="Calibri Light" w:eastAsiaTheme="majorEastAsia" w:hAnsi="Calibri Light" w:cstheme="majorBidi"/>
          <w:b/>
          <w:bCs/>
          <w:sz w:val="20"/>
          <w:szCs w:val="20"/>
        </w:rPr>
        <w:t>Powyższe spełnia np.:</w:t>
      </w:r>
      <w:r>
        <w:rPr>
          <w:rFonts w:ascii="Calibri Light" w:eastAsiaTheme="majorEastAsia" w:hAnsi="Calibri Light" w:cstheme="majorBidi"/>
          <w:b/>
          <w:bCs/>
          <w:sz w:val="20"/>
          <w:szCs w:val="20"/>
        </w:rPr>
        <w:br/>
        <w:t xml:space="preserve">Aruba 2530  24 </w:t>
      </w:r>
      <w:proofErr w:type="spellStart"/>
      <w:r>
        <w:rPr>
          <w:rFonts w:ascii="Calibri Light" w:eastAsiaTheme="majorEastAsia" w:hAnsi="Calibri Light" w:cstheme="majorBidi"/>
          <w:b/>
          <w:bCs/>
          <w:sz w:val="20"/>
          <w:szCs w:val="20"/>
        </w:rPr>
        <w:t>PoE</w:t>
      </w:r>
      <w:proofErr w:type="spellEnd"/>
      <w:r>
        <w:rPr>
          <w:rFonts w:ascii="Calibri Light" w:eastAsiaTheme="majorEastAsia" w:hAnsi="Calibri Light" w:cstheme="majorBidi"/>
          <w:b/>
          <w:bCs/>
          <w:sz w:val="20"/>
          <w:szCs w:val="20"/>
        </w:rPr>
        <w:t xml:space="preserve">+ (24x 10M/100M/1000M RJ45 </w:t>
      </w:r>
      <w:proofErr w:type="spellStart"/>
      <w:r>
        <w:rPr>
          <w:rFonts w:ascii="Calibri Light" w:eastAsiaTheme="majorEastAsia" w:hAnsi="Calibri Light" w:cstheme="majorBidi"/>
          <w:b/>
          <w:bCs/>
          <w:sz w:val="20"/>
          <w:szCs w:val="20"/>
        </w:rPr>
        <w:t>PoE</w:t>
      </w:r>
      <w:proofErr w:type="spellEnd"/>
      <w:r>
        <w:rPr>
          <w:rFonts w:ascii="Calibri Light" w:eastAsiaTheme="majorEastAsia" w:hAnsi="Calibri Light" w:cstheme="majorBidi"/>
          <w:b/>
          <w:bCs/>
          <w:sz w:val="20"/>
          <w:szCs w:val="20"/>
        </w:rPr>
        <w:t>+, 2x 100M/1G Combo SFP)</w:t>
      </w:r>
      <w:r>
        <w:br w:type="page"/>
      </w:r>
    </w:p>
    <w:p w:rsidR="00FE5D4B" w:rsidRDefault="00B362DA" w:rsidP="00965049">
      <w:pPr>
        <w:pStyle w:val="Nagwek2"/>
        <w:numPr>
          <w:ilvl w:val="0"/>
          <w:numId w:val="4"/>
        </w:numPr>
        <w:rPr>
          <w:b/>
          <w:sz w:val="20"/>
          <w:szCs w:val="20"/>
          <w:u w:val="single"/>
        </w:rPr>
      </w:pPr>
      <w:bookmarkStart w:id="30" w:name="_Toc22894966"/>
      <w:r>
        <w:rPr>
          <w:b/>
          <w:sz w:val="20"/>
          <w:szCs w:val="20"/>
          <w:u w:val="single"/>
        </w:rPr>
        <w:lastRenderedPageBreak/>
        <w:t xml:space="preserve">Przełącznik TYP3 </w:t>
      </w:r>
      <w:bookmarkStart w:id="31" w:name="_Hlk489307723"/>
      <w:bookmarkEnd w:id="31"/>
      <w:r>
        <w:rPr>
          <w:b/>
          <w:sz w:val="20"/>
          <w:szCs w:val="20"/>
          <w:u w:val="single"/>
        </w:rPr>
        <w:t xml:space="preserve">- 8G </w:t>
      </w:r>
      <w:proofErr w:type="spellStart"/>
      <w:r>
        <w:rPr>
          <w:b/>
          <w:sz w:val="20"/>
          <w:szCs w:val="20"/>
          <w:u w:val="single"/>
        </w:rPr>
        <w:t>PoE</w:t>
      </w:r>
      <w:proofErr w:type="spellEnd"/>
      <w:r>
        <w:rPr>
          <w:b/>
          <w:sz w:val="20"/>
          <w:szCs w:val="20"/>
          <w:u w:val="single"/>
        </w:rPr>
        <w:t>+</w:t>
      </w:r>
      <w:bookmarkEnd w:id="30"/>
      <w:r>
        <w:rPr>
          <w:b/>
          <w:sz w:val="20"/>
          <w:szCs w:val="20"/>
          <w:u w:val="single"/>
        </w:rPr>
        <w:t xml:space="preserve"> </w:t>
      </w:r>
    </w:p>
    <w:p w:rsidR="00FE5D4B" w:rsidRDefault="00B362DA">
      <w:pPr>
        <w:spacing w:line="240" w:lineRule="auto"/>
        <w:rPr>
          <w:sz w:val="20"/>
          <w:szCs w:val="20"/>
        </w:rPr>
      </w:pPr>
      <w:r>
        <w:rPr>
          <w:sz w:val="20"/>
          <w:szCs w:val="20"/>
        </w:rPr>
        <w:t xml:space="preserve">Switch jest urządzeniem należącym do przełączników warstwy drugiej, które mogą być zarządzane przez stronę www. Urządzenie jest wyposażone  w </w:t>
      </w:r>
      <w:r>
        <w:rPr>
          <w:sz w:val="20"/>
          <w:szCs w:val="20"/>
          <w:highlight w:val="yellow"/>
        </w:rPr>
        <w:t>8</w:t>
      </w:r>
      <w:r>
        <w:rPr>
          <w:sz w:val="20"/>
          <w:szCs w:val="20"/>
        </w:rPr>
        <w:t xml:space="preserve"> portów RJ-45 Gigabit Ethernet (10/100/1000) oraz 2 porty SFP Combo. </w:t>
      </w:r>
      <w:bookmarkStart w:id="32" w:name="_Hlk489308308"/>
      <w:r>
        <w:rPr>
          <w:sz w:val="20"/>
          <w:szCs w:val="20"/>
        </w:rPr>
        <w:t xml:space="preserve">Switch działa z przepustowością </w:t>
      </w:r>
      <w:proofErr w:type="spellStart"/>
      <w:r>
        <w:rPr>
          <w:sz w:val="20"/>
          <w:szCs w:val="20"/>
        </w:rPr>
        <w:t>rutowania</w:t>
      </w:r>
      <w:proofErr w:type="spellEnd"/>
      <w:r>
        <w:rPr>
          <w:sz w:val="20"/>
          <w:szCs w:val="20"/>
        </w:rPr>
        <w:t xml:space="preserve">/przełączania równą 20 </w:t>
      </w:r>
      <w:proofErr w:type="spellStart"/>
      <w:r>
        <w:rPr>
          <w:sz w:val="20"/>
          <w:szCs w:val="20"/>
        </w:rPr>
        <w:t>Gbit</w:t>
      </w:r>
      <w:proofErr w:type="spellEnd"/>
      <w:r>
        <w:rPr>
          <w:sz w:val="20"/>
          <w:szCs w:val="20"/>
        </w:rPr>
        <w:t>/s.</w:t>
      </w:r>
    </w:p>
    <w:tbl>
      <w:tblPr>
        <w:tblW w:w="8642" w:type="dxa"/>
        <w:tblCellMar>
          <w:left w:w="70" w:type="dxa"/>
          <w:right w:w="70" w:type="dxa"/>
        </w:tblCellMar>
        <w:tblLook w:val="04A0" w:firstRow="1" w:lastRow="0" w:firstColumn="1" w:lastColumn="0" w:noHBand="0" w:noVBand="1"/>
      </w:tblPr>
      <w:tblGrid>
        <w:gridCol w:w="3238"/>
        <w:gridCol w:w="5404"/>
      </w:tblGrid>
      <w:tr w:rsidR="00FE5D4B" w:rsidRPr="00871F15">
        <w:trPr>
          <w:trHeight w:val="1934"/>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xml:space="preserve">Liczba portów 10/100/1000 </w:t>
            </w:r>
            <w:proofErr w:type="spellStart"/>
            <w:r>
              <w:rPr>
                <w:sz w:val="20"/>
                <w:szCs w:val="20"/>
              </w:rPr>
              <w:t>Mbps</w:t>
            </w:r>
            <w:proofErr w:type="spellEnd"/>
          </w:p>
        </w:tc>
        <w:tc>
          <w:tcPr>
            <w:tcW w:w="5403"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lang w:val="en-US"/>
              </w:rPr>
            </w:pPr>
            <w:r>
              <w:rPr>
                <w:sz w:val="20"/>
                <w:szCs w:val="20"/>
                <w:lang w:val="en-US"/>
              </w:rPr>
              <w:t>8 RJ-45 autosensing 10/100/1000</w:t>
            </w:r>
            <w:r>
              <w:rPr>
                <w:sz w:val="20"/>
                <w:szCs w:val="20"/>
                <w:lang w:val="en-US"/>
              </w:rPr>
              <w:br/>
              <w:t>PoE+ ports (IEEE 802.3 Type</w:t>
            </w:r>
            <w:r>
              <w:rPr>
                <w:sz w:val="20"/>
                <w:szCs w:val="20"/>
                <w:lang w:val="en-US"/>
              </w:rPr>
              <w:br/>
              <w:t>10BASE-T, IEEE 802.3u Type</w:t>
            </w:r>
            <w:r>
              <w:rPr>
                <w:sz w:val="20"/>
                <w:szCs w:val="20"/>
                <w:lang w:val="en-US"/>
              </w:rPr>
              <w:br/>
              <w:t>100BASE-TX, IEEE 802.3ab Type</w:t>
            </w:r>
            <w:r>
              <w:rPr>
                <w:sz w:val="20"/>
                <w:szCs w:val="20"/>
                <w:lang w:val="en-US"/>
              </w:rPr>
              <w:br/>
              <w:t>1000BASE-T, IEEE 802.3at PoE+);</w:t>
            </w:r>
            <w:r>
              <w:rPr>
                <w:sz w:val="20"/>
                <w:szCs w:val="20"/>
                <w:lang w:val="en-US"/>
              </w:rPr>
              <w:br/>
              <w:t>Media Type: Auto-MDIX; Duplex:</w:t>
            </w:r>
            <w:r>
              <w:rPr>
                <w:sz w:val="20"/>
                <w:szCs w:val="20"/>
                <w:lang w:val="en-US"/>
              </w:rPr>
              <w:br/>
              <w:t>10BASE-T/100BASE-TX: half or full;</w:t>
            </w:r>
            <w:r>
              <w:rPr>
                <w:sz w:val="20"/>
                <w:szCs w:val="20"/>
                <w:lang w:val="en-US"/>
              </w:rPr>
              <w:br/>
              <w:t>1000BASE-T: full only</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xml:space="preserve">Liczba portów 1000 </w:t>
            </w:r>
            <w:proofErr w:type="spellStart"/>
            <w:r>
              <w:rPr>
                <w:sz w:val="20"/>
                <w:szCs w:val="20"/>
              </w:rPr>
              <w:t>Mbps</w:t>
            </w:r>
            <w:proofErr w:type="spellEnd"/>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2 szt.</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Inne porty</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2 porty SFP 1GbE współdzielone z portami 10/100/1000</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 szeregowy port konsoli (RJ-45 lub USB micro-B)</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Porty mini-GBIC</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2 porty SFP 1GbE współdzielone z portami 10/100/1000</w:t>
            </w:r>
          </w:p>
        </w:tc>
      </w:tr>
      <w:tr w:rsidR="00FE5D4B" w:rsidRPr="00871F15">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Standardy sieciowe</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lang w:val="en-US"/>
              </w:rPr>
            </w:pPr>
            <w:r>
              <w:rPr>
                <w:sz w:val="20"/>
                <w:szCs w:val="20"/>
                <w:lang w:val="en-US"/>
              </w:rPr>
              <w:t>10BASE-T, 100BASE-TX, 1000BASE-T</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Przepustowość</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14.8 mln </w:t>
            </w:r>
            <w:proofErr w:type="spellStart"/>
            <w:r>
              <w:rPr>
                <w:sz w:val="20"/>
                <w:szCs w:val="20"/>
              </w:rPr>
              <w:t>pps</w:t>
            </w:r>
            <w:proofErr w:type="spellEnd"/>
            <w:r>
              <w:rPr>
                <w:sz w:val="20"/>
                <w:szCs w:val="20"/>
              </w:rPr>
              <w:t xml:space="preserve">, 20 </w:t>
            </w:r>
            <w:proofErr w:type="spellStart"/>
            <w:r>
              <w:rPr>
                <w:sz w:val="20"/>
                <w:szCs w:val="20"/>
              </w:rPr>
              <w:t>Gb</w:t>
            </w:r>
            <w:proofErr w:type="spellEnd"/>
            <w:r>
              <w:rPr>
                <w:sz w:val="20"/>
                <w:szCs w:val="20"/>
              </w:rPr>
              <w:t>/s</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Trunk</w:t>
            </w:r>
            <w:proofErr w:type="spellEnd"/>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Tak</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Spanning</w:t>
            </w:r>
            <w:proofErr w:type="spellEnd"/>
            <w:r>
              <w:rPr>
                <w:sz w:val="20"/>
                <w:szCs w:val="20"/>
              </w:rPr>
              <w:t xml:space="preserve"> </w:t>
            </w:r>
            <w:proofErr w:type="spellStart"/>
            <w:r>
              <w:rPr>
                <w:sz w:val="20"/>
                <w:szCs w:val="20"/>
              </w:rPr>
              <w:t>Tree</w:t>
            </w:r>
            <w:proofErr w:type="spellEnd"/>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STP, RSTP, MSTP</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Zarządzalność</w:t>
            </w:r>
            <w:proofErr w:type="spellEnd"/>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Web, SNMP, CLI</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Wirtualny </w:t>
            </w:r>
            <w:proofErr w:type="spellStart"/>
            <w:r>
              <w:rPr>
                <w:sz w:val="20"/>
                <w:szCs w:val="20"/>
              </w:rPr>
              <w:t>stacking</w:t>
            </w:r>
            <w:proofErr w:type="spellEnd"/>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proofErr w:type="spellStart"/>
            <w:r>
              <w:rPr>
                <w:sz w:val="20"/>
                <w:szCs w:val="20"/>
              </w:rPr>
              <w:t>sFlow</w:t>
            </w:r>
            <w:proofErr w:type="spellEnd"/>
            <w:r>
              <w:rPr>
                <w:sz w:val="20"/>
                <w:szCs w:val="20"/>
              </w:rPr>
              <w:t>, RMON</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proofErr w:type="spellStart"/>
            <w:r>
              <w:rPr>
                <w:sz w:val="20"/>
                <w:szCs w:val="20"/>
              </w:rPr>
              <w:t>QoS</w:t>
            </w:r>
            <w:proofErr w:type="spellEnd"/>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802.1p</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proofErr w:type="spellStart"/>
            <w:r>
              <w:rPr>
                <w:sz w:val="20"/>
                <w:szCs w:val="20"/>
              </w:rPr>
              <w:t>CoS</w:t>
            </w:r>
            <w:proofErr w:type="spellEnd"/>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Ograniczanie poziomu ruchu</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Nadawanie priorytetów w oparciu o numery portów TCP/UDP</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Kontrola przepływu</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Uproszczona konfiguracja </w:t>
            </w:r>
            <w:proofErr w:type="spellStart"/>
            <w:r>
              <w:rPr>
                <w:sz w:val="20"/>
                <w:szCs w:val="20"/>
              </w:rPr>
              <w:t>QoS</w:t>
            </w:r>
            <w:proofErr w:type="spellEnd"/>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VLAN</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Do 512 VLAN (4094 VLAN ID)</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Montaż w szafach RACK</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19" </w:t>
            </w:r>
            <w:proofErr w:type="spellStart"/>
            <w:r>
              <w:rPr>
                <w:sz w:val="20"/>
                <w:szCs w:val="20"/>
              </w:rPr>
              <w:t>Rack</w:t>
            </w:r>
            <w:proofErr w:type="spellEnd"/>
            <w:r>
              <w:rPr>
                <w:sz w:val="20"/>
                <w:szCs w:val="20"/>
              </w:rPr>
              <w:t xml:space="preserve"> 1U</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Możliwość mocowania do podłoża</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Tak</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Obsługiwane protokoły</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LLDP</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Rozmiar tablicy adresów MAC</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16000</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Bufor danych</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1,5 MB (alokowane dynamicznie)</w:t>
            </w:r>
          </w:p>
        </w:tc>
      </w:tr>
      <w:tr w:rsidR="00FE5D4B">
        <w:trPr>
          <w:trHeight w:val="300"/>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Zasilanie</w:t>
            </w:r>
          </w:p>
        </w:tc>
        <w:tc>
          <w:tcPr>
            <w:tcW w:w="5403"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100-127/ 200-250 VAC</w:t>
            </w:r>
          </w:p>
        </w:tc>
      </w:tr>
      <w:tr w:rsidR="00FE5D4B">
        <w:trPr>
          <w:trHeight w:val="300"/>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Pamięć RAM</w:t>
            </w:r>
          </w:p>
        </w:tc>
        <w:tc>
          <w:tcPr>
            <w:tcW w:w="5403"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256 MB DDR3 DIMM</w:t>
            </w:r>
          </w:p>
        </w:tc>
      </w:tr>
      <w:tr w:rsidR="00FE5D4B">
        <w:trPr>
          <w:trHeight w:val="300"/>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Pamięć Flash</w:t>
            </w:r>
          </w:p>
        </w:tc>
        <w:tc>
          <w:tcPr>
            <w:tcW w:w="5403"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128 MB Flash</w:t>
            </w:r>
            <w:bookmarkStart w:id="33" w:name="_Hlk17834746"/>
            <w:bookmarkEnd w:id="33"/>
          </w:p>
        </w:tc>
      </w:tr>
      <w:tr w:rsidR="00FE5D4B">
        <w:trPr>
          <w:trHeight w:val="300"/>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Max 86 W</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Dostępna moc </w:t>
            </w:r>
            <w:proofErr w:type="spellStart"/>
            <w:r>
              <w:rPr>
                <w:sz w:val="20"/>
                <w:szCs w:val="20"/>
              </w:rPr>
              <w:t>PoE</w:t>
            </w:r>
            <w:proofErr w:type="spellEnd"/>
            <w:r>
              <w:rPr>
                <w:sz w:val="20"/>
                <w:szCs w:val="20"/>
              </w:rPr>
              <w:t>: 67 W</w:t>
            </w:r>
          </w:p>
        </w:tc>
      </w:tr>
      <w:tr w:rsidR="00FE5D4B">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w:t>
            </w:r>
          </w:p>
        </w:tc>
        <w:tc>
          <w:tcPr>
            <w:tcW w:w="540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Gwarancja wieczysta</w:t>
            </w:r>
          </w:p>
        </w:tc>
      </w:tr>
    </w:tbl>
    <w:p w:rsidR="00FE5D4B" w:rsidRDefault="00B362DA">
      <w:pPr>
        <w:spacing w:after="0" w:line="240" w:lineRule="auto"/>
        <w:rPr>
          <w:rFonts w:asciiTheme="majorHAnsi" w:eastAsiaTheme="majorEastAsia" w:hAnsiTheme="majorHAnsi" w:cstheme="majorBidi"/>
          <w:sz w:val="20"/>
          <w:szCs w:val="20"/>
        </w:rPr>
      </w:pPr>
      <w:r>
        <w:rPr>
          <w:rFonts w:asciiTheme="majorHAnsi" w:eastAsiaTheme="majorEastAsia" w:hAnsiTheme="majorHAnsi" w:cstheme="majorBidi"/>
          <w:b/>
          <w:bCs/>
          <w:sz w:val="20"/>
          <w:szCs w:val="20"/>
        </w:rPr>
        <w:t xml:space="preserve">Wkładka do powyższego </w:t>
      </w:r>
      <w:proofErr w:type="spellStart"/>
      <w:r>
        <w:rPr>
          <w:rFonts w:asciiTheme="majorHAnsi" w:eastAsiaTheme="majorEastAsia" w:hAnsiTheme="majorHAnsi" w:cstheme="majorBidi"/>
          <w:b/>
          <w:bCs/>
          <w:sz w:val="20"/>
          <w:szCs w:val="20"/>
        </w:rPr>
        <w:t>switcha</w:t>
      </w:r>
      <w:proofErr w:type="spellEnd"/>
      <w:r>
        <w:rPr>
          <w:rFonts w:asciiTheme="majorHAnsi" w:eastAsiaTheme="majorEastAsia" w:hAnsiTheme="majorHAnsi" w:cstheme="majorBidi"/>
          <w:b/>
          <w:bCs/>
          <w:sz w:val="20"/>
          <w:szCs w:val="20"/>
        </w:rPr>
        <w:t>:</w:t>
      </w:r>
      <w:r>
        <w:rPr>
          <w:rFonts w:asciiTheme="majorHAnsi" w:eastAsiaTheme="majorEastAsia" w:hAnsiTheme="majorHAnsi" w:cstheme="majorBidi"/>
          <w:b/>
          <w:bCs/>
          <w:sz w:val="20"/>
          <w:szCs w:val="20"/>
        </w:rPr>
        <w:br/>
      </w:r>
      <w:r>
        <w:rPr>
          <w:rFonts w:asciiTheme="majorHAnsi" w:eastAsiaTheme="majorEastAsia" w:hAnsiTheme="majorHAnsi" w:cstheme="majorBidi"/>
          <w:sz w:val="20"/>
          <w:szCs w:val="20"/>
        </w:rPr>
        <w:br/>
        <w:t xml:space="preserve">Wkładka </w:t>
      </w:r>
      <w:proofErr w:type="spellStart"/>
      <w:r>
        <w:rPr>
          <w:rFonts w:asciiTheme="majorHAnsi" w:eastAsiaTheme="majorEastAsia" w:hAnsiTheme="majorHAnsi" w:cstheme="majorBidi"/>
          <w:sz w:val="20"/>
          <w:szCs w:val="20"/>
        </w:rPr>
        <w:t>MiniGbic</w:t>
      </w:r>
      <w:proofErr w:type="spellEnd"/>
      <w:r>
        <w:rPr>
          <w:rFonts w:asciiTheme="majorHAnsi" w:eastAsiaTheme="majorEastAsia" w:hAnsiTheme="majorHAnsi" w:cstheme="majorBidi"/>
          <w:sz w:val="20"/>
          <w:szCs w:val="20"/>
        </w:rPr>
        <w:t xml:space="preserve"> musi być w pełni kompatybilna ze </w:t>
      </w:r>
      <w:proofErr w:type="spellStart"/>
      <w:r>
        <w:rPr>
          <w:rFonts w:asciiTheme="majorHAnsi" w:eastAsiaTheme="majorEastAsia" w:hAnsiTheme="majorHAnsi" w:cstheme="majorBidi"/>
          <w:sz w:val="20"/>
          <w:szCs w:val="20"/>
        </w:rPr>
        <w:t>switchem</w:t>
      </w:r>
      <w:proofErr w:type="spellEnd"/>
      <w:r>
        <w:rPr>
          <w:rFonts w:asciiTheme="majorHAnsi" w:eastAsiaTheme="majorEastAsia" w:hAnsiTheme="majorHAnsi" w:cstheme="majorBidi"/>
          <w:sz w:val="20"/>
          <w:szCs w:val="20"/>
        </w:rPr>
        <w:t>, zamontowana do niego oraz w pełni działająca</w:t>
      </w:r>
      <w:r>
        <w:rPr>
          <w:rFonts w:asciiTheme="majorHAnsi" w:eastAsiaTheme="majorEastAsia" w:hAnsiTheme="majorHAnsi" w:cstheme="majorBidi"/>
          <w:color w:val="2E74B5" w:themeColor="accent1" w:themeShade="BF"/>
          <w:sz w:val="20"/>
          <w:szCs w:val="20"/>
        </w:rPr>
        <w:br/>
      </w:r>
      <w:r>
        <w:rPr>
          <w:rFonts w:asciiTheme="majorHAnsi" w:eastAsiaTheme="majorEastAsia" w:hAnsiTheme="majorHAnsi" w:cstheme="majorBidi"/>
          <w:sz w:val="20"/>
          <w:szCs w:val="20"/>
        </w:rPr>
        <w:br/>
        <w:t>Ilość:</w:t>
      </w:r>
      <w:r>
        <w:rPr>
          <w:rFonts w:asciiTheme="majorHAnsi" w:eastAsiaTheme="majorEastAsia" w:hAnsiTheme="majorHAnsi" w:cstheme="majorBidi"/>
          <w:sz w:val="20"/>
          <w:szCs w:val="20"/>
        </w:rPr>
        <w:br/>
        <w:t xml:space="preserve">- 1 sztuka </w:t>
      </w:r>
      <w:proofErr w:type="spellStart"/>
      <w:r>
        <w:rPr>
          <w:rFonts w:asciiTheme="majorHAnsi" w:eastAsiaTheme="majorEastAsia" w:hAnsiTheme="majorHAnsi" w:cstheme="majorBidi"/>
          <w:sz w:val="20"/>
          <w:szCs w:val="20"/>
        </w:rPr>
        <w:t>MiniGbic</w:t>
      </w:r>
      <w:proofErr w:type="spellEnd"/>
      <w:r>
        <w:rPr>
          <w:rFonts w:asciiTheme="majorHAnsi" w:eastAsiaTheme="majorEastAsia" w:hAnsiTheme="majorHAnsi" w:cstheme="majorBidi"/>
          <w:sz w:val="20"/>
          <w:szCs w:val="20"/>
        </w:rPr>
        <w:t xml:space="preserve">, </w:t>
      </w:r>
      <w:proofErr w:type="spellStart"/>
      <w:r>
        <w:rPr>
          <w:rFonts w:asciiTheme="majorHAnsi" w:eastAsiaTheme="majorEastAsia" w:hAnsiTheme="majorHAnsi" w:cstheme="majorBidi"/>
          <w:sz w:val="20"/>
          <w:szCs w:val="20"/>
        </w:rPr>
        <w:t>multi-mode</w:t>
      </w:r>
      <w:proofErr w:type="spellEnd"/>
      <w:r>
        <w:rPr>
          <w:rFonts w:asciiTheme="majorHAnsi" w:eastAsiaTheme="majorEastAsia" w:hAnsiTheme="majorHAnsi" w:cstheme="majorBidi"/>
          <w:sz w:val="20"/>
          <w:szCs w:val="20"/>
        </w:rPr>
        <w:t xml:space="preserve"> o przepustowości 1G. wtyk LC</w:t>
      </w:r>
    </w:p>
    <w:p w:rsidR="00FE5D4B" w:rsidRDefault="00FE5D4B">
      <w:pPr>
        <w:spacing w:after="0" w:line="240" w:lineRule="auto"/>
        <w:rPr>
          <w:rFonts w:asciiTheme="majorHAnsi" w:eastAsiaTheme="majorEastAsia" w:hAnsiTheme="majorHAnsi" w:cstheme="majorBidi"/>
          <w:sz w:val="20"/>
          <w:szCs w:val="20"/>
        </w:rPr>
      </w:pPr>
    </w:p>
    <w:p w:rsidR="00FE5D4B" w:rsidRDefault="00B362DA">
      <w:pPr>
        <w:spacing w:after="0" w:line="240" w:lineRule="auto"/>
        <w:rPr>
          <w:rFonts w:asciiTheme="majorHAnsi" w:eastAsiaTheme="majorEastAsia" w:hAnsiTheme="majorHAnsi" w:cstheme="majorBidi"/>
          <w:sz w:val="20"/>
          <w:szCs w:val="20"/>
        </w:rPr>
      </w:pPr>
      <w:r>
        <w:rPr>
          <w:rFonts w:ascii="Calibri Light" w:eastAsiaTheme="majorEastAsia" w:hAnsi="Calibri Light" w:cstheme="majorBidi"/>
          <w:b/>
          <w:bCs/>
          <w:sz w:val="20"/>
          <w:szCs w:val="20"/>
        </w:rPr>
        <w:lastRenderedPageBreak/>
        <w:t>Powyższe spełnia np.:</w:t>
      </w:r>
      <w:r>
        <w:rPr>
          <w:rFonts w:ascii="Calibri Light" w:eastAsiaTheme="majorEastAsia" w:hAnsi="Calibri Light" w:cstheme="majorBidi"/>
          <w:b/>
          <w:bCs/>
          <w:sz w:val="20"/>
          <w:szCs w:val="20"/>
        </w:rPr>
        <w:br/>
        <w:t xml:space="preserve">Aruba 2530 Aruba 2530 8G </w:t>
      </w:r>
      <w:proofErr w:type="spellStart"/>
      <w:r>
        <w:rPr>
          <w:rFonts w:ascii="Calibri Light" w:eastAsiaTheme="majorEastAsia" w:hAnsi="Calibri Light" w:cstheme="majorBidi"/>
          <w:b/>
          <w:bCs/>
          <w:sz w:val="20"/>
          <w:szCs w:val="20"/>
        </w:rPr>
        <w:t>PoE</w:t>
      </w:r>
      <w:proofErr w:type="spellEnd"/>
      <w:r>
        <w:rPr>
          <w:rFonts w:ascii="Calibri Light" w:eastAsiaTheme="majorEastAsia" w:hAnsi="Calibri Light" w:cstheme="majorBidi"/>
          <w:b/>
          <w:bCs/>
          <w:sz w:val="20"/>
          <w:szCs w:val="20"/>
        </w:rPr>
        <w:t xml:space="preserve">+  (8x 10M/100M/1000M RJ45 </w:t>
      </w:r>
      <w:proofErr w:type="spellStart"/>
      <w:r>
        <w:rPr>
          <w:rFonts w:ascii="Calibri Light" w:eastAsiaTheme="majorEastAsia" w:hAnsi="Calibri Light" w:cstheme="majorBidi"/>
          <w:b/>
          <w:bCs/>
          <w:sz w:val="20"/>
          <w:szCs w:val="20"/>
        </w:rPr>
        <w:t>PoE</w:t>
      </w:r>
      <w:proofErr w:type="spellEnd"/>
      <w:r>
        <w:rPr>
          <w:rFonts w:ascii="Calibri Light" w:eastAsiaTheme="majorEastAsia" w:hAnsi="Calibri Light" w:cstheme="majorBidi"/>
          <w:b/>
          <w:bCs/>
          <w:sz w:val="20"/>
          <w:szCs w:val="20"/>
        </w:rPr>
        <w:t>+, 2x 100M/1G Combo SFP) + wkładka</w:t>
      </w:r>
    </w:p>
    <w:p w:rsidR="00FE5D4B" w:rsidRDefault="00FE5D4B">
      <w:pPr>
        <w:spacing w:after="0" w:line="240" w:lineRule="auto"/>
        <w:rPr>
          <w:rFonts w:asciiTheme="majorHAnsi" w:eastAsiaTheme="majorEastAsia" w:hAnsiTheme="majorHAnsi" w:cstheme="majorBidi"/>
          <w:color w:val="2E74B5" w:themeColor="accent1" w:themeShade="BF"/>
          <w:sz w:val="20"/>
          <w:szCs w:val="20"/>
        </w:rPr>
      </w:pPr>
    </w:p>
    <w:p w:rsidR="00FE5D4B" w:rsidRDefault="00B362DA" w:rsidP="00965049">
      <w:pPr>
        <w:pStyle w:val="Nagwek2"/>
        <w:numPr>
          <w:ilvl w:val="0"/>
          <w:numId w:val="4"/>
        </w:numPr>
        <w:rPr>
          <w:b/>
          <w:sz w:val="20"/>
          <w:szCs w:val="20"/>
          <w:u w:val="single"/>
        </w:rPr>
      </w:pPr>
      <w:bookmarkStart w:id="34" w:name="_Toc22894967"/>
      <w:bookmarkEnd w:id="32"/>
      <w:r>
        <w:rPr>
          <w:b/>
          <w:sz w:val="20"/>
          <w:szCs w:val="20"/>
          <w:u w:val="single"/>
        </w:rPr>
        <w:t>Przełącznik przemysłowy TYP4</w:t>
      </w:r>
      <w:bookmarkEnd w:id="34"/>
    </w:p>
    <w:p w:rsidR="00FE5D4B" w:rsidRDefault="00FE5D4B">
      <w:pPr>
        <w:spacing w:line="240" w:lineRule="auto"/>
        <w:rPr>
          <w:sz w:val="20"/>
          <w:szCs w:val="20"/>
        </w:rPr>
      </w:pPr>
    </w:p>
    <w:p w:rsidR="00FE5D4B" w:rsidRDefault="00B362DA">
      <w:pPr>
        <w:spacing w:line="240" w:lineRule="auto"/>
        <w:rPr>
          <w:sz w:val="20"/>
          <w:szCs w:val="20"/>
        </w:rPr>
      </w:pPr>
      <w:r>
        <w:rPr>
          <w:sz w:val="20"/>
          <w:szCs w:val="20"/>
        </w:rPr>
        <w:t xml:space="preserve">Przełącznik Typu 4 to </w:t>
      </w:r>
      <w:proofErr w:type="spellStart"/>
      <w:r>
        <w:rPr>
          <w:sz w:val="20"/>
          <w:szCs w:val="20"/>
        </w:rPr>
        <w:t>niezarządzalny</w:t>
      </w:r>
      <w:proofErr w:type="spellEnd"/>
      <w:r>
        <w:rPr>
          <w:sz w:val="20"/>
          <w:szCs w:val="20"/>
        </w:rPr>
        <w:t xml:space="preserve"> przełącznik sieciowy wyposażony w 4 porty  Gigabitowe 10/100/1000Base-T </w:t>
      </w:r>
      <w:proofErr w:type="spellStart"/>
      <w:r>
        <w:rPr>
          <w:sz w:val="20"/>
          <w:szCs w:val="20"/>
        </w:rPr>
        <w:t>PoE</w:t>
      </w:r>
      <w:proofErr w:type="spellEnd"/>
    </w:p>
    <w:tbl>
      <w:tblPr>
        <w:tblW w:w="8642" w:type="dxa"/>
        <w:tblCellMar>
          <w:left w:w="70" w:type="dxa"/>
          <w:right w:w="70" w:type="dxa"/>
        </w:tblCellMar>
        <w:tblLook w:val="04A0" w:firstRow="1" w:lastRow="0" w:firstColumn="1" w:lastColumn="0" w:noHBand="0" w:noVBand="1"/>
      </w:tblPr>
      <w:tblGrid>
        <w:gridCol w:w="3258"/>
        <w:gridCol w:w="5384"/>
      </w:tblGrid>
      <w:tr w:rsidR="00FE5D4B">
        <w:trPr>
          <w:trHeight w:val="373"/>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xml:space="preserve">Liczba portów </w:t>
            </w:r>
          </w:p>
        </w:tc>
        <w:tc>
          <w:tcPr>
            <w:tcW w:w="5383" w:type="dxa"/>
            <w:tcBorders>
              <w:top w:val="single" w:sz="4" w:space="0" w:color="000000"/>
              <w:bottom w:val="single" w:sz="4" w:space="0" w:color="000000"/>
              <w:right w:val="single" w:sz="4" w:space="0" w:color="000000"/>
            </w:tcBorders>
            <w:shd w:val="clear" w:color="auto" w:fill="auto"/>
            <w:vAlign w:val="bottom"/>
          </w:tcPr>
          <w:p w:rsidR="00FE5D4B" w:rsidRDefault="00B362DA">
            <w:pPr>
              <w:spacing w:after="0" w:line="240" w:lineRule="auto"/>
              <w:rPr>
                <w:sz w:val="20"/>
                <w:szCs w:val="20"/>
                <w:lang w:val="en-US"/>
              </w:rPr>
            </w:pPr>
            <w:r>
              <w:rPr>
                <w:sz w:val="20"/>
                <w:szCs w:val="20"/>
                <w:lang w:val="en-US"/>
              </w:rPr>
              <w:t xml:space="preserve">4x10/100/1000Base-T RJ-45 PoE+, total 120W </w:t>
            </w:r>
          </w:p>
          <w:p w:rsidR="00FE5D4B" w:rsidRDefault="00B362DA">
            <w:pPr>
              <w:spacing w:after="0" w:line="240" w:lineRule="auto"/>
              <w:rPr>
                <w:sz w:val="20"/>
                <w:szCs w:val="20"/>
              </w:rPr>
            </w:pPr>
            <w:r>
              <w:rPr>
                <w:sz w:val="20"/>
                <w:szCs w:val="20"/>
              </w:rPr>
              <w:t>2x 100/1000Base-X SFP</w:t>
            </w:r>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Porty mini-GBIC</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2 porty SFP 1GbE </w:t>
            </w:r>
          </w:p>
        </w:tc>
      </w:tr>
      <w:tr w:rsidR="00FE5D4B" w:rsidRPr="00871F15">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Standardy sieciowe</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lang w:val="en-US"/>
              </w:rPr>
            </w:pPr>
            <w:r>
              <w:rPr>
                <w:sz w:val="20"/>
                <w:szCs w:val="20"/>
                <w:lang w:val="en-US"/>
              </w:rPr>
              <w:t>10BASE-T, 100BASE-TX, 1000BASE-T</w:t>
            </w:r>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Przepustowość</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12 </w:t>
            </w:r>
            <w:proofErr w:type="spellStart"/>
            <w:r>
              <w:rPr>
                <w:sz w:val="20"/>
                <w:szCs w:val="20"/>
              </w:rPr>
              <w:t>Gb</w:t>
            </w:r>
            <w:proofErr w:type="spellEnd"/>
            <w:r>
              <w:rPr>
                <w:sz w:val="20"/>
                <w:szCs w:val="20"/>
              </w:rPr>
              <w:t>/s</w:t>
            </w:r>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 xml:space="preserve">Montaż </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Szyna DIN</w:t>
            </w:r>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Rozmiar tablicy adresów MAC</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8000</w:t>
            </w:r>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Bufor danych</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1 </w:t>
            </w:r>
            <w:proofErr w:type="spellStart"/>
            <w:r>
              <w:rPr>
                <w:sz w:val="20"/>
                <w:szCs w:val="20"/>
              </w:rPr>
              <w:t>Mbits</w:t>
            </w:r>
            <w:proofErr w:type="spellEnd"/>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Temperatura pracy</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-40~75°C</w:t>
            </w:r>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MTBF</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736,988 </w:t>
            </w:r>
            <w:proofErr w:type="spellStart"/>
            <w:r>
              <w:rPr>
                <w:sz w:val="20"/>
                <w:szCs w:val="20"/>
              </w:rPr>
              <w:t>godz</w:t>
            </w:r>
            <w:proofErr w:type="spellEnd"/>
            <w:r>
              <w:rPr>
                <w:sz w:val="20"/>
                <w:szCs w:val="20"/>
              </w:rPr>
              <w:t xml:space="preserve"> @25°C</w:t>
            </w:r>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Obudowa</w:t>
            </w: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 xml:space="preserve">Obudowa metalowa IP30 </w:t>
            </w:r>
            <w:proofErr w:type="spellStart"/>
            <w:r>
              <w:rPr>
                <w:sz w:val="20"/>
                <w:szCs w:val="20"/>
              </w:rPr>
              <w:t>bezwentylatorowa</w:t>
            </w:r>
            <w:proofErr w:type="spellEnd"/>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FE5D4B">
            <w:pPr>
              <w:spacing w:after="0" w:line="240" w:lineRule="auto"/>
              <w:rPr>
                <w:sz w:val="20"/>
                <w:szCs w:val="20"/>
              </w:rPr>
            </w:pPr>
          </w:p>
        </w:tc>
        <w:tc>
          <w:tcPr>
            <w:tcW w:w="5383" w:type="dxa"/>
            <w:tcBorders>
              <w:bottom w:val="single" w:sz="4" w:space="0" w:color="000000"/>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Gwarancja 5 lat</w:t>
            </w:r>
          </w:p>
        </w:tc>
      </w:tr>
      <w:tr w:rsidR="00FE5D4B">
        <w:trPr>
          <w:trHeight w:val="300"/>
        </w:trPr>
        <w:tc>
          <w:tcPr>
            <w:tcW w:w="3258" w:type="dxa"/>
            <w:tcBorders>
              <w:left w:val="single" w:sz="4" w:space="0" w:color="000000"/>
              <w:right w:val="single" w:sz="4" w:space="0" w:color="000000"/>
            </w:tcBorders>
            <w:shd w:val="clear" w:color="auto" w:fill="auto"/>
            <w:vAlign w:val="center"/>
          </w:tcPr>
          <w:p w:rsidR="00FE5D4B" w:rsidRDefault="00B362DA">
            <w:pPr>
              <w:spacing w:after="0" w:line="240" w:lineRule="auto"/>
              <w:rPr>
                <w:sz w:val="20"/>
                <w:szCs w:val="20"/>
              </w:rPr>
            </w:pPr>
            <w:r>
              <w:rPr>
                <w:sz w:val="20"/>
                <w:szCs w:val="20"/>
              </w:rPr>
              <w:t>Zasilanie</w:t>
            </w:r>
          </w:p>
        </w:tc>
        <w:tc>
          <w:tcPr>
            <w:tcW w:w="5383" w:type="dxa"/>
            <w:tcBorders>
              <w:right w:val="single" w:sz="4" w:space="0" w:color="000000"/>
            </w:tcBorders>
            <w:shd w:val="clear" w:color="auto" w:fill="auto"/>
            <w:vAlign w:val="bottom"/>
          </w:tcPr>
          <w:p w:rsidR="00FE5D4B" w:rsidRDefault="00B362DA">
            <w:pPr>
              <w:spacing w:after="0" w:line="240" w:lineRule="auto"/>
              <w:rPr>
                <w:sz w:val="20"/>
                <w:szCs w:val="20"/>
              </w:rPr>
            </w:pPr>
            <w:r>
              <w:rPr>
                <w:sz w:val="20"/>
                <w:szCs w:val="20"/>
              </w:rPr>
              <w:t>48VDC (44~57VDC)</w:t>
            </w:r>
          </w:p>
        </w:tc>
      </w:tr>
      <w:tr w:rsidR="00FE5D4B">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rsidR="00FE5D4B" w:rsidRDefault="00FE5D4B">
            <w:pPr>
              <w:spacing w:after="0" w:line="240" w:lineRule="auto"/>
              <w:rPr>
                <w:sz w:val="20"/>
                <w:szCs w:val="20"/>
              </w:rPr>
            </w:pPr>
          </w:p>
        </w:tc>
        <w:tc>
          <w:tcPr>
            <w:tcW w:w="5383" w:type="dxa"/>
            <w:tcBorders>
              <w:bottom w:val="single" w:sz="4" w:space="0" w:color="000000"/>
              <w:right w:val="single" w:sz="4" w:space="0" w:color="000000"/>
            </w:tcBorders>
            <w:shd w:val="clear" w:color="auto" w:fill="auto"/>
            <w:vAlign w:val="bottom"/>
          </w:tcPr>
          <w:p w:rsidR="00FE5D4B" w:rsidRDefault="00FE5D4B">
            <w:pPr>
              <w:spacing w:after="0" w:line="240" w:lineRule="auto"/>
              <w:rPr>
                <w:sz w:val="20"/>
                <w:szCs w:val="20"/>
              </w:rPr>
            </w:pPr>
            <w:bookmarkStart w:id="35" w:name="_Hlk17831754"/>
            <w:bookmarkEnd w:id="35"/>
          </w:p>
        </w:tc>
      </w:tr>
    </w:tbl>
    <w:p w:rsidR="00FE5D4B" w:rsidRDefault="00FE5D4B">
      <w:pPr>
        <w:pStyle w:val="Nagwek2"/>
        <w:rPr>
          <w:sz w:val="20"/>
          <w:szCs w:val="20"/>
        </w:rPr>
      </w:pPr>
    </w:p>
    <w:p w:rsidR="00FE5D4B" w:rsidRDefault="00B362DA">
      <w:pPr>
        <w:spacing w:after="0" w:line="240" w:lineRule="auto"/>
        <w:rPr>
          <w:rFonts w:asciiTheme="majorHAnsi" w:eastAsiaTheme="majorEastAsia" w:hAnsiTheme="majorHAnsi" w:cstheme="majorBidi"/>
          <w:sz w:val="20"/>
          <w:szCs w:val="20"/>
        </w:rPr>
      </w:pPr>
      <w:r>
        <w:rPr>
          <w:rFonts w:asciiTheme="majorHAnsi" w:eastAsiaTheme="majorEastAsia" w:hAnsiTheme="majorHAnsi" w:cstheme="majorBidi"/>
          <w:b/>
          <w:bCs/>
          <w:sz w:val="20"/>
          <w:szCs w:val="20"/>
        </w:rPr>
        <w:t xml:space="preserve">Wkładka do powyższego </w:t>
      </w:r>
      <w:proofErr w:type="spellStart"/>
      <w:r>
        <w:rPr>
          <w:rFonts w:asciiTheme="majorHAnsi" w:eastAsiaTheme="majorEastAsia" w:hAnsiTheme="majorHAnsi" w:cstheme="majorBidi"/>
          <w:b/>
          <w:bCs/>
          <w:sz w:val="20"/>
          <w:szCs w:val="20"/>
        </w:rPr>
        <w:t>switcha</w:t>
      </w:r>
      <w:proofErr w:type="spellEnd"/>
      <w:r>
        <w:rPr>
          <w:rFonts w:asciiTheme="majorHAnsi" w:eastAsiaTheme="majorEastAsia" w:hAnsiTheme="majorHAnsi" w:cstheme="majorBidi"/>
          <w:b/>
          <w:bCs/>
          <w:sz w:val="20"/>
          <w:szCs w:val="20"/>
        </w:rPr>
        <w:t>:</w:t>
      </w:r>
      <w:r>
        <w:rPr>
          <w:rFonts w:asciiTheme="majorHAnsi" w:eastAsiaTheme="majorEastAsia" w:hAnsiTheme="majorHAnsi" w:cstheme="majorBidi"/>
          <w:b/>
          <w:bCs/>
          <w:sz w:val="20"/>
          <w:szCs w:val="20"/>
        </w:rPr>
        <w:br/>
      </w:r>
      <w:r>
        <w:rPr>
          <w:rFonts w:asciiTheme="majorHAnsi" w:eastAsiaTheme="majorEastAsia" w:hAnsiTheme="majorHAnsi" w:cstheme="majorBidi"/>
          <w:sz w:val="20"/>
          <w:szCs w:val="20"/>
        </w:rPr>
        <w:br/>
        <w:t xml:space="preserve">Wkładka </w:t>
      </w:r>
      <w:proofErr w:type="spellStart"/>
      <w:r>
        <w:rPr>
          <w:rFonts w:asciiTheme="majorHAnsi" w:eastAsiaTheme="majorEastAsia" w:hAnsiTheme="majorHAnsi" w:cstheme="majorBidi"/>
          <w:sz w:val="20"/>
          <w:szCs w:val="20"/>
        </w:rPr>
        <w:t>MiniGbic</w:t>
      </w:r>
      <w:proofErr w:type="spellEnd"/>
      <w:r>
        <w:rPr>
          <w:rFonts w:asciiTheme="majorHAnsi" w:eastAsiaTheme="majorEastAsia" w:hAnsiTheme="majorHAnsi" w:cstheme="majorBidi"/>
          <w:sz w:val="20"/>
          <w:szCs w:val="20"/>
        </w:rPr>
        <w:t xml:space="preserve"> musi być w pełni kompatybilna ze </w:t>
      </w:r>
      <w:proofErr w:type="spellStart"/>
      <w:r>
        <w:rPr>
          <w:rFonts w:asciiTheme="majorHAnsi" w:eastAsiaTheme="majorEastAsia" w:hAnsiTheme="majorHAnsi" w:cstheme="majorBidi"/>
          <w:sz w:val="20"/>
          <w:szCs w:val="20"/>
        </w:rPr>
        <w:t>switchem</w:t>
      </w:r>
      <w:proofErr w:type="spellEnd"/>
      <w:r>
        <w:rPr>
          <w:rFonts w:asciiTheme="majorHAnsi" w:eastAsiaTheme="majorEastAsia" w:hAnsiTheme="majorHAnsi" w:cstheme="majorBidi"/>
          <w:sz w:val="20"/>
          <w:szCs w:val="20"/>
        </w:rPr>
        <w:t>, zamontowana do niego oraz w pełni działająca..</w:t>
      </w:r>
      <w:r>
        <w:rPr>
          <w:rFonts w:asciiTheme="majorHAnsi" w:eastAsiaTheme="majorEastAsia" w:hAnsiTheme="majorHAnsi" w:cstheme="majorBidi"/>
          <w:sz w:val="20"/>
          <w:szCs w:val="20"/>
        </w:rPr>
        <w:br/>
      </w:r>
      <w:r>
        <w:rPr>
          <w:rFonts w:asciiTheme="majorHAnsi" w:eastAsiaTheme="majorEastAsia" w:hAnsiTheme="majorHAnsi" w:cstheme="majorBidi"/>
          <w:sz w:val="20"/>
          <w:szCs w:val="20"/>
        </w:rPr>
        <w:br/>
        <w:t>Ilość:</w:t>
      </w:r>
      <w:r>
        <w:rPr>
          <w:rFonts w:asciiTheme="majorHAnsi" w:eastAsiaTheme="majorEastAsia" w:hAnsiTheme="majorHAnsi" w:cstheme="majorBidi"/>
          <w:sz w:val="20"/>
          <w:szCs w:val="20"/>
        </w:rPr>
        <w:br/>
        <w:t xml:space="preserve">- 1 </w:t>
      </w:r>
      <w:proofErr w:type="spellStart"/>
      <w:r>
        <w:rPr>
          <w:rFonts w:asciiTheme="majorHAnsi" w:eastAsiaTheme="majorEastAsia" w:hAnsiTheme="majorHAnsi" w:cstheme="majorBidi"/>
          <w:sz w:val="20"/>
          <w:szCs w:val="20"/>
        </w:rPr>
        <w:t>sztukia</w:t>
      </w:r>
      <w:proofErr w:type="spellEnd"/>
      <w:r>
        <w:rPr>
          <w:rFonts w:asciiTheme="majorHAnsi" w:eastAsiaTheme="majorEastAsia" w:hAnsiTheme="majorHAnsi" w:cstheme="majorBidi"/>
          <w:sz w:val="20"/>
          <w:szCs w:val="20"/>
        </w:rPr>
        <w:t xml:space="preserve"> </w:t>
      </w:r>
      <w:proofErr w:type="spellStart"/>
      <w:r>
        <w:rPr>
          <w:rFonts w:asciiTheme="majorHAnsi" w:eastAsiaTheme="majorEastAsia" w:hAnsiTheme="majorHAnsi" w:cstheme="majorBidi"/>
          <w:sz w:val="20"/>
          <w:szCs w:val="20"/>
        </w:rPr>
        <w:t>MiniGbic</w:t>
      </w:r>
      <w:proofErr w:type="spellEnd"/>
      <w:r>
        <w:rPr>
          <w:rFonts w:asciiTheme="majorHAnsi" w:eastAsiaTheme="majorEastAsia" w:hAnsiTheme="majorHAnsi" w:cstheme="majorBidi"/>
          <w:sz w:val="20"/>
          <w:szCs w:val="20"/>
        </w:rPr>
        <w:t>, single-</w:t>
      </w:r>
      <w:proofErr w:type="spellStart"/>
      <w:r>
        <w:rPr>
          <w:rFonts w:asciiTheme="majorHAnsi" w:eastAsiaTheme="majorEastAsia" w:hAnsiTheme="majorHAnsi" w:cstheme="majorBidi"/>
          <w:sz w:val="20"/>
          <w:szCs w:val="20"/>
        </w:rPr>
        <w:t>mode</w:t>
      </w:r>
      <w:proofErr w:type="spellEnd"/>
      <w:r>
        <w:rPr>
          <w:rFonts w:asciiTheme="majorHAnsi" w:eastAsiaTheme="majorEastAsia" w:hAnsiTheme="majorHAnsi" w:cstheme="majorBidi"/>
          <w:sz w:val="20"/>
          <w:szCs w:val="20"/>
        </w:rPr>
        <w:t xml:space="preserve"> o przepustowości 1G. wtyk LC</w:t>
      </w:r>
    </w:p>
    <w:p w:rsidR="00FE5D4B" w:rsidRDefault="00FE5D4B">
      <w:pPr>
        <w:spacing w:after="0" w:line="240" w:lineRule="auto"/>
        <w:rPr>
          <w:rFonts w:asciiTheme="majorHAnsi" w:eastAsiaTheme="majorEastAsia" w:hAnsiTheme="majorHAnsi" w:cstheme="majorBidi"/>
          <w:sz w:val="20"/>
          <w:szCs w:val="20"/>
        </w:rPr>
      </w:pPr>
    </w:p>
    <w:p w:rsidR="00FE5D4B" w:rsidRDefault="00B362DA">
      <w:pPr>
        <w:spacing w:after="0" w:line="240" w:lineRule="auto"/>
        <w:rPr>
          <w:rFonts w:asciiTheme="majorHAnsi" w:eastAsiaTheme="majorEastAsia" w:hAnsiTheme="majorHAnsi" w:cstheme="majorBidi"/>
          <w:sz w:val="20"/>
          <w:szCs w:val="20"/>
        </w:rPr>
      </w:pPr>
      <w:r>
        <w:rPr>
          <w:rFonts w:ascii="Calibri Light" w:eastAsiaTheme="majorEastAsia" w:hAnsi="Calibri Light" w:cstheme="majorBidi"/>
          <w:b/>
          <w:bCs/>
          <w:sz w:val="20"/>
          <w:szCs w:val="20"/>
        </w:rPr>
        <w:t>Powyższe spełnia np.:</w:t>
      </w:r>
      <w:r>
        <w:rPr>
          <w:rFonts w:ascii="Calibri Light" w:eastAsiaTheme="majorEastAsia" w:hAnsi="Calibri Light" w:cstheme="majorBidi"/>
          <w:b/>
          <w:bCs/>
          <w:sz w:val="20"/>
          <w:szCs w:val="20"/>
        </w:rPr>
        <w:br/>
        <w:t xml:space="preserve">Switch IGS-402S-4PHE24 (4x 10M/100M/1000M RJ45 </w:t>
      </w:r>
      <w:proofErr w:type="spellStart"/>
      <w:r>
        <w:rPr>
          <w:rFonts w:ascii="Calibri Light" w:eastAsiaTheme="majorEastAsia" w:hAnsi="Calibri Light" w:cstheme="majorBidi"/>
          <w:b/>
          <w:bCs/>
          <w:sz w:val="20"/>
          <w:szCs w:val="20"/>
        </w:rPr>
        <w:t>PoE</w:t>
      </w:r>
      <w:proofErr w:type="spellEnd"/>
      <w:r>
        <w:rPr>
          <w:rFonts w:ascii="Calibri Light" w:eastAsiaTheme="majorEastAsia" w:hAnsi="Calibri Light" w:cstheme="majorBidi"/>
          <w:b/>
          <w:bCs/>
          <w:sz w:val="20"/>
          <w:szCs w:val="20"/>
        </w:rPr>
        <w:t>+, 2x 1G SFP) + wkładka</w:t>
      </w:r>
    </w:p>
    <w:p w:rsidR="00FE5D4B" w:rsidRDefault="00FE5D4B">
      <w:pPr>
        <w:rPr>
          <w:sz w:val="20"/>
          <w:szCs w:val="20"/>
        </w:rPr>
      </w:pPr>
      <w:bookmarkStart w:id="36" w:name="_Hlk17909658"/>
      <w:bookmarkEnd w:id="36"/>
    </w:p>
    <w:p w:rsidR="00FE5D4B" w:rsidRDefault="00B362DA" w:rsidP="00965049">
      <w:pPr>
        <w:pStyle w:val="Nagwek2"/>
        <w:numPr>
          <w:ilvl w:val="0"/>
          <w:numId w:val="4"/>
        </w:numPr>
        <w:rPr>
          <w:b/>
          <w:sz w:val="20"/>
          <w:szCs w:val="20"/>
          <w:u w:val="single"/>
        </w:rPr>
      </w:pPr>
      <w:bookmarkStart w:id="37" w:name="_Toc22894968"/>
      <w:r>
        <w:rPr>
          <w:b/>
          <w:sz w:val="20"/>
          <w:szCs w:val="20"/>
          <w:u w:val="single"/>
        </w:rPr>
        <w:t>Stacja robocza + Monitory</w:t>
      </w:r>
      <w:bookmarkEnd w:id="37"/>
    </w:p>
    <w:p w:rsidR="00FE5D4B" w:rsidRDefault="00B362DA">
      <w:pPr>
        <w:spacing w:after="120"/>
        <w:rPr>
          <w:sz w:val="20"/>
          <w:szCs w:val="20"/>
        </w:rPr>
      </w:pPr>
      <w:bookmarkStart w:id="38" w:name="_Hlk179096581"/>
      <w:bookmarkEnd w:id="38"/>
      <w:r>
        <w:rPr>
          <w:sz w:val="20"/>
          <w:szCs w:val="20"/>
        </w:rPr>
        <w:t>Minimalne parametry stacji operatorskiej</w:t>
      </w:r>
    </w:p>
    <w:tbl>
      <w:tblPr>
        <w:tblW w:w="11193" w:type="dxa"/>
        <w:tblCellMar>
          <w:left w:w="70" w:type="dxa"/>
          <w:right w:w="70" w:type="dxa"/>
        </w:tblCellMar>
        <w:tblLook w:val="04A0" w:firstRow="1" w:lastRow="0" w:firstColumn="1" w:lastColumn="0" w:noHBand="0" w:noVBand="1"/>
      </w:tblPr>
      <w:tblGrid>
        <w:gridCol w:w="1784"/>
        <w:gridCol w:w="1293"/>
        <w:gridCol w:w="2057"/>
        <w:gridCol w:w="3762"/>
        <w:gridCol w:w="1451"/>
        <w:gridCol w:w="700"/>
        <w:gridCol w:w="146"/>
      </w:tblGrid>
      <w:tr w:rsidR="00FE5D4B">
        <w:trPr>
          <w:trHeight w:val="288"/>
        </w:trPr>
        <w:tc>
          <w:tcPr>
            <w:tcW w:w="1783" w:type="dxa"/>
            <w:shd w:val="clear" w:color="auto" w:fill="auto"/>
            <w:vAlign w:val="bottom"/>
          </w:tcPr>
          <w:p w:rsidR="00FE5D4B" w:rsidRDefault="00B362DA">
            <w:pPr>
              <w:spacing w:after="120" w:line="240" w:lineRule="auto"/>
              <w:rPr>
                <w:rFonts w:eastAsia="Times New Roman" w:cs="Calibri"/>
                <w:b/>
                <w:bCs/>
                <w:color w:val="000000"/>
                <w:sz w:val="20"/>
                <w:szCs w:val="20"/>
                <w:lang w:eastAsia="pl-PL"/>
              </w:rPr>
            </w:pPr>
            <w:r>
              <w:rPr>
                <w:rFonts w:eastAsia="Times New Roman" w:cs="Calibri"/>
                <w:b/>
                <w:bCs/>
                <w:color w:val="000000"/>
                <w:sz w:val="20"/>
                <w:szCs w:val="20"/>
                <w:lang w:eastAsia="pl-PL"/>
              </w:rPr>
              <w:t>CPU</w:t>
            </w:r>
          </w:p>
        </w:tc>
        <w:tc>
          <w:tcPr>
            <w:tcW w:w="1293" w:type="dxa"/>
            <w:shd w:val="clear" w:color="auto" w:fill="auto"/>
            <w:vAlign w:val="bottom"/>
          </w:tcPr>
          <w:p w:rsidR="00FE5D4B" w:rsidRDefault="00FE5D4B">
            <w:pPr>
              <w:spacing w:after="120" w:line="240" w:lineRule="auto"/>
              <w:rPr>
                <w:rFonts w:eastAsia="Times New Roman" w:cs="Calibri"/>
                <w:b/>
                <w:bCs/>
                <w:color w:val="000000"/>
                <w:sz w:val="20"/>
                <w:szCs w:val="20"/>
                <w:lang w:eastAsia="pl-PL"/>
              </w:rPr>
            </w:pPr>
          </w:p>
        </w:tc>
        <w:tc>
          <w:tcPr>
            <w:tcW w:w="5819" w:type="dxa"/>
            <w:gridSpan w:val="2"/>
            <w:shd w:val="clear" w:color="auto" w:fill="auto"/>
            <w:vAlign w:val="bottom"/>
          </w:tcPr>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umożliwiający osiągnięcie wyniku  testu wykonanego przez PASSMARK® SOFTWARE na poziomie min. 15 000 punktów.</w:t>
            </w:r>
            <w:r>
              <w:rPr>
                <w:rFonts w:eastAsia="Times New Roman" w:cs="Calibri"/>
                <w:color w:val="000000"/>
                <w:sz w:val="20"/>
                <w:szCs w:val="20"/>
                <w:lang w:eastAsia="pl-PL"/>
              </w:rPr>
              <w:br/>
              <w:t xml:space="preserve">Musi posiadać zaimplementowaną w procesorze wyspecjalizowaną strukturę krzemową, której zadanie polega tylko na przetwarzaniu strumieni wideo i akceleracji odtwarzania. </w:t>
            </w:r>
            <w:r>
              <w:rPr>
                <w:rFonts w:eastAsia="Times New Roman" w:cs="Calibri"/>
                <w:color w:val="000000"/>
                <w:sz w:val="20"/>
                <w:szCs w:val="20"/>
                <w:lang w:eastAsia="pl-PL"/>
              </w:rPr>
              <w:br/>
              <w:t xml:space="preserve">np. funkcja Intel </w:t>
            </w:r>
            <w:proofErr w:type="spellStart"/>
            <w:r>
              <w:rPr>
                <w:rFonts w:eastAsia="Times New Roman" w:cs="Calibri"/>
                <w:color w:val="000000"/>
                <w:sz w:val="20"/>
                <w:szCs w:val="20"/>
                <w:lang w:eastAsia="pl-PL"/>
              </w:rPr>
              <w:t>Quick</w:t>
            </w:r>
            <w:proofErr w:type="spellEnd"/>
            <w:r>
              <w:rPr>
                <w:rFonts w:eastAsia="Times New Roman" w:cs="Calibri"/>
                <w:color w:val="000000"/>
                <w:sz w:val="20"/>
                <w:szCs w:val="20"/>
                <w:lang w:eastAsia="pl-PL"/>
              </w:rPr>
              <w:t xml:space="preserve"> </w:t>
            </w:r>
            <w:proofErr w:type="spellStart"/>
            <w:r>
              <w:rPr>
                <w:rFonts w:eastAsia="Times New Roman" w:cs="Calibri"/>
                <w:color w:val="000000"/>
                <w:sz w:val="20"/>
                <w:szCs w:val="20"/>
                <w:lang w:eastAsia="pl-PL"/>
              </w:rPr>
              <w:t>Sync</w:t>
            </w:r>
            <w:proofErr w:type="spellEnd"/>
            <w:r>
              <w:rPr>
                <w:rFonts w:eastAsia="Times New Roman" w:cs="Calibri"/>
                <w:color w:val="000000"/>
                <w:sz w:val="20"/>
                <w:szCs w:val="20"/>
                <w:lang w:eastAsia="pl-PL"/>
              </w:rPr>
              <w:t>)</w:t>
            </w:r>
          </w:p>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 xml:space="preserve">np. Intel(R) </w:t>
            </w:r>
            <w:proofErr w:type="spellStart"/>
            <w:r>
              <w:rPr>
                <w:rFonts w:eastAsia="Times New Roman" w:cs="Calibri"/>
                <w:color w:val="000000"/>
                <w:sz w:val="20"/>
                <w:szCs w:val="20"/>
                <w:lang w:eastAsia="pl-PL"/>
              </w:rPr>
              <w:t>Core</w:t>
            </w:r>
            <w:proofErr w:type="spellEnd"/>
            <w:r>
              <w:rPr>
                <w:rFonts w:eastAsia="Times New Roman" w:cs="Calibri"/>
                <w:color w:val="000000"/>
                <w:sz w:val="20"/>
                <w:szCs w:val="20"/>
                <w:lang w:eastAsia="pl-PL"/>
              </w:rPr>
              <w:t>(TM) i7-8700K CPU @ 3.70GH</w:t>
            </w:r>
          </w:p>
          <w:p w:rsidR="00FE5D4B" w:rsidRDefault="00FE5D4B">
            <w:pPr>
              <w:spacing w:after="120" w:line="240" w:lineRule="auto"/>
              <w:rPr>
                <w:rFonts w:eastAsia="Times New Roman" w:cs="Calibri"/>
                <w:color w:val="000000"/>
                <w:sz w:val="20"/>
                <w:szCs w:val="20"/>
                <w:lang w:eastAsia="pl-PL"/>
              </w:rPr>
            </w:pPr>
          </w:p>
        </w:tc>
        <w:tc>
          <w:tcPr>
            <w:tcW w:w="1451" w:type="dxa"/>
            <w:shd w:val="clear" w:color="auto" w:fill="auto"/>
            <w:vAlign w:val="bottom"/>
          </w:tcPr>
          <w:p w:rsidR="00FE5D4B" w:rsidRDefault="00FE5D4B">
            <w:pPr>
              <w:spacing w:after="120" w:line="240" w:lineRule="auto"/>
              <w:rPr>
                <w:rFonts w:eastAsia="Times New Roman" w:cs="Calibri"/>
                <w:color w:val="000000"/>
                <w:sz w:val="20"/>
                <w:szCs w:val="20"/>
                <w:lang w:eastAsia="pl-PL"/>
              </w:rPr>
            </w:pPr>
          </w:p>
        </w:tc>
        <w:tc>
          <w:tcPr>
            <w:tcW w:w="700" w:type="dxa"/>
            <w:shd w:val="clear" w:color="auto" w:fill="auto"/>
          </w:tcPr>
          <w:p w:rsidR="00FE5D4B" w:rsidRDefault="00FE5D4B">
            <w:pPr>
              <w:spacing w:after="120"/>
              <w:rPr>
                <w:sz w:val="20"/>
                <w:szCs w:val="20"/>
              </w:rPr>
            </w:pPr>
          </w:p>
        </w:tc>
        <w:tc>
          <w:tcPr>
            <w:tcW w:w="146" w:type="dxa"/>
          </w:tcPr>
          <w:p w:rsidR="00FE5D4B" w:rsidRDefault="00FE5D4B"/>
        </w:tc>
      </w:tr>
      <w:tr w:rsidR="00FE5D4B">
        <w:trPr>
          <w:trHeight w:val="288"/>
        </w:trPr>
        <w:tc>
          <w:tcPr>
            <w:tcW w:w="1783" w:type="dxa"/>
            <w:shd w:val="clear" w:color="auto" w:fill="auto"/>
            <w:vAlign w:val="bottom"/>
          </w:tcPr>
          <w:p w:rsidR="00FE5D4B" w:rsidRDefault="00B362DA">
            <w:pPr>
              <w:spacing w:after="120" w:line="240" w:lineRule="auto"/>
              <w:rPr>
                <w:rFonts w:eastAsia="Times New Roman" w:cs="Calibri"/>
                <w:b/>
                <w:bCs/>
                <w:color w:val="000000"/>
                <w:sz w:val="20"/>
                <w:szCs w:val="20"/>
                <w:lang w:eastAsia="pl-PL"/>
              </w:rPr>
            </w:pPr>
            <w:r>
              <w:rPr>
                <w:rFonts w:eastAsia="Times New Roman" w:cs="Calibri"/>
                <w:b/>
                <w:bCs/>
                <w:color w:val="000000"/>
                <w:sz w:val="20"/>
                <w:szCs w:val="20"/>
                <w:lang w:eastAsia="pl-PL"/>
              </w:rPr>
              <w:t>RAM</w:t>
            </w:r>
          </w:p>
        </w:tc>
        <w:tc>
          <w:tcPr>
            <w:tcW w:w="1293" w:type="dxa"/>
            <w:shd w:val="clear" w:color="auto" w:fill="auto"/>
            <w:vAlign w:val="bottom"/>
          </w:tcPr>
          <w:p w:rsidR="00FE5D4B" w:rsidRDefault="00FE5D4B">
            <w:pPr>
              <w:spacing w:after="120" w:line="240" w:lineRule="auto"/>
              <w:rPr>
                <w:rFonts w:eastAsia="Times New Roman" w:cs="Calibri"/>
                <w:b/>
                <w:bCs/>
                <w:color w:val="000000"/>
                <w:sz w:val="20"/>
                <w:szCs w:val="20"/>
                <w:lang w:eastAsia="pl-PL"/>
              </w:rPr>
            </w:pPr>
          </w:p>
        </w:tc>
        <w:tc>
          <w:tcPr>
            <w:tcW w:w="2057" w:type="dxa"/>
            <w:shd w:val="clear" w:color="auto" w:fill="auto"/>
            <w:vAlign w:val="bottom"/>
          </w:tcPr>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32 GB RAM</w:t>
            </w:r>
          </w:p>
        </w:tc>
        <w:tc>
          <w:tcPr>
            <w:tcW w:w="3762" w:type="dxa"/>
            <w:shd w:val="clear" w:color="auto" w:fill="auto"/>
            <w:vAlign w:val="bottom"/>
          </w:tcPr>
          <w:p w:rsidR="00FE5D4B" w:rsidRDefault="00FE5D4B">
            <w:pPr>
              <w:spacing w:after="120" w:line="240" w:lineRule="auto"/>
              <w:rPr>
                <w:rFonts w:eastAsia="Times New Roman" w:cs="Calibri"/>
                <w:color w:val="000000"/>
                <w:sz w:val="20"/>
                <w:szCs w:val="20"/>
                <w:lang w:eastAsia="pl-PL"/>
              </w:rPr>
            </w:pPr>
          </w:p>
        </w:tc>
        <w:tc>
          <w:tcPr>
            <w:tcW w:w="1451" w:type="dxa"/>
            <w:shd w:val="clear" w:color="auto" w:fill="auto"/>
            <w:vAlign w:val="bottom"/>
          </w:tcPr>
          <w:p w:rsidR="00FE5D4B" w:rsidRDefault="00FE5D4B">
            <w:pPr>
              <w:spacing w:after="120" w:line="240" w:lineRule="auto"/>
              <w:rPr>
                <w:rFonts w:ascii="Times New Roman" w:eastAsia="Times New Roman" w:hAnsi="Times New Roman" w:cs="Times New Roman"/>
                <w:sz w:val="20"/>
                <w:szCs w:val="20"/>
                <w:lang w:eastAsia="pl-PL"/>
              </w:rPr>
            </w:pPr>
          </w:p>
        </w:tc>
        <w:tc>
          <w:tcPr>
            <w:tcW w:w="700" w:type="dxa"/>
            <w:shd w:val="clear" w:color="auto" w:fill="auto"/>
          </w:tcPr>
          <w:p w:rsidR="00FE5D4B" w:rsidRDefault="00FE5D4B">
            <w:pPr>
              <w:spacing w:after="120"/>
              <w:rPr>
                <w:sz w:val="20"/>
                <w:szCs w:val="20"/>
              </w:rPr>
            </w:pPr>
          </w:p>
        </w:tc>
        <w:tc>
          <w:tcPr>
            <w:tcW w:w="146" w:type="dxa"/>
          </w:tcPr>
          <w:p w:rsidR="00FE5D4B" w:rsidRDefault="00FE5D4B"/>
        </w:tc>
      </w:tr>
      <w:tr w:rsidR="00FE5D4B">
        <w:trPr>
          <w:trHeight w:val="288"/>
        </w:trPr>
        <w:tc>
          <w:tcPr>
            <w:tcW w:w="1783" w:type="dxa"/>
            <w:shd w:val="clear" w:color="auto" w:fill="auto"/>
            <w:vAlign w:val="bottom"/>
          </w:tcPr>
          <w:p w:rsidR="00FE5D4B" w:rsidRDefault="00B362DA">
            <w:pPr>
              <w:spacing w:after="120" w:line="240" w:lineRule="auto"/>
              <w:rPr>
                <w:rFonts w:eastAsia="Times New Roman" w:cs="Calibri"/>
                <w:b/>
                <w:bCs/>
                <w:color w:val="000000"/>
                <w:sz w:val="20"/>
                <w:szCs w:val="20"/>
                <w:lang w:eastAsia="pl-PL"/>
              </w:rPr>
            </w:pPr>
            <w:r>
              <w:rPr>
                <w:rFonts w:eastAsia="Times New Roman" w:cs="Calibri"/>
                <w:b/>
                <w:bCs/>
                <w:color w:val="000000"/>
                <w:sz w:val="20"/>
                <w:szCs w:val="20"/>
                <w:lang w:eastAsia="pl-PL"/>
              </w:rPr>
              <w:t>NIC</w:t>
            </w:r>
          </w:p>
        </w:tc>
        <w:tc>
          <w:tcPr>
            <w:tcW w:w="1293" w:type="dxa"/>
            <w:shd w:val="clear" w:color="auto" w:fill="auto"/>
            <w:vAlign w:val="bottom"/>
          </w:tcPr>
          <w:p w:rsidR="00FE5D4B" w:rsidRDefault="00FE5D4B">
            <w:pPr>
              <w:spacing w:after="120" w:line="240" w:lineRule="auto"/>
              <w:rPr>
                <w:rFonts w:eastAsia="Times New Roman" w:cs="Calibri"/>
                <w:b/>
                <w:bCs/>
                <w:color w:val="000000"/>
                <w:sz w:val="20"/>
                <w:szCs w:val="20"/>
                <w:lang w:eastAsia="pl-PL"/>
              </w:rPr>
            </w:pPr>
          </w:p>
        </w:tc>
        <w:tc>
          <w:tcPr>
            <w:tcW w:w="2057" w:type="dxa"/>
            <w:shd w:val="clear" w:color="auto" w:fill="auto"/>
            <w:vAlign w:val="bottom"/>
          </w:tcPr>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Min. 2x Gigabit, RJ45</w:t>
            </w:r>
          </w:p>
        </w:tc>
        <w:tc>
          <w:tcPr>
            <w:tcW w:w="3762" w:type="dxa"/>
            <w:shd w:val="clear" w:color="auto" w:fill="auto"/>
            <w:vAlign w:val="bottom"/>
          </w:tcPr>
          <w:p w:rsidR="00FE5D4B" w:rsidRDefault="00FE5D4B">
            <w:pPr>
              <w:spacing w:after="120" w:line="240" w:lineRule="auto"/>
              <w:rPr>
                <w:rFonts w:eastAsia="Times New Roman" w:cs="Calibri"/>
                <w:color w:val="000000"/>
                <w:sz w:val="20"/>
                <w:szCs w:val="20"/>
                <w:lang w:eastAsia="pl-PL"/>
              </w:rPr>
            </w:pPr>
          </w:p>
        </w:tc>
        <w:tc>
          <w:tcPr>
            <w:tcW w:w="1451" w:type="dxa"/>
            <w:shd w:val="clear" w:color="auto" w:fill="auto"/>
            <w:vAlign w:val="bottom"/>
          </w:tcPr>
          <w:p w:rsidR="00FE5D4B" w:rsidRDefault="00FE5D4B">
            <w:pPr>
              <w:spacing w:after="120" w:line="240" w:lineRule="auto"/>
              <w:rPr>
                <w:rFonts w:ascii="Times New Roman" w:eastAsia="Times New Roman" w:hAnsi="Times New Roman" w:cs="Times New Roman"/>
                <w:sz w:val="20"/>
                <w:szCs w:val="20"/>
                <w:lang w:eastAsia="pl-PL"/>
              </w:rPr>
            </w:pPr>
          </w:p>
        </w:tc>
        <w:tc>
          <w:tcPr>
            <w:tcW w:w="700" w:type="dxa"/>
            <w:shd w:val="clear" w:color="auto" w:fill="auto"/>
          </w:tcPr>
          <w:p w:rsidR="00FE5D4B" w:rsidRDefault="00FE5D4B">
            <w:pPr>
              <w:spacing w:after="120"/>
              <w:rPr>
                <w:sz w:val="20"/>
                <w:szCs w:val="20"/>
              </w:rPr>
            </w:pPr>
          </w:p>
        </w:tc>
        <w:tc>
          <w:tcPr>
            <w:tcW w:w="146" w:type="dxa"/>
          </w:tcPr>
          <w:p w:rsidR="00FE5D4B" w:rsidRDefault="00FE5D4B"/>
        </w:tc>
      </w:tr>
      <w:tr w:rsidR="00FE5D4B">
        <w:trPr>
          <w:trHeight w:val="288"/>
        </w:trPr>
        <w:tc>
          <w:tcPr>
            <w:tcW w:w="1783" w:type="dxa"/>
            <w:shd w:val="clear" w:color="auto" w:fill="auto"/>
          </w:tcPr>
          <w:p w:rsidR="00FE5D4B" w:rsidRDefault="00B362DA">
            <w:pPr>
              <w:spacing w:after="120" w:line="240" w:lineRule="auto"/>
              <w:rPr>
                <w:rFonts w:eastAsia="Times New Roman" w:cs="Calibri"/>
                <w:b/>
                <w:bCs/>
                <w:color w:val="000000"/>
                <w:sz w:val="20"/>
                <w:szCs w:val="20"/>
                <w:lang w:eastAsia="pl-PL"/>
              </w:rPr>
            </w:pPr>
            <w:r>
              <w:rPr>
                <w:rFonts w:eastAsia="Times New Roman" w:cs="Calibri"/>
                <w:b/>
                <w:bCs/>
                <w:color w:val="000000"/>
                <w:sz w:val="20"/>
                <w:szCs w:val="20"/>
                <w:lang w:eastAsia="pl-PL"/>
              </w:rPr>
              <w:t>OS</w:t>
            </w:r>
          </w:p>
        </w:tc>
        <w:tc>
          <w:tcPr>
            <w:tcW w:w="1293" w:type="dxa"/>
            <w:shd w:val="clear" w:color="auto" w:fill="auto"/>
            <w:vAlign w:val="bottom"/>
          </w:tcPr>
          <w:p w:rsidR="00FE5D4B" w:rsidRDefault="00FE5D4B">
            <w:pPr>
              <w:spacing w:after="120" w:line="240" w:lineRule="auto"/>
              <w:rPr>
                <w:rFonts w:eastAsia="Times New Roman" w:cs="Calibri"/>
                <w:b/>
                <w:bCs/>
                <w:color w:val="000000"/>
                <w:sz w:val="20"/>
                <w:szCs w:val="20"/>
                <w:lang w:eastAsia="pl-PL"/>
              </w:rPr>
            </w:pPr>
          </w:p>
        </w:tc>
        <w:tc>
          <w:tcPr>
            <w:tcW w:w="8116" w:type="dxa"/>
            <w:gridSpan w:val="5"/>
            <w:shd w:val="clear" w:color="auto" w:fill="auto"/>
          </w:tcPr>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System operacyjny wymagany przez oprogramowanie klienckie systemu monitoringu .</w:t>
            </w:r>
          </w:p>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lastRenderedPageBreak/>
              <w:t>Możliwość zdalnego dostępu (zdalny pulpit).</w:t>
            </w:r>
            <w:r>
              <w:rPr>
                <w:rFonts w:eastAsia="Times New Roman" w:cs="Calibri"/>
                <w:color w:val="000000"/>
                <w:sz w:val="20"/>
                <w:szCs w:val="20"/>
                <w:lang w:eastAsia="pl-PL"/>
              </w:rPr>
              <w:br/>
              <w:t>System operacyjny musi być aktualnie wspierany przez producenta.</w:t>
            </w:r>
            <w:r>
              <w:rPr>
                <w:rFonts w:eastAsia="Times New Roman" w:cs="Calibri"/>
                <w:color w:val="000000"/>
                <w:sz w:val="20"/>
                <w:szCs w:val="20"/>
                <w:lang w:eastAsia="pl-PL"/>
              </w:rPr>
              <w:br/>
              <w:t>System operacyjny musi współpracować z Active Directory (domena MS Windows)</w:t>
            </w:r>
          </w:p>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 xml:space="preserve">np. </w:t>
            </w:r>
          </w:p>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Windows 10 PRO wersja PL</w:t>
            </w:r>
          </w:p>
          <w:p w:rsidR="00FE5D4B" w:rsidRDefault="00FE5D4B">
            <w:pPr>
              <w:spacing w:after="120" w:line="240" w:lineRule="auto"/>
              <w:rPr>
                <w:rFonts w:eastAsia="Times New Roman" w:cs="Calibri"/>
                <w:color w:val="000000"/>
                <w:sz w:val="20"/>
                <w:szCs w:val="20"/>
                <w:lang w:eastAsia="pl-PL"/>
              </w:rPr>
            </w:pPr>
          </w:p>
        </w:tc>
      </w:tr>
      <w:tr w:rsidR="00FE5D4B">
        <w:trPr>
          <w:trHeight w:val="288"/>
        </w:trPr>
        <w:tc>
          <w:tcPr>
            <w:tcW w:w="1783" w:type="dxa"/>
            <w:shd w:val="clear" w:color="auto" w:fill="auto"/>
          </w:tcPr>
          <w:p w:rsidR="00FE5D4B" w:rsidRDefault="00B362DA">
            <w:pPr>
              <w:spacing w:after="120" w:line="240" w:lineRule="auto"/>
              <w:rPr>
                <w:rFonts w:eastAsia="Times New Roman" w:cs="Calibri"/>
                <w:b/>
                <w:bCs/>
                <w:color w:val="000000"/>
                <w:sz w:val="20"/>
                <w:szCs w:val="20"/>
                <w:lang w:eastAsia="pl-PL"/>
              </w:rPr>
            </w:pPr>
            <w:r>
              <w:rPr>
                <w:rFonts w:eastAsia="Times New Roman" w:cs="Calibri"/>
                <w:b/>
                <w:bCs/>
                <w:color w:val="000000"/>
                <w:sz w:val="20"/>
                <w:szCs w:val="20"/>
                <w:lang w:eastAsia="pl-PL"/>
              </w:rPr>
              <w:lastRenderedPageBreak/>
              <w:t>ZASILACZ</w:t>
            </w:r>
          </w:p>
        </w:tc>
        <w:tc>
          <w:tcPr>
            <w:tcW w:w="1293" w:type="dxa"/>
            <w:shd w:val="clear" w:color="auto" w:fill="auto"/>
            <w:vAlign w:val="bottom"/>
          </w:tcPr>
          <w:p w:rsidR="00FE5D4B" w:rsidRDefault="00FE5D4B">
            <w:pPr>
              <w:spacing w:after="120" w:line="240" w:lineRule="auto"/>
              <w:rPr>
                <w:rFonts w:eastAsia="Times New Roman" w:cs="Calibri"/>
                <w:b/>
                <w:bCs/>
                <w:color w:val="000000"/>
                <w:sz w:val="20"/>
                <w:szCs w:val="20"/>
                <w:lang w:eastAsia="pl-PL"/>
              </w:rPr>
            </w:pPr>
          </w:p>
        </w:tc>
        <w:tc>
          <w:tcPr>
            <w:tcW w:w="8116" w:type="dxa"/>
            <w:gridSpan w:val="5"/>
            <w:shd w:val="clear" w:color="auto" w:fill="auto"/>
          </w:tcPr>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1szt 750 W, ATX</w:t>
            </w:r>
            <w:r>
              <w:rPr>
                <w:rFonts w:eastAsia="Times New Roman" w:cs="Calibri"/>
                <w:color w:val="000000"/>
                <w:sz w:val="20"/>
                <w:szCs w:val="20"/>
                <w:lang w:eastAsia="pl-PL"/>
              </w:rPr>
              <w:br/>
              <w:t>Sprawność min 90% przy 230V oraz 20-100% obciążeniu</w:t>
            </w:r>
          </w:p>
        </w:tc>
      </w:tr>
      <w:tr w:rsidR="00FE5D4B">
        <w:trPr>
          <w:trHeight w:val="288"/>
        </w:trPr>
        <w:tc>
          <w:tcPr>
            <w:tcW w:w="1783" w:type="dxa"/>
            <w:shd w:val="clear" w:color="auto" w:fill="auto"/>
          </w:tcPr>
          <w:p w:rsidR="00FE5D4B" w:rsidRDefault="00B362DA">
            <w:pPr>
              <w:spacing w:after="120" w:line="240" w:lineRule="auto"/>
              <w:rPr>
                <w:rFonts w:eastAsia="Times New Roman" w:cs="Calibri"/>
                <w:b/>
                <w:bCs/>
                <w:color w:val="000000"/>
                <w:sz w:val="20"/>
                <w:szCs w:val="20"/>
                <w:lang w:eastAsia="pl-PL"/>
              </w:rPr>
            </w:pPr>
            <w:r>
              <w:rPr>
                <w:rFonts w:eastAsia="Times New Roman" w:cs="Calibri"/>
                <w:b/>
                <w:bCs/>
                <w:color w:val="000000"/>
                <w:sz w:val="20"/>
                <w:szCs w:val="20"/>
                <w:lang w:eastAsia="pl-PL"/>
              </w:rPr>
              <w:t>KARTA GRAFICZNA</w:t>
            </w:r>
          </w:p>
        </w:tc>
        <w:tc>
          <w:tcPr>
            <w:tcW w:w="1293" w:type="dxa"/>
            <w:shd w:val="clear" w:color="auto" w:fill="auto"/>
            <w:vAlign w:val="bottom"/>
          </w:tcPr>
          <w:p w:rsidR="00FE5D4B" w:rsidRDefault="00FE5D4B">
            <w:pPr>
              <w:spacing w:after="120" w:line="240" w:lineRule="auto"/>
              <w:rPr>
                <w:rFonts w:eastAsia="Times New Roman" w:cs="Calibri"/>
                <w:b/>
                <w:bCs/>
                <w:color w:val="000000"/>
                <w:sz w:val="20"/>
                <w:szCs w:val="20"/>
                <w:lang w:eastAsia="pl-PL"/>
              </w:rPr>
            </w:pPr>
          </w:p>
        </w:tc>
        <w:tc>
          <w:tcPr>
            <w:tcW w:w="8116" w:type="dxa"/>
            <w:gridSpan w:val="5"/>
            <w:shd w:val="clear" w:color="auto" w:fill="auto"/>
          </w:tcPr>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dwie karty graficzne o poniższych parametrach każda:</w:t>
            </w:r>
          </w:p>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Rodzaj złącza PCI-E x16 3.0</w:t>
            </w:r>
            <w:r>
              <w:rPr>
                <w:rFonts w:eastAsia="Times New Roman" w:cs="Calibri"/>
                <w:color w:val="000000"/>
                <w:sz w:val="20"/>
                <w:szCs w:val="20"/>
                <w:lang w:eastAsia="pl-PL"/>
              </w:rPr>
              <w:br/>
              <w:t>Pamięć min. 8 GB</w:t>
            </w:r>
            <w:r>
              <w:rPr>
                <w:rFonts w:eastAsia="Times New Roman" w:cs="Calibri"/>
                <w:color w:val="000000"/>
                <w:sz w:val="20"/>
                <w:szCs w:val="20"/>
                <w:lang w:eastAsia="pl-PL"/>
              </w:rPr>
              <w:br/>
              <w:t>Rodzaj pamięci GDDR6 (Szyna pamięci 256-bit)</w:t>
            </w:r>
            <w:r>
              <w:rPr>
                <w:rFonts w:eastAsia="Times New Roman" w:cs="Calibri"/>
                <w:color w:val="000000"/>
                <w:sz w:val="20"/>
                <w:szCs w:val="20"/>
                <w:lang w:eastAsia="pl-PL"/>
              </w:rPr>
              <w:br/>
              <w:t>Taktowanie pamięci min. 14000 MHz</w:t>
            </w:r>
            <w:r>
              <w:rPr>
                <w:rFonts w:eastAsia="Times New Roman" w:cs="Calibri"/>
                <w:color w:val="000000"/>
                <w:sz w:val="20"/>
                <w:szCs w:val="20"/>
                <w:lang w:eastAsia="pl-PL"/>
              </w:rPr>
              <w:br/>
              <w:t xml:space="preserve">Rodzaje wyjść: HDMI - 1 szt., </w:t>
            </w:r>
            <w:proofErr w:type="spellStart"/>
            <w:r>
              <w:rPr>
                <w:rFonts w:eastAsia="Times New Roman" w:cs="Calibri"/>
                <w:color w:val="000000"/>
                <w:sz w:val="20"/>
                <w:szCs w:val="20"/>
                <w:lang w:eastAsia="pl-PL"/>
              </w:rPr>
              <w:t>DisplayPort</w:t>
            </w:r>
            <w:proofErr w:type="spellEnd"/>
            <w:r>
              <w:rPr>
                <w:rFonts w:eastAsia="Times New Roman" w:cs="Calibri"/>
                <w:color w:val="000000"/>
                <w:sz w:val="20"/>
                <w:szCs w:val="20"/>
                <w:lang w:eastAsia="pl-PL"/>
              </w:rPr>
              <w:t xml:space="preserve"> - 3 szt., USB-C (</w:t>
            </w:r>
            <w:proofErr w:type="spellStart"/>
            <w:r>
              <w:rPr>
                <w:rFonts w:eastAsia="Times New Roman" w:cs="Calibri"/>
                <w:color w:val="000000"/>
                <w:sz w:val="20"/>
                <w:szCs w:val="20"/>
                <w:lang w:eastAsia="pl-PL"/>
              </w:rPr>
              <w:t>VirtualLink</w:t>
            </w:r>
            <w:proofErr w:type="spellEnd"/>
            <w:r>
              <w:rPr>
                <w:rFonts w:eastAsia="Times New Roman" w:cs="Calibri"/>
                <w:color w:val="000000"/>
                <w:sz w:val="20"/>
                <w:szCs w:val="20"/>
                <w:lang w:eastAsia="pl-PL"/>
              </w:rPr>
              <w:t>) - 1 szt.</w:t>
            </w:r>
            <w:r>
              <w:rPr>
                <w:rFonts w:eastAsia="Times New Roman" w:cs="Calibri"/>
                <w:color w:val="000000"/>
                <w:sz w:val="20"/>
                <w:szCs w:val="20"/>
                <w:lang w:eastAsia="pl-PL"/>
              </w:rPr>
              <w:br/>
              <w:t xml:space="preserve">Obsługiwane biblioteki: DirectX 12, </w:t>
            </w:r>
            <w:proofErr w:type="spellStart"/>
            <w:r>
              <w:rPr>
                <w:rFonts w:eastAsia="Times New Roman" w:cs="Calibri"/>
                <w:color w:val="000000"/>
                <w:sz w:val="20"/>
                <w:szCs w:val="20"/>
                <w:lang w:eastAsia="pl-PL"/>
              </w:rPr>
              <w:t>OpenGL</w:t>
            </w:r>
            <w:proofErr w:type="spellEnd"/>
            <w:r>
              <w:rPr>
                <w:rFonts w:eastAsia="Times New Roman" w:cs="Calibri"/>
                <w:color w:val="000000"/>
                <w:sz w:val="20"/>
                <w:szCs w:val="20"/>
                <w:lang w:eastAsia="pl-PL"/>
              </w:rPr>
              <w:t xml:space="preserve"> 4.5</w:t>
            </w:r>
          </w:p>
          <w:p w:rsidR="00FE5D4B" w:rsidRDefault="00B362DA">
            <w:pPr>
              <w:spacing w:after="120" w:line="240" w:lineRule="auto"/>
              <w:rPr>
                <w:rFonts w:eastAsia="Times New Roman" w:cs="Calibri"/>
                <w:color w:val="000000"/>
                <w:sz w:val="20"/>
                <w:szCs w:val="20"/>
                <w:lang w:eastAsia="pl-PL"/>
              </w:rPr>
            </w:pPr>
            <w:r>
              <w:t xml:space="preserve">np. 2x </w:t>
            </w:r>
            <w:proofErr w:type="spellStart"/>
            <w:r>
              <w:t>nVidia</w:t>
            </w:r>
            <w:proofErr w:type="spellEnd"/>
            <w:r>
              <w:t xml:space="preserve"> RTX2070 8GB RAM</w:t>
            </w:r>
          </w:p>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br/>
            </w:r>
          </w:p>
        </w:tc>
      </w:tr>
      <w:tr w:rsidR="00FE5D4B">
        <w:trPr>
          <w:trHeight w:val="288"/>
        </w:trPr>
        <w:tc>
          <w:tcPr>
            <w:tcW w:w="1783" w:type="dxa"/>
            <w:shd w:val="clear" w:color="auto" w:fill="auto"/>
          </w:tcPr>
          <w:p w:rsidR="00FE5D4B" w:rsidRDefault="00B362DA">
            <w:pPr>
              <w:spacing w:after="120" w:line="240" w:lineRule="auto"/>
              <w:rPr>
                <w:rFonts w:eastAsia="Times New Roman" w:cs="Calibri"/>
                <w:b/>
                <w:bCs/>
                <w:color w:val="000000"/>
                <w:sz w:val="20"/>
                <w:szCs w:val="20"/>
                <w:lang w:eastAsia="pl-PL"/>
              </w:rPr>
            </w:pPr>
            <w:r>
              <w:rPr>
                <w:rFonts w:eastAsia="Times New Roman" w:cs="Calibri"/>
                <w:b/>
                <w:bCs/>
                <w:color w:val="000000"/>
                <w:sz w:val="20"/>
                <w:szCs w:val="20"/>
                <w:lang w:eastAsia="pl-PL"/>
              </w:rPr>
              <w:t>MONITOR</w:t>
            </w:r>
          </w:p>
        </w:tc>
        <w:tc>
          <w:tcPr>
            <w:tcW w:w="1293" w:type="dxa"/>
            <w:shd w:val="clear" w:color="auto" w:fill="auto"/>
            <w:vAlign w:val="bottom"/>
          </w:tcPr>
          <w:p w:rsidR="00FE5D4B" w:rsidRDefault="00FE5D4B">
            <w:pPr>
              <w:spacing w:after="120" w:line="240" w:lineRule="auto"/>
              <w:rPr>
                <w:rFonts w:eastAsia="Times New Roman" w:cs="Calibri"/>
                <w:b/>
                <w:bCs/>
                <w:color w:val="000000"/>
                <w:sz w:val="20"/>
                <w:szCs w:val="20"/>
                <w:lang w:eastAsia="pl-PL"/>
              </w:rPr>
            </w:pPr>
          </w:p>
        </w:tc>
        <w:tc>
          <w:tcPr>
            <w:tcW w:w="8116" w:type="dxa"/>
            <w:gridSpan w:val="5"/>
            <w:shd w:val="clear" w:color="auto" w:fill="auto"/>
          </w:tcPr>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 monitor do pracy ciągłej (24 godziny na dobę, 7 dni w tygodniu)</w:t>
            </w:r>
            <w:r>
              <w:rPr>
                <w:rFonts w:eastAsia="Times New Roman" w:cs="Calibri"/>
                <w:color w:val="000000"/>
                <w:sz w:val="20"/>
                <w:szCs w:val="20"/>
                <w:lang w:eastAsia="pl-PL"/>
              </w:rPr>
              <w:br/>
              <w:t>- minimum 55 cali</w:t>
            </w:r>
            <w:r>
              <w:rPr>
                <w:rFonts w:eastAsia="Times New Roman" w:cs="Calibri"/>
                <w:color w:val="000000"/>
                <w:sz w:val="20"/>
                <w:szCs w:val="20"/>
                <w:lang w:eastAsia="pl-PL"/>
              </w:rPr>
              <w:br/>
              <w:t>- rozdzielczość min. 4K</w:t>
            </w:r>
          </w:p>
          <w:p w:rsidR="00FE5D4B" w:rsidRDefault="00FE5D4B">
            <w:pPr>
              <w:spacing w:after="120" w:line="240" w:lineRule="auto"/>
              <w:rPr>
                <w:rFonts w:eastAsia="Times New Roman" w:cs="Calibri"/>
                <w:color w:val="000000"/>
                <w:sz w:val="20"/>
                <w:szCs w:val="20"/>
                <w:lang w:eastAsia="pl-PL"/>
              </w:rPr>
            </w:pPr>
          </w:p>
        </w:tc>
      </w:tr>
      <w:tr w:rsidR="00FE5D4B">
        <w:trPr>
          <w:trHeight w:val="288"/>
        </w:trPr>
        <w:tc>
          <w:tcPr>
            <w:tcW w:w="5133" w:type="dxa"/>
            <w:gridSpan w:val="3"/>
            <w:shd w:val="clear" w:color="auto" w:fill="auto"/>
            <w:vAlign w:val="bottom"/>
          </w:tcPr>
          <w:p w:rsidR="00FE5D4B" w:rsidRDefault="00B362DA">
            <w:pPr>
              <w:spacing w:after="120" w:line="240" w:lineRule="auto"/>
              <w:rPr>
                <w:rFonts w:eastAsia="Times New Roman" w:cs="Calibri"/>
                <w:b/>
                <w:bCs/>
                <w:color w:val="000000"/>
                <w:sz w:val="20"/>
                <w:szCs w:val="20"/>
                <w:lang w:eastAsia="pl-PL"/>
              </w:rPr>
            </w:pPr>
            <w:r>
              <w:rPr>
                <w:rFonts w:eastAsia="Times New Roman" w:cs="Calibri"/>
                <w:b/>
                <w:bCs/>
                <w:color w:val="000000"/>
                <w:sz w:val="20"/>
                <w:szCs w:val="20"/>
                <w:lang w:eastAsia="pl-PL"/>
              </w:rPr>
              <w:t>Konfiguracja dysków dla OS i Aplikacji</w:t>
            </w:r>
          </w:p>
        </w:tc>
        <w:tc>
          <w:tcPr>
            <w:tcW w:w="3762" w:type="dxa"/>
            <w:shd w:val="clear" w:color="auto" w:fill="auto"/>
            <w:vAlign w:val="bottom"/>
          </w:tcPr>
          <w:p w:rsidR="00FE5D4B" w:rsidRDefault="00FE5D4B">
            <w:pPr>
              <w:spacing w:after="120" w:line="240" w:lineRule="auto"/>
              <w:rPr>
                <w:rFonts w:eastAsia="Times New Roman" w:cs="Calibri"/>
                <w:b/>
                <w:bCs/>
                <w:color w:val="000000"/>
                <w:sz w:val="20"/>
                <w:szCs w:val="20"/>
                <w:lang w:eastAsia="pl-PL"/>
              </w:rPr>
            </w:pPr>
          </w:p>
        </w:tc>
        <w:tc>
          <w:tcPr>
            <w:tcW w:w="1451" w:type="dxa"/>
            <w:shd w:val="clear" w:color="auto" w:fill="auto"/>
            <w:vAlign w:val="bottom"/>
          </w:tcPr>
          <w:p w:rsidR="00FE5D4B" w:rsidRDefault="00FE5D4B">
            <w:pPr>
              <w:spacing w:after="120" w:line="240" w:lineRule="auto"/>
              <w:rPr>
                <w:rFonts w:ascii="Times New Roman" w:eastAsia="Times New Roman" w:hAnsi="Times New Roman" w:cs="Times New Roman"/>
                <w:sz w:val="20"/>
                <w:szCs w:val="20"/>
                <w:lang w:eastAsia="pl-PL"/>
              </w:rPr>
            </w:pPr>
          </w:p>
        </w:tc>
        <w:tc>
          <w:tcPr>
            <w:tcW w:w="700" w:type="dxa"/>
            <w:shd w:val="clear" w:color="auto" w:fill="auto"/>
          </w:tcPr>
          <w:p w:rsidR="00FE5D4B" w:rsidRDefault="00FE5D4B">
            <w:pPr>
              <w:spacing w:after="120"/>
              <w:rPr>
                <w:sz w:val="20"/>
                <w:szCs w:val="20"/>
              </w:rPr>
            </w:pPr>
          </w:p>
        </w:tc>
        <w:tc>
          <w:tcPr>
            <w:tcW w:w="146" w:type="dxa"/>
          </w:tcPr>
          <w:p w:rsidR="00FE5D4B" w:rsidRDefault="00FE5D4B"/>
        </w:tc>
      </w:tr>
      <w:tr w:rsidR="00FE5D4B">
        <w:trPr>
          <w:trHeight w:val="288"/>
        </w:trPr>
        <w:tc>
          <w:tcPr>
            <w:tcW w:w="10346" w:type="dxa"/>
            <w:gridSpan w:val="5"/>
            <w:shd w:val="clear" w:color="auto" w:fill="auto"/>
            <w:vAlign w:val="bottom"/>
          </w:tcPr>
          <w:p w:rsidR="00FE5D4B" w:rsidRDefault="00B362DA">
            <w:pPr>
              <w:spacing w:after="120" w:line="240" w:lineRule="auto"/>
              <w:rPr>
                <w:rFonts w:eastAsia="Times New Roman" w:cs="Calibri"/>
                <w:color w:val="000000"/>
                <w:sz w:val="20"/>
                <w:szCs w:val="20"/>
                <w:lang w:eastAsia="pl-PL"/>
              </w:rPr>
            </w:pPr>
            <w:r>
              <w:rPr>
                <w:rFonts w:eastAsia="Times New Roman" w:cs="Calibri"/>
                <w:color w:val="000000"/>
                <w:sz w:val="20"/>
                <w:szCs w:val="20"/>
                <w:lang w:eastAsia="pl-PL"/>
              </w:rPr>
              <w:t>1x DYSK SSD,</w:t>
            </w:r>
          </w:p>
          <w:p w:rsidR="00FE5D4B" w:rsidRDefault="00B362DA">
            <w:pPr>
              <w:spacing w:after="120" w:line="240" w:lineRule="auto"/>
              <w:ind w:left="1416"/>
              <w:rPr>
                <w:rFonts w:eastAsia="Times New Roman" w:cs="Calibri"/>
                <w:color w:val="000000"/>
                <w:sz w:val="20"/>
                <w:szCs w:val="20"/>
                <w:lang w:eastAsia="pl-PL"/>
              </w:rPr>
            </w:pPr>
            <w:r>
              <w:rPr>
                <w:rFonts w:eastAsia="Times New Roman" w:cs="Calibri"/>
                <w:color w:val="000000"/>
                <w:sz w:val="20"/>
                <w:szCs w:val="20"/>
                <w:lang w:eastAsia="pl-PL"/>
              </w:rPr>
              <w:br/>
              <w:t>- pojemność min 480GB</w:t>
            </w:r>
          </w:p>
          <w:p w:rsidR="00FE5D4B" w:rsidRDefault="00B362DA">
            <w:pPr>
              <w:spacing w:after="120" w:line="240" w:lineRule="auto"/>
              <w:ind w:left="1416"/>
              <w:rPr>
                <w:rFonts w:eastAsia="Times New Roman" w:cs="Calibri"/>
                <w:color w:val="000000"/>
                <w:sz w:val="20"/>
                <w:szCs w:val="20"/>
                <w:lang w:eastAsia="pl-PL"/>
              </w:rPr>
            </w:pPr>
            <w:r>
              <w:rPr>
                <w:rFonts w:eastAsia="Times New Roman" w:cs="Calibri"/>
                <w:color w:val="000000"/>
                <w:sz w:val="20"/>
                <w:szCs w:val="20"/>
                <w:lang w:eastAsia="pl-PL"/>
              </w:rPr>
              <w:t>- prędkość zapisu i odczytu min 500MB/</w:t>
            </w:r>
            <w:proofErr w:type="spellStart"/>
            <w:r>
              <w:rPr>
                <w:rFonts w:eastAsia="Times New Roman" w:cs="Calibri"/>
                <w:color w:val="000000"/>
                <w:sz w:val="20"/>
                <w:szCs w:val="20"/>
                <w:lang w:eastAsia="pl-PL"/>
              </w:rPr>
              <w:t>sek</w:t>
            </w:r>
            <w:proofErr w:type="spellEnd"/>
          </w:p>
          <w:p w:rsidR="00FE5D4B" w:rsidRDefault="00B362DA">
            <w:pPr>
              <w:spacing w:after="120" w:line="240" w:lineRule="auto"/>
              <w:ind w:left="1416"/>
              <w:rPr>
                <w:rFonts w:eastAsia="Times New Roman" w:cs="Calibri"/>
                <w:color w:val="000000"/>
                <w:sz w:val="20"/>
                <w:szCs w:val="20"/>
                <w:lang w:eastAsia="pl-PL"/>
              </w:rPr>
            </w:pPr>
            <w:r>
              <w:rPr>
                <w:rFonts w:eastAsia="Times New Roman" w:cs="Calibri"/>
                <w:color w:val="000000"/>
                <w:sz w:val="20"/>
                <w:szCs w:val="20"/>
                <w:lang w:eastAsia="pl-PL"/>
              </w:rPr>
              <w:t>- interfejs SATA3 lub m2</w:t>
            </w:r>
          </w:p>
          <w:p w:rsidR="00FE5D4B" w:rsidRDefault="00B362DA">
            <w:pPr>
              <w:spacing w:after="120"/>
              <w:rPr>
                <w:rFonts w:asciiTheme="majorHAnsi" w:eastAsiaTheme="majorEastAsia" w:hAnsiTheme="majorHAnsi" w:cstheme="majorBidi"/>
                <w:color w:val="2E74B5" w:themeColor="accent1" w:themeShade="BF"/>
                <w:sz w:val="20"/>
                <w:szCs w:val="20"/>
              </w:rPr>
            </w:pPr>
            <w:r>
              <w:t>Stacja operatorska powinna być złożona, kompletna, z zainstalowanym systemem operacyjnym.</w:t>
            </w:r>
          </w:p>
          <w:p w:rsidR="00FE5D4B" w:rsidRDefault="00FE5D4B">
            <w:pPr>
              <w:spacing w:after="120" w:line="240" w:lineRule="auto"/>
              <w:rPr>
                <w:rFonts w:eastAsia="Times New Roman" w:cs="Calibri"/>
                <w:color w:val="000000"/>
                <w:sz w:val="20"/>
                <w:szCs w:val="20"/>
                <w:lang w:eastAsia="pl-PL"/>
              </w:rPr>
            </w:pPr>
          </w:p>
        </w:tc>
        <w:tc>
          <w:tcPr>
            <w:tcW w:w="700" w:type="dxa"/>
            <w:shd w:val="clear" w:color="auto" w:fill="auto"/>
          </w:tcPr>
          <w:p w:rsidR="00FE5D4B" w:rsidRDefault="00FE5D4B">
            <w:pPr>
              <w:spacing w:after="120"/>
              <w:rPr>
                <w:sz w:val="20"/>
                <w:szCs w:val="20"/>
              </w:rPr>
            </w:pPr>
          </w:p>
        </w:tc>
        <w:tc>
          <w:tcPr>
            <w:tcW w:w="146" w:type="dxa"/>
          </w:tcPr>
          <w:p w:rsidR="00FE5D4B" w:rsidRDefault="00FE5D4B"/>
        </w:tc>
      </w:tr>
    </w:tbl>
    <w:p w:rsidR="00FE5D4B" w:rsidRDefault="00FE5D4B">
      <w:pPr>
        <w:spacing w:after="120"/>
        <w:rPr>
          <w:rFonts w:asciiTheme="majorHAnsi" w:eastAsiaTheme="majorEastAsia" w:hAnsiTheme="majorHAnsi" w:cstheme="majorBidi"/>
          <w:color w:val="2E74B5" w:themeColor="accent1" w:themeShade="BF"/>
          <w:sz w:val="20"/>
          <w:szCs w:val="20"/>
        </w:rPr>
      </w:pPr>
    </w:p>
    <w:sectPr w:rsidR="00FE5D4B">
      <w:footerReference w:type="default" r:id="rId10"/>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1534" w:rsidRDefault="00821534">
      <w:pPr>
        <w:spacing w:after="0" w:line="240" w:lineRule="auto"/>
      </w:pPr>
      <w:r>
        <w:separator/>
      </w:r>
    </w:p>
  </w:endnote>
  <w:endnote w:type="continuationSeparator" w:id="0">
    <w:p w:rsidR="00821534" w:rsidRDefault="00821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6514172"/>
      <w:docPartObj>
        <w:docPartGallery w:val="Page Numbers (Bottom of Page)"/>
        <w:docPartUnique/>
      </w:docPartObj>
    </w:sdtPr>
    <w:sdtEndPr/>
    <w:sdtContent>
      <w:p w:rsidR="00B362DA" w:rsidRDefault="00B362DA">
        <w:pPr>
          <w:pStyle w:val="Stopka"/>
          <w:jc w:val="center"/>
        </w:pPr>
        <w:r>
          <w:fldChar w:fldCharType="begin"/>
        </w:r>
        <w:r>
          <w:instrText>PAGE</w:instrText>
        </w:r>
        <w:r>
          <w:fldChar w:fldCharType="separate"/>
        </w:r>
        <w:r w:rsidR="00261ABD">
          <w:rPr>
            <w:noProof/>
          </w:rPr>
          <w:t>12</w:t>
        </w:r>
        <w:r>
          <w:fldChar w:fldCharType="end"/>
        </w:r>
      </w:p>
    </w:sdtContent>
  </w:sdt>
  <w:p w:rsidR="00B362DA" w:rsidRDefault="00B362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1534" w:rsidRDefault="00821534">
      <w:pPr>
        <w:spacing w:after="0" w:line="240" w:lineRule="auto"/>
      </w:pPr>
      <w:r>
        <w:separator/>
      </w:r>
    </w:p>
  </w:footnote>
  <w:footnote w:type="continuationSeparator" w:id="0">
    <w:p w:rsidR="00821534" w:rsidRDefault="00821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F3BED"/>
    <w:multiLevelType w:val="multilevel"/>
    <w:tmpl w:val="79681F6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6B10F4E"/>
    <w:multiLevelType w:val="multilevel"/>
    <w:tmpl w:val="79681F6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D4D46DF"/>
    <w:multiLevelType w:val="multilevel"/>
    <w:tmpl w:val="9D846816"/>
    <w:lvl w:ilvl="0">
      <w:start w:val="10"/>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4D6A1DC6"/>
    <w:multiLevelType w:val="multilevel"/>
    <w:tmpl w:val="CD8E65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554F70E3"/>
    <w:multiLevelType w:val="multilevel"/>
    <w:tmpl w:val="4614D7FE"/>
    <w:lvl w:ilvl="0">
      <w:start w:val="10"/>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65CA33EE"/>
    <w:multiLevelType w:val="multilevel"/>
    <w:tmpl w:val="F66EA68E"/>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D4B"/>
    <w:rsid w:val="00261ABD"/>
    <w:rsid w:val="002C29C3"/>
    <w:rsid w:val="00814470"/>
    <w:rsid w:val="00821534"/>
    <w:rsid w:val="00871F15"/>
    <w:rsid w:val="00965049"/>
    <w:rsid w:val="00B362DA"/>
    <w:rsid w:val="00BB05FB"/>
    <w:rsid w:val="00C47C81"/>
    <w:rsid w:val="00FE5D4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0C3C7"/>
  <w15:docId w15:val="{95519658-9F04-4428-985D-81DF538FF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rPr>
  </w:style>
  <w:style w:type="paragraph" w:styleId="Nagwek2">
    <w:name w:val="heading 2"/>
    <w:basedOn w:val="Normalny"/>
    <w:next w:val="Normalny"/>
    <w:link w:val="Nagwek2Znak"/>
    <w:uiPriority w:val="9"/>
    <w:unhideWhenUsed/>
    <w:qFormat/>
    <w:rsid w:val="002A1895"/>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qFormat/>
    <w:rsid w:val="002A1895"/>
    <w:rPr>
      <w:rFonts w:asciiTheme="majorHAnsi" w:eastAsiaTheme="majorEastAsia" w:hAnsiTheme="majorHAnsi" w:cstheme="majorBidi"/>
      <w:color w:val="2E74B5" w:themeColor="accent1" w:themeShade="BF"/>
      <w:sz w:val="26"/>
      <w:szCs w:val="26"/>
    </w:rPr>
  </w:style>
  <w:style w:type="character" w:customStyle="1" w:styleId="NagwekZnak">
    <w:name w:val="Nagłówek Znak"/>
    <w:basedOn w:val="Domylnaczcionkaakapitu"/>
    <w:link w:val="Nagwek"/>
    <w:uiPriority w:val="99"/>
    <w:qFormat/>
    <w:rsid w:val="000326CC"/>
  </w:style>
  <w:style w:type="character" w:customStyle="1" w:styleId="StopkaZnak">
    <w:name w:val="Stopka Znak"/>
    <w:basedOn w:val="Domylnaczcionkaakapitu"/>
    <w:link w:val="Stopka"/>
    <w:uiPriority w:val="99"/>
    <w:qFormat/>
    <w:rsid w:val="000326CC"/>
  </w:style>
  <w:style w:type="character" w:styleId="Odwoaniedokomentarza">
    <w:name w:val="annotation reference"/>
    <w:basedOn w:val="Domylnaczcionkaakapitu"/>
    <w:uiPriority w:val="99"/>
    <w:semiHidden/>
    <w:unhideWhenUsed/>
    <w:qFormat/>
    <w:rsid w:val="00F606C9"/>
    <w:rPr>
      <w:sz w:val="16"/>
      <w:szCs w:val="16"/>
    </w:rPr>
  </w:style>
  <w:style w:type="character" w:customStyle="1" w:styleId="TekstkomentarzaZnak">
    <w:name w:val="Tekst komentarza Znak"/>
    <w:basedOn w:val="Domylnaczcionkaakapitu"/>
    <w:link w:val="Tekstkomentarza"/>
    <w:uiPriority w:val="99"/>
    <w:semiHidden/>
    <w:qFormat/>
    <w:rsid w:val="00F606C9"/>
    <w:rPr>
      <w:sz w:val="20"/>
      <w:szCs w:val="20"/>
    </w:rPr>
  </w:style>
  <w:style w:type="character" w:customStyle="1" w:styleId="TematkomentarzaZnak">
    <w:name w:val="Temat komentarza Znak"/>
    <w:basedOn w:val="TekstkomentarzaZnak"/>
    <w:link w:val="Tematkomentarza"/>
    <w:uiPriority w:val="99"/>
    <w:semiHidden/>
    <w:qFormat/>
    <w:rsid w:val="00F606C9"/>
    <w:rPr>
      <w:b/>
      <w:bCs/>
      <w:sz w:val="20"/>
      <w:szCs w:val="20"/>
    </w:rPr>
  </w:style>
  <w:style w:type="character" w:customStyle="1" w:styleId="TekstdymkaZnak">
    <w:name w:val="Tekst dymka Znak"/>
    <w:basedOn w:val="Domylnaczcionkaakapitu"/>
    <w:link w:val="Tekstdymka"/>
    <w:uiPriority w:val="99"/>
    <w:semiHidden/>
    <w:qFormat/>
    <w:rsid w:val="00F606C9"/>
    <w:rPr>
      <w:rFonts w:ascii="Segoe UI" w:hAnsi="Segoe UI" w:cs="Segoe UI"/>
      <w:sz w:val="18"/>
      <w:szCs w:val="18"/>
    </w:rPr>
  </w:style>
  <w:style w:type="character" w:customStyle="1" w:styleId="czeinternetowe">
    <w:name w:val="Łącze internetowe"/>
    <w:rPr>
      <w:color w:val="000080"/>
      <w:u w:val="single"/>
    </w:rPr>
  </w:style>
  <w:style w:type="paragraph" w:styleId="Nagwek">
    <w:name w:val="header"/>
    <w:basedOn w:val="Normalny"/>
    <w:next w:val="Tekstpodstawowy"/>
    <w:link w:val="NagwekZnak"/>
    <w:uiPriority w:val="99"/>
    <w:unhideWhenUsed/>
    <w:rsid w:val="000326CC"/>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0326CC"/>
    <w:pPr>
      <w:tabs>
        <w:tab w:val="center" w:pos="4536"/>
        <w:tab w:val="right" w:pos="9072"/>
      </w:tabs>
      <w:spacing w:after="0" w:line="240" w:lineRule="auto"/>
    </w:pPr>
  </w:style>
  <w:style w:type="paragraph" w:styleId="Tekstkomentarza">
    <w:name w:val="annotation text"/>
    <w:basedOn w:val="Normalny"/>
    <w:link w:val="TekstkomentarzaZnak"/>
    <w:uiPriority w:val="99"/>
    <w:semiHidden/>
    <w:unhideWhenUsed/>
    <w:qFormat/>
    <w:rsid w:val="00F606C9"/>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F606C9"/>
    <w:rPr>
      <w:b/>
      <w:bCs/>
    </w:rPr>
  </w:style>
  <w:style w:type="paragraph" w:styleId="Tekstdymka">
    <w:name w:val="Balloon Text"/>
    <w:basedOn w:val="Normalny"/>
    <w:link w:val="TekstdymkaZnak"/>
    <w:uiPriority w:val="99"/>
    <w:semiHidden/>
    <w:unhideWhenUsed/>
    <w:qFormat/>
    <w:rsid w:val="00F606C9"/>
    <w:pPr>
      <w:spacing w:after="0" w:line="240" w:lineRule="auto"/>
    </w:pPr>
    <w:rPr>
      <w:rFonts w:ascii="Segoe UI" w:hAnsi="Segoe UI" w:cs="Segoe UI"/>
      <w:sz w:val="18"/>
      <w:szCs w:val="18"/>
    </w:rPr>
  </w:style>
  <w:style w:type="paragraph" w:styleId="Akapitzlist">
    <w:name w:val="List Paragraph"/>
    <w:basedOn w:val="Normalny"/>
    <w:uiPriority w:val="34"/>
    <w:qFormat/>
    <w:rsid w:val="008A51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pu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8420F-C0E3-4292-973A-E57257B21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3297</Words>
  <Characters>19787</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MS AGH</Company>
  <LinksUpToDate>false</LinksUpToDate>
  <CharactersWithSpaces>23038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Czesław Rudiuk</dc:creator>
  <dc:description/>
  <cp:lastModifiedBy>Jolata Oleksy</cp:lastModifiedBy>
  <cp:revision>2</cp:revision>
  <dcterms:created xsi:type="dcterms:W3CDTF">2020-12-03T10:29:00Z</dcterms:created>
  <dcterms:modified xsi:type="dcterms:W3CDTF">2020-12-03T10:29:00Z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MS AGH</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