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13/11/2020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S222</w:t>
      </w:r>
    </w:p>
    <w:p w:rsidR="0091007B" w:rsidRDefault="0091007B" w:rsidP="0091007B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91007B" w:rsidRDefault="0091007B" w:rsidP="0091007B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91007B" w:rsidRDefault="0091007B" w:rsidP="0091007B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91007B" w:rsidRDefault="0091007B" w:rsidP="0091007B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91007B" w:rsidRDefault="0091007B" w:rsidP="0091007B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91007B" w:rsidRDefault="0091007B" w:rsidP="0091007B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Usługi szkolnictwa wyższego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2020/S 222-546560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 społeczne i inne szczególne usługi – zamówienia publiczne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91007B" w:rsidRDefault="0091007B" w:rsidP="0091007B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 Miasto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Sylwia Lempart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www.agh.edu.pl</w:t>
        </w:r>
      </w:hyperlink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91007B" w:rsidRDefault="0091007B" w:rsidP="0091007B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Usługa szkolenia podnoszącego kompetencje pracowników administracyjnych Centrum e-Learningu w zakresie „Komunikacja w zespole” w ramach projektu POWR.03.05.00-00-Z307/17 – KC-zp.272-616/20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KC-zp.272-616/20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80300000 Usługi szkolnictwa wyższego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Usługa szkolenia podnoszącego kompetencje pracowników administracyjnych Centrum e-Learningu w zakresie „Komunikacja w zespole” w ramach projektu POWR.03.05.00-00-Z307/17.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 POLSKA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Usługa szkolenia podnoszącego kompetencje pracowników administracyjnych Centrum e-Learningu w zakresie „Komunikacja w zespole” w ramach projektu POWR.03.05.00-00-Z307/17.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 lub umowy ramowej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Koniec: 30/04/2021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identyfikacyjny projektu: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POWR.03.05.00-00-Z307/17-00, współfinansowany ze środków Europejskiego Funduszu Rozwoju Społecznego w ramach programu operacyjnego Wiedza edukacja rozwój 2014–2020, oś III Szkolnictwo wyższe dla gospodarki i rozwoju, działanie 3.5 Kompleksowe programy szkół wyższych pt. „Zintegrowany program rozwoju Akademii Górniczo-Hutniczej w Krakowie”.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musi zostać zrealizowane w terminie: od daty podpisania umowy do 30.4.2021.</w:t>
      </w:r>
    </w:p>
    <w:p w:rsidR="0091007B" w:rsidRDefault="0091007B" w:rsidP="0091007B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Obiektywne zasady i kryteria udziału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zasad i kryteriów: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A. Zamawiający będzie oceniał oferty według następujących kryteriów: cena – 85 %, doświadczenie osoby wyznaczonej do realizacji zamówienia – 15 %.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B. Zamawiający wykluczy z postępowania wykonawców, którzy nie wykażą, że nie zachodzą wobec nich obligatoryjne przesłanki wykluczenia określone w art. 24 ust. 1 pkt 12–23 ustawy Pzp, zamawiający wykluczy z postępowania również wykonawcę, wobec którego zachodzą przesłanki określone w art. 24 ust. 5 pkt 1 ustawy Pzp.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Przewidywane zmiany umowy określono we wzorze umowy stanowiącym załącznik do SIWZ.</w:t>
      </w:r>
    </w:p>
    <w:p w:rsidR="0091007B" w:rsidRDefault="0091007B" w:rsidP="0091007B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Forma procedury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Określenie krajowych przepisów mających zastosowanie do procedury: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Podstawowe cechy postępowania o udzielenie: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Zgodnie z art. 138g Pzp w postępowaniach, w których przedmiotem zamówienia są usługi społeczne, stosuje się przepisy działu III rozdziału 6 ustawy Pzp. W procedurze przewidziano dodatkowo stosowanie następujących przepisów ustawy Pzp: art. 17 i 18 działu I rozdz. 2a, działu II rozdz. 5, działu V rozdz. 3 oraz działu VI, art. 89, 95 ust. 2; odpowiednio stosuje się art. 11–11c, art. 22–22d, art. 24, 29–30b, art. 32–35, art. 93 Pzp.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Szczegółowe informacje dot. procedury określono w SIWZ.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 / Termin wyrażenia zainteresowania udziałem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26/11/2020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91007B" w:rsidRDefault="0091007B" w:rsidP="0091007B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A. Wadium nie jest wymagane.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B. Zamawiający żąda, aby wykonawca złożył wraz z ofertą: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aktualne na dzień składania ofert oświadczenie w zakresie wskazanym w Zał. nr 2 do SIWZ;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wypełniony i podpisany przez osobę upoważnioną do składania oświadczeń woli w imieniu wykonawcy formularz ofertowy – zgodnie z załącznikiem nr 1 do SIWZ;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pełnomocnictwo lub inny dokument, z którego wynika prawo do podpisania oferty oraz innych dokumentów składanych wraz z ofertą.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C. Wykonawca składa ofertę w formie elektronicznej za pośrednictwem platformy pod adresem 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https://eProPublico.pl/</w:t>
        </w:r>
      </w:hyperlink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D. Forma dokumentów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Ofertę i oświadczenia, o których mowa w pkt 7.1.1 SIWZ, sporządza się, pod rygorem nieważności, w postaci elektronicznej i opatruje się kwalifikowanym podpisem elektronicznym.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Pełnomocnictwo musi być złożone w postaci dokumentu elektronicznego podpisanego przy użyciu kwalifikowanego podpisu elektronicznego lub elektronicznej kopii notarialnie poświadczonej.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d) Poświadczenia za zgodność z oryginałem dokonuje odpowiednio wykonawca, podmiot, na którego zdolnościach lub sytuacji polega wykonawca, wykonawcy wspólnie ubiegający się o udzielenie 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zamówienia publicznego albo podwykonawca, w zakresie dokumentów lub oświadczeń, które każdego z nich dotyczą.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Poświadczenie za zgodność z oryginałem elektronicznej kopii dokumentu lub oświadczenia następuje przy użyciu kwalifikowanego podpisu elektronicznego.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 wykonawca może przedstawić dowody, że powiązania z innym wykonawcą nie prowadzą do zakłócenia konkurencji w postępowaniu o udzielenie zamówienia.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Składanie odwołań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Dokładne informacje na temat terminów składania odwołań: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91007B" w:rsidRDefault="0091007B" w:rsidP="0091007B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Sposób korzystania oraz rozpatrywania środków ochrony prawnej regulują przepisy ustawy Prawo zamówień publicznych, dział VI, art. 179–198g ustawy Pzp.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Źródło, gdzie można uzyskać informacje na temat składania odwołań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91007B" w:rsidRDefault="0091007B" w:rsidP="0091007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10/11/2020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010" w:rsidRDefault="00446010">
      <w:r>
        <w:separator/>
      </w:r>
    </w:p>
  </w:endnote>
  <w:endnote w:type="continuationSeparator" w:id="0">
    <w:p w:rsidR="00446010" w:rsidRDefault="00446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007B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007B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BB2" w:rsidRDefault="00E51B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010" w:rsidRDefault="00446010">
      <w:r>
        <w:separator/>
      </w:r>
    </w:p>
  </w:footnote>
  <w:footnote w:type="continuationSeparator" w:id="0">
    <w:p w:rsidR="00446010" w:rsidRDefault="004460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BB2" w:rsidRDefault="00E51B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BB2" w:rsidRDefault="00E51B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B3A1A13"/>
    <w:multiLevelType w:val="multilevel"/>
    <w:tmpl w:val="13309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6010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46010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007B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E51BB2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91007B"/>
  </w:style>
  <w:style w:type="character" w:customStyle="1" w:styleId="oj">
    <w:name w:val="oj"/>
    <w:rsid w:val="0091007B"/>
  </w:style>
  <w:style w:type="character" w:styleId="Hipercze">
    <w:name w:val="Hyperlink"/>
    <w:uiPriority w:val="99"/>
    <w:semiHidden/>
    <w:unhideWhenUsed/>
    <w:rsid w:val="0091007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1007B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91007B"/>
    <w:pPr>
      <w:spacing w:before="100" w:beforeAutospacing="1" w:after="100" w:afterAutospacing="1"/>
    </w:pPr>
  </w:style>
  <w:style w:type="character" w:customStyle="1" w:styleId="nomark">
    <w:name w:val="nomark"/>
    <w:rsid w:val="0091007B"/>
  </w:style>
  <w:style w:type="character" w:customStyle="1" w:styleId="timark">
    <w:name w:val="timark"/>
    <w:rsid w:val="0091007B"/>
  </w:style>
  <w:style w:type="character" w:customStyle="1" w:styleId="nutscode">
    <w:name w:val="nutscode"/>
    <w:rsid w:val="0091007B"/>
  </w:style>
  <w:style w:type="character" w:customStyle="1" w:styleId="cpvcode">
    <w:name w:val="cpvcode"/>
    <w:rsid w:val="00910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9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445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80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1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943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0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13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940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159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558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492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131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115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684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75229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88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486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3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748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916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91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255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07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285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5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88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330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696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430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831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80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064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11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443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29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628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805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92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493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057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627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079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061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28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98619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4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279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41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45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620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985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48702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41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674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081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7999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22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495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43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436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572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896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848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314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12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08141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546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341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56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89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6529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29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117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615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02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270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477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09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117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00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212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74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46560-2020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46560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46560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46560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46560-2020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1100</Words>
  <Characters>8404</Characters>
  <Application>Microsoft Office Word</Application>
  <DocSecurity>0</DocSecurity>
  <Lines>70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2020-11-13T16:06:00Z</cp:lastPrinted>
  <dcterms:created xsi:type="dcterms:W3CDTF">2020-11-13T16:06:00Z</dcterms:created>
  <dcterms:modified xsi:type="dcterms:W3CDTF">2020-11-13T16:06:00Z</dcterms:modified>
</cp:coreProperties>
</file>