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486826AD" w:rsidR="00EA6F1B" w:rsidRPr="0036167D" w:rsidRDefault="00EA6F1B" w:rsidP="0036167D">
      <w:pPr>
        <w:ind w:left="142" w:hanging="142"/>
        <w:jc w:val="both"/>
        <w:rPr>
          <w:rFonts w:asciiTheme="minorHAnsi" w:hAnsiTheme="minorHAnsi" w:cstheme="minorHAnsi"/>
          <w:sz w:val="22"/>
          <w:szCs w:val="22"/>
        </w:rPr>
      </w:pPr>
      <w:r w:rsidRPr="000A7E2E">
        <w:rPr>
          <w:rFonts w:asciiTheme="minorHAnsi" w:hAnsiTheme="minorHAnsi" w:cstheme="minorHAnsi"/>
          <w:sz w:val="22"/>
          <w:szCs w:val="22"/>
        </w:rPr>
        <w:t xml:space="preserve">1. Wykonawca został wyłoniony w postępowaniu  nr </w:t>
      </w:r>
      <w:r w:rsidR="00D31CD0" w:rsidRPr="000A7E2E">
        <w:rPr>
          <w:rFonts w:asciiTheme="minorHAnsi" w:hAnsiTheme="minorHAnsi" w:cstheme="minorHAnsi"/>
          <w:sz w:val="22"/>
          <w:szCs w:val="22"/>
        </w:rPr>
        <w:t>BZP/27</w:t>
      </w:r>
      <w:r w:rsidR="0036167D">
        <w:rPr>
          <w:rFonts w:asciiTheme="minorHAnsi" w:hAnsiTheme="minorHAnsi" w:cstheme="minorHAnsi"/>
          <w:sz w:val="22"/>
          <w:szCs w:val="22"/>
        </w:rPr>
        <w:t>1</w:t>
      </w:r>
      <w:r w:rsidR="00D31CD0" w:rsidRPr="000A7E2E">
        <w:rPr>
          <w:rFonts w:asciiTheme="minorHAnsi" w:hAnsiTheme="minorHAnsi" w:cstheme="minorHAnsi"/>
          <w:sz w:val="22"/>
          <w:szCs w:val="22"/>
        </w:rPr>
        <w:t>/</w:t>
      </w:r>
      <w:r w:rsidR="0036167D">
        <w:rPr>
          <w:rFonts w:asciiTheme="minorHAnsi" w:hAnsiTheme="minorHAnsi" w:cstheme="minorHAnsi"/>
          <w:sz w:val="22"/>
          <w:szCs w:val="22"/>
        </w:rPr>
        <w:t>58</w:t>
      </w:r>
      <w:r w:rsidR="00D31CD0" w:rsidRPr="000A7E2E">
        <w:rPr>
          <w:rFonts w:asciiTheme="minorHAnsi" w:hAnsiTheme="minorHAnsi" w:cstheme="minorHAnsi"/>
          <w:sz w:val="22"/>
          <w:szCs w:val="22"/>
        </w:rPr>
        <w:t>/2020</w:t>
      </w:r>
      <w:r w:rsidRPr="000A7E2E">
        <w:rPr>
          <w:rFonts w:asciiTheme="minorHAnsi" w:hAnsiTheme="minorHAnsi" w:cstheme="minorHAnsi"/>
          <w:sz w:val="22"/>
          <w:szCs w:val="22"/>
        </w:rPr>
        <w:t xml:space="preserve"> nazwa: </w:t>
      </w:r>
      <w:r w:rsidRPr="000A7E2E">
        <w:rPr>
          <w:rFonts w:asciiTheme="minorHAnsi" w:hAnsiTheme="minorHAnsi" w:cstheme="minorHAnsi"/>
          <w:b/>
          <w:i/>
          <w:sz w:val="22"/>
          <w:szCs w:val="22"/>
        </w:rPr>
        <w:t>„</w:t>
      </w:r>
      <w:r w:rsidR="0036167D" w:rsidRPr="0036167D">
        <w:rPr>
          <w:rFonts w:asciiTheme="minorHAnsi" w:hAnsiTheme="minorHAnsi" w:cstheme="minorHAnsi"/>
          <w:b/>
          <w:sz w:val="22"/>
          <w:szCs w:val="22"/>
        </w:rPr>
        <w:t xml:space="preserve">Budowa sieci kanalizacji sanitarnej </w:t>
      </w:r>
      <w:proofErr w:type="spellStart"/>
      <w:r w:rsidR="0036167D" w:rsidRPr="0036167D">
        <w:rPr>
          <w:rFonts w:asciiTheme="minorHAnsi" w:hAnsiTheme="minorHAnsi" w:cstheme="minorHAnsi"/>
          <w:b/>
          <w:sz w:val="22"/>
          <w:szCs w:val="22"/>
        </w:rPr>
        <w:t>grawitacyjno</w:t>
      </w:r>
      <w:proofErr w:type="spellEnd"/>
      <w:r w:rsidR="0036167D" w:rsidRPr="0036167D">
        <w:rPr>
          <w:rFonts w:asciiTheme="minorHAnsi" w:hAnsiTheme="minorHAnsi" w:cstheme="minorHAnsi"/>
          <w:b/>
          <w:sz w:val="22"/>
          <w:szCs w:val="22"/>
        </w:rPr>
        <w:t xml:space="preserve"> – tłocznej  w miejscowości Głogoczów i w miejscowości Krzyszkowice etap V - część 1</w:t>
      </w:r>
      <w:r w:rsidRPr="0036167D">
        <w:rPr>
          <w:rFonts w:asciiTheme="minorHAnsi" w:hAnsiTheme="minorHAnsi" w:cstheme="minorHAns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6F496D30" w14:textId="7FD186F0" w:rsidR="000A7E2E" w:rsidRPr="000A7E2E" w:rsidRDefault="00EA6F1B" w:rsidP="000A7E2E">
      <w:pPr>
        <w:jc w:val="both"/>
        <w:rPr>
          <w:rFonts w:asciiTheme="minorHAnsi" w:hAnsiTheme="minorHAnsi" w:cstheme="minorHAnsi"/>
          <w:sz w:val="22"/>
          <w:szCs w:val="22"/>
        </w:rPr>
      </w:pPr>
      <w:r w:rsidRPr="00D31CD0">
        <w:rPr>
          <w:rFonts w:asciiTheme="minorHAnsi" w:hAnsiTheme="minorHAnsi" w:cstheme="minorHAnsi"/>
          <w:sz w:val="22"/>
          <w:szCs w:val="22"/>
        </w:rPr>
        <w:t>3. </w:t>
      </w:r>
      <w:bookmarkStart w:id="0" w:name="_Hlk54686174"/>
      <w:r w:rsidR="00C511A0" w:rsidRPr="0098448A">
        <w:rPr>
          <w:rFonts w:ascii="Calibri" w:hAnsi="Calibri" w:cs="Calibri"/>
          <w:sz w:val="22"/>
          <w:szCs w:val="22"/>
        </w:rPr>
        <w:t>Wspólny Słownik Zamówień</w:t>
      </w:r>
      <w:r w:rsidR="00C511A0">
        <w:rPr>
          <w:rFonts w:ascii="Calibri" w:hAnsi="Calibri" w:cs="Calibri"/>
          <w:sz w:val="22"/>
          <w:szCs w:val="22"/>
        </w:rPr>
        <w:t>;</w:t>
      </w:r>
      <w:r w:rsidR="00C511A0" w:rsidRPr="0098448A">
        <w:rPr>
          <w:rFonts w:ascii="Calibri" w:hAnsi="Calibri" w:cs="Calibri"/>
          <w:sz w:val="22"/>
          <w:szCs w:val="22"/>
        </w:rPr>
        <w:t xml:space="preserve"> 45110000-1: Roboty w zakresie burzenia i rozbi</w:t>
      </w:r>
      <w:r w:rsidR="00C511A0" w:rsidRPr="0098448A">
        <w:rPr>
          <w:rFonts w:ascii="Calibri" w:hAnsi="Calibri" w:cs="Calibri" w:hint="eastAsia"/>
          <w:sz w:val="22"/>
          <w:szCs w:val="22"/>
        </w:rPr>
        <w:t>ó</w:t>
      </w:r>
      <w:r w:rsidR="00C511A0" w:rsidRPr="0098448A">
        <w:rPr>
          <w:rFonts w:ascii="Calibri" w:hAnsi="Calibri" w:cs="Calibri"/>
          <w:sz w:val="22"/>
          <w:szCs w:val="22"/>
        </w:rPr>
        <w:t>rki obiekt</w:t>
      </w:r>
      <w:r w:rsidR="00C511A0" w:rsidRPr="0098448A">
        <w:rPr>
          <w:rFonts w:ascii="Calibri" w:hAnsi="Calibri" w:cs="Calibri" w:hint="eastAsia"/>
          <w:sz w:val="22"/>
          <w:szCs w:val="22"/>
        </w:rPr>
        <w:t>ó</w:t>
      </w:r>
      <w:r w:rsidR="00C511A0" w:rsidRPr="0098448A">
        <w:rPr>
          <w:rFonts w:ascii="Calibri" w:hAnsi="Calibri" w:cs="Calibri"/>
          <w:sz w:val="22"/>
          <w:szCs w:val="22"/>
        </w:rPr>
        <w:t>w budowlanych, roboty ziemne</w:t>
      </w:r>
      <w:r w:rsidR="00C511A0">
        <w:rPr>
          <w:rFonts w:ascii="Calibri" w:hAnsi="Calibri" w:cs="Calibri"/>
          <w:sz w:val="22"/>
          <w:szCs w:val="22"/>
        </w:rPr>
        <w:t>;</w:t>
      </w:r>
      <w:r w:rsidR="00C511A0" w:rsidRPr="0098448A">
        <w:rPr>
          <w:rFonts w:ascii="Calibri" w:hAnsi="Calibri" w:cs="Calibri"/>
          <w:sz w:val="22"/>
          <w:szCs w:val="22"/>
        </w:rPr>
        <w:t xml:space="preserve"> 45200000-9: Roboty budowlane w zakresie wznoszenia kompletnych obiektów budowlanych lub ich części</w:t>
      </w:r>
      <w:r w:rsidR="00C511A0">
        <w:rPr>
          <w:rFonts w:ascii="Calibri" w:hAnsi="Calibri" w:cs="Calibri"/>
          <w:sz w:val="22"/>
          <w:szCs w:val="22"/>
        </w:rPr>
        <w:t xml:space="preserve"> </w:t>
      </w:r>
      <w:r w:rsidR="00C511A0" w:rsidRPr="0098448A">
        <w:rPr>
          <w:rFonts w:ascii="Calibri" w:hAnsi="Calibri" w:cs="Calibri"/>
          <w:sz w:val="22"/>
          <w:szCs w:val="22"/>
        </w:rPr>
        <w:t>oraz roboty w zakresie inżynierii ściekowej i wodnej</w:t>
      </w:r>
      <w:r w:rsidR="00C511A0">
        <w:rPr>
          <w:rFonts w:ascii="Calibri" w:hAnsi="Calibri" w:cs="Calibri"/>
          <w:sz w:val="22"/>
          <w:szCs w:val="22"/>
        </w:rPr>
        <w:t xml:space="preserve">; </w:t>
      </w:r>
      <w:bookmarkEnd w:id="0"/>
      <w:r w:rsidR="00C511A0" w:rsidRPr="0098448A">
        <w:rPr>
          <w:rFonts w:ascii="Calibri" w:hAnsi="Calibri" w:cs="Calibri"/>
          <w:sz w:val="22"/>
          <w:szCs w:val="22"/>
        </w:rPr>
        <w:t>45220000-5: Roboty in</w:t>
      </w:r>
      <w:r w:rsidR="00C511A0" w:rsidRPr="0098448A">
        <w:rPr>
          <w:rFonts w:ascii="Calibri" w:hAnsi="Calibri" w:cs="Calibri" w:hint="eastAsia"/>
          <w:sz w:val="22"/>
          <w:szCs w:val="22"/>
        </w:rPr>
        <w:t>ż</w:t>
      </w:r>
      <w:r w:rsidR="00C511A0" w:rsidRPr="0098448A">
        <w:rPr>
          <w:rFonts w:ascii="Calibri" w:hAnsi="Calibri" w:cs="Calibri"/>
          <w:sz w:val="22"/>
          <w:szCs w:val="22"/>
        </w:rPr>
        <w:t>ynieryjne i budowlane</w:t>
      </w:r>
    </w:p>
    <w:p w14:paraId="13DB192C" w14:textId="39D303E6" w:rsidR="00EA6F1B" w:rsidRPr="00D31CD0" w:rsidRDefault="00EA6F1B" w:rsidP="000A7E2E">
      <w:pPr>
        <w:ind w:right="-227"/>
        <w:jc w:val="both"/>
        <w:rPr>
          <w:rFonts w:asciiTheme="minorHAnsi" w:hAnsiTheme="minorHAnsi" w:cstheme="minorHAnsi"/>
          <w:sz w:val="22"/>
          <w:szCs w:val="22"/>
        </w:rPr>
      </w:pPr>
    </w:p>
    <w:p w14:paraId="576170DE" w14:textId="494F3943"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t>
      </w:r>
      <w:r w:rsidRPr="00D31CD0">
        <w:rPr>
          <w:rFonts w:asciiTheme="minorHAnsi" w:hAnsiTheme="minorHAnsi" w:cstheme="minorHAnsi"/>
          <w:sz w:val="22"/>
          <w:szCs w:val="22"/>
          <w:u w:val="single"/>
        </w:rPr>
        <w:t>Zakres inwestycji obejmuje</w:t>
      </w:r>
      <w:r w:rsidR="004200C5" w:rsidRPr="00D31CD0">
        <w:rPr>
          <w:rFonts w:asciiTheme="minorHAnsi" w:hAnsiTheme="minorHAnsi" w:cstheme="minorHAnsi"/>
          <w:sz w:val="22"/>
          <w:szCs w:val="22"/>
          <w:u w:val="single"/>
        </w:rPr>
        <w:t xml:space="preserve"> w szczególności</w:t>
      </w:r>
      <w:r w:rsidRPr="00D31CD0">
        <w:rPr>
          <w:rFonts w:asciiTheme="minorHAnsi" w:hAnsiTheme="minorHAnsi" w:cstheme="minorHAnsi"/>
          <w:sz w:val="22"/>
          <w:szCs w:val="22"/>
          <w:u w:val="single"/>
        </w:rPr>
        <w:t>:</w:t>
      </w:r>
    </w:p>
    <w:p w14:paraId="4019755C" w14:textId="77777777"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Przedmiotem niniejszego zamówienia jest „Budowa sieci kanalizacji sanitarnej </w:t>
      </w:r>
      <w:proofErr w:type="spellStart"/>
      <w:r w:rsidRPr="00C511A0">
        <w:rPr>
          <w:rFonts w:ascii="Calibri" w:hAnsi="Calibri" w:cs="Calibri"/>
          <w:kern w:val="0"/>
          <w:sz w:val="22"/>
          <w:szCs w:val="22"/>
        </w:rPr>
        <w:t>grawitacyjno</w:t>
      </w:r>
      <w:proofErr w:type="spellEnd"/>
      <w:r w:rsidRPr="00C511A0">
        <w:rPr>
          <w:rFonts w:ascii="Calibri" w:hAnsi="Calibri" w:cs="Calibri"/>
          <w:kern w:val="0"/>
          <w:sz w:val="22"/>
          <w:szCs w:val="22"/>
        </w:rPr>
        <w:t xml:space="preserve"> – tłocznej  w miejscowości Głogoczów i w miejscowości Krzyszkowice etap V - część 1” (zakres projektu dotyczący obszaru poza granicami aglomeracji Myślenickiej). Zakres planowanej do wykonania inwestycji obejmuje część miejscowości Głogoczów oraz część miejscowości Krzyszkowice, po lewej stronie drogi krajowej nr 7 (DK7) na odcinku Kraków – Myślenice w km 686+095 do 688+405.</w:t>
      </w:r>
    </w:p>
    <w:p w14:paraId="2BB83220" w14:textId="77777777"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Projektowana kanalizacja sanitarna </w:t>
      </w:r>
      <w:proofErr w:type="spellStart"/>
      <w:r w:rsidRPr="00C511A0">
        <w:rPr>
          <w:rFonts w:ascii="Calibri" w:hAnsi="Calibri" w:cs="Calibri"/>
          <w:kern w:val="0"/>
          <w:sz w:val="22"/>
          <w:szCs w:val="22"/>
        </w:rPr>
        <w:t>grawitacyjno</w:t>
      </w:r>
      <w:proofErr w:type="spellEnd"/>
      <w:r w:rsidRPr="00C511A0">
        <w:rPr>
          <w:rFonts w:ascii="Calibri" w:hAnsi="Calibri" w:cs="Calibri"/>
          <w:kern w:val="0"/>
          <w:sz w:val="22"/>
          <w:szCs w:val="22"/>
        </w:rPr>
        <w:t xml:space="preserve"> – tłoczna odprowadzać będzie typowe ścieki bytowo – gospodarcze z budynków mieszkalnych oraz obiektów </w:t>
      </w:r>
      <w:proofErr w:type="spellStart"/>
      <w:r w:rsidRPr="00C511A0">
        <w:rPr>
          <w:rFonts w:ascii="Calibri" w:hAnsi="Calibri" w:cs="Calibri"/>
          <w:kern w:val="0"/>
          <w:sz w:val="22"/>
          <w:szCs w:val="22"/>
        </w:rPr>
        <w:t>restauracyjno</w:t>
      </w:r>
      <w:proofErr w:type="spellEnd"/>
      <w:r w:rsidRPr="00C511A0">
        <w:rPr>
          <w:rFonts w:ascii="Calibri" w:hAnsi="Calibri" w:cs="Calibri"/>
          <w:kern w:val="0"/>
          <w:sz w:val="22"/>
          <w:szCs w:val="22"/>
        </w:rPr>
        <w:t xml:space="preserve"> – hotelowych znajdujących się </w:t>
      </w:r>
      <w:r w:rsidRPr="00C511A0">
        <w:rPr>
          <w:rFonts w:ascii="Calibri" w:hAnsi="Calibri" w:cs="Calibri"/>
          <w:kern w:val="0"/>
          <w:sz w:val="22"/>
          <w:szCs w:val="22"/>
        </w:rPr>
        <w:lastRenderedPageBreak/>
        <w:t xml:space="preserve">w miejscowościach Głogoczów i Krzyszkowice. Odbiornikiem ścieków będzie </w:t>
      </w:r>
      <w:proofErr w:type="spellStart"/>
      <w:r w:rsidRPr="00C511A0">
        <w:rPr>
          <w:rFonts w:ascii="Calibri" w:hAnsi="Calibri" w:cs="Calibri"/>
          <w:kern w:val="0"/>
          <w:sz w:val="22"/>
          <w:szCs w:val="22"/>
        </w:rPr>
        <w:t>mechaniczno</w:t>
      </w:r>
      <w:proofErr w:type="spellEnd"/>
      <w:r w:rsidRPr="00C511A0">
        <w:rPr>
          <w:rFonts w:ascii="Calibri" w:hAnsi="Calibri" w:cs="Calibri"/>
          <w:kern w:val="0"/>
          <w:sz w:val="22"/>
          <w:szCs w:val="22"/>
        </w:rPr>
        <w:t xml:space="preserve"> – biologiczna oczyszczalnia ścieków w Krzyszkowicach.</w:t>
      </w:r>
    </w:p>
    <w:p w14:paraId="5467B816" w14:textId="77777777"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W zakresie przedmiotowej inwestycji należy wykonać roboty budowlane polegające na budowie sieci kanalizacji sanitarnej </w:t>
      </w:r>
      <w:proofErr w:type="spellStart"/>
      <w:r w:rsidRPr="00C511A0">
        <w:rPr>
          <w:rFonts w:ascii="Calibri" w:hAnsi="Calibri" w:cs="Calibri"/>
          <w:kern w:val="0"/>
          <w:sz w:val="22"/>
          <w:szCs w:val="22"/>
        </w:rPr>
        <w:t>grawitacyjno</w:t>
      </w:r>
      <w:proofErr w:type="spellEnd"/>
      <w:r w:rsidRPr="00C511A0">
        <w:rPr>
          <w:rFonts w:ascii="Calibri" w:hAnsi="Calibri" w:cs="Calibri"/>
          <w:kern w:val="0"/>
          <w:sz w:val="22"/>
          <w:szCs w:val="22"/>
        </w:rPr>
        <w:t xml:space="preserve"> – tłocznej, na którą składają się następujące główne elementy:</w:t>
      </w:r>
    </w:p>
    <w:p w14:paraId="2A0E0241"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rurociągi kanalizacji sanitarnej grawitacyjnej z rur PCV o średnicy D 200 mm o długości 3471,25 m oraz D 160 mm o długości 862,50 m;</w:t>
      </w:r>
    </w:p>
    <w:p w14:paraId="76793E6B"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rurociągi kanalizacji sanitarnej grawitacyjnej z rur D 225 PE (przewiert sterowany horyzontalny) o długości 68,65 m;</w:t>
      </w:r>
    </w:p>
    <w:p w14:paraId="245C81AA"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rurociągi kanalizacji sanitarnej tłocznej D 110 PE o długości 305,90 m, D 90 PE o długości 753,80 m, zgrzewanych doczołowo;</w:t>
      </w:r>
    </w:p>
    <w:p w14:paraId="0BE714BA"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studnie tworzywowe Dn1000 PE, Dn600PP, Dn425 PP;</w:t>
      </w:r>
    </w:p>
    <w:p w14:paraId="3B12DF5D"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 xml:space="preserve">studnie betonowe Dn1200 mm, </w:t>
      </w:r>
      <w:proofErr w:type="spellStart"/>
      <w:r w:rsidRPr="00C511A0">
        <w:rPr>
          <w:rFonts w:ascii="Calibri" w:hAnsi="Calibri" w:cs="Calibri"/>
          <w:kern w:val="0"/>
          <w:sz w:val="22"/>
          <w:szCs w:val="22"/>
        </w:rPr>
        <w:t>Dn</w:t>
      </w:r>
      <w:proofErr w:type="spellEnd"/>
      <w:r w:rsidRPr="00C511A0">
        <w:rPr>
          <w:rFonts w:ascii="Calibri" w:hAnsi="Calibri" w:cs="Calibri"/>
          <w:kern w:val="0"/>
          <w:sz w:val="22"/>
          <w:szCs w:val="22"/>
        </w:rPr>
        <w:t xml:space="preserve"> 1000 mm;</w:t>
      </w:r>
    </w:p>
    <w:p w14:paraId="5E0FCAAD" w14:textId="77777777" w:rsidR="00C511A0" w:rsidRPr="00C511A0" w:rsidRDefault="00C511A0" w:rsidP="00C511A0">
      <w:pPr>
        <w:numPr>
          <w:ilvl w:val="0"/>
          <w:numId w:val="11"/>
        </w:numPr>
        <w:spacing w:after="200" w:line="276" w:lineRule="auto"/>
        <w:contextualSpacing/>
        <w:jc w:val="both"/>
        <w:rPr>
          <w:rFonts w:ascii="Calibri" w:hAnsi="Calibri" w:cs="Calibri"/>
          <w:kern w:val="0"/>
          <w:sz w:val="22"/>
          <w:szCs w:val="22"/>
        </w:rPr>
      </w:pPr>
      <w:r w:rsidRPr="00C511A0">
        <w:rPr>
          <w:rFonts w:ascii="Calibri" w:hAnsi="Calibri" w:cs="Calibri"/>
          <w:kern w:val="0"/>
          <w:sz w:val="22"/>
          <w:szCs w:val="22"/>
        </w:rPr>
        <w:t>trzy sieciowe pompownie ścieków PS1, PS2, PS3 wraz z zagospodarowaniem, ogrodzeniem i zasilaniem energetycznym na warunkach określonych przez Tauron oraz układem automatycznego sterowania oraz monitoringiem, zjazd z drogi gminnej wraz ze stanowiskiem postojowym do PS1, droga dojazdowa do pompowni ścieków PS2 wraz ze stanowiskiem postojowym.</w:t>
      </w:r>
    </w:p>
    <w:p w14:paraId="1EDF2B29" w14:textId="2472F915"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Projekt </w:t>
      </w:r>
      <w:proofErr w:type="spellStart"/>
      <w:r w:rsidRPr="00C511A0">
        <w:rPr>
          <w:rFonts w:ascii="Calibri" w:hAnsi="Calibri" w:cs="Calibri"/>
          <w:kern w:val="0"/>
          <w:sz w:val="22"/>
          <w:szCs w:val="22"/>
        </w:rPr>
        <w:t>architektoniczno</w:t>
      </w:r>
      <w:proofErr w:type="spellEnd"/>
      <w:r w:rsidRPr="00C511A0">
        <w:rPr>
          <w:rFonts w:ascii="Calibri" w:hAnsi="Calibri" w:cs="Calibri"/>
          <w:kern w:val="0"/>
          <w:sz w:val="22"/>
          <w:szCs w:val="22"/>
        </w:rPr>
        <w:t xml:space="preserve"> – budowlany dotyczy przedmiotu zamówienia tylko w części (Część I - obszaru poza granicami aglomeracji Myślenickiej). Inwestor dokonał zamiany rur kamionkowych na rury PCV lite typu ciężkiego.</w:t>
      </w:r>
    </w:p>
    <w:p w14:paraId="72879557" w14:textId="77777777" w:rsidR="00C511A0" w:rsidRPr="00C511A0" w:rsidRDefault="00C511A0" w:rsidP="00C511A0">
      <w:pPr>
        <w:ind w:left="360"/>
        <w:jc w:val="both"/>
        <w:rPr>
          <w:rFonts w:ascii="Calibri" w:hAnsi="Calibri" w:cs="Calibri"/>
          <w:kern w:val="0"/>
          <w:sz w:val="22"/>
          <w:szCs w:val="22"/>
        </w:rPr>
      </w:pPr>
      <w:r w:rsidRPr="00C511A0">
        <w:rPr>
          <w:rFonts w:ascii="Calibri" w:hAnsi="Calibri" w:cs="Calibri"/>
          <w:kern w:val="0"/>
          <w:sz w:val="22"/>
          <w:szCs w:val="22"/>
        </w:rPr>
        <w:t xml:space="preserve">Wykonawca będzie zobowiązany do prowadzenia prac ziemnych pod stałym nadzorem uprawnionego geologa. Koszty nadzoru geologicznego znajdują się po stronie Wykonawcy robót. </w:t>
      </w:r>
    </w:p>
    <w:p w14:paraId="56791574" w14:textId="77777777" w:rsidR="00C511A0" w:rsidRPr="00C511A0" w:rsidRDefault="00C511A0" w:rsidP="00C511A0">
      <w:pPr>
        <w:ind w:left="360"/>
        <w:jc w:val="both"/>
        <w:rPr>
          <w:rFonts w:ascii="Calibri" w:hAnsi="Calibri" w:cs="Calibri"/>
          <w:kern w:val="0"/>
          <w:sz w:val="22"/>
          <w:szCs w:val="22"/>
        </w:rPr>
      </w:pPr>
    </w:p>
    <w:p w14:paraId="1722F155" w14:textId="77777777"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5. Szczegółowy zakres robót i ich ilości został określony w Dokumentacji Projektowej i </w:t>
      </w:r>
      <w:proofErr w:type="spellStart"/>
      <w:r w:rsidRPr="00D31CD0">
        <w:rPr>
          <w:rFonts w:asciiTheme="minorHAnsi" w:hAnsiTheme="minorHAnsi" w:cstheme="minorHAnsi"/>
          <w:sz w:val="22"/>
          <w:szCs w:val="22"/>
        </w:rPr>
        <w:t>STWiOR</w:t>
      </w:r>
      <w:proofErr w:type="spellEnd"/>
      <w:r w:rsidRPr="00D31CD0">
        <w:rPr>
          <w:rFonts w:asciiTheme="minorHAnsi" w:hAnsiTheme="minorHAnsi" w:cstheme="minorHAnsi"/>
          <w:sz w:val="22"/>
          <w:szCs w:val="22"/>
        </w:rPr>
        <w:t xml:space="preserve"> 6.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5A79123B"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C511A0">
        <w:rPr>
          <w:rFonts w:ascii="Calibri" w:hAnsi="Calibri" w:cs="Calibri"/>
          <w:b/>
          <w:sz w:val="22"/>
          <w:szCs w:val="22"/>
        </w:rPr>
        <w:t>30</w:t>
      </w:r>
      <w:r w:rsidR="00C511A0" w:rsidRPr="009B78FA">
        <w:rPr>
          <w:rFonts w:ascii="Calibri" w:hAnsi="Calibri" w:cs="Calibri"/>
          <w:b/>
          <w:sz w:val="22"/>
          <w:szCs w:val="22"/>
        </w:rPr>
        <w:t>.</w:t>
      </w:r>
      <w:r w:rsidR="00C511A0">
        <w:rPr>
          <w:rFonts w:ascii="Calibri" w:hAnsi="Calibri" w:cs="Calibri"/>
          <w:b/>
          <w:sz w:val="22"/>
          <w:szCs w:val="22"/>
        </w:rPr>
        <w:t>04</w:t>
      </w:r>
      <w:r w:rsidR="00C511A0" w:rsidRPr="009B78FA">
        <w:rPr>
          <w:rFonts w:ascii="Calibri" w:hAnsi="Calibri" w:cs="Calibri"/>
          <w:b/>
          <w:sz w:val="22"/>
          <w:szCs w:val="22"/>
        </w:rPr>
        <w:t>.202</w:t>
      </w:r>
      <w:r w:rsidR="00C511A0">
        <w:rPr>
          <w:rFonts w:ascii="Calibri" w:hAnsi="Calibri" w:cs="Calibri"/>
          <w:b/>
          <w:sz w:val="22"/>
          <w:szCs w:val="22"/>
        </w:rPr>
        <w:t>2</w:t>
      </w:r>
      <w:r w:rsidRPr="00D31CD0">
        <w:rPr>
          <w:rFonts w:asciiTheme="minorHAnsi" w:hAnsiTheme="minorHAnsi" w:cstheme="minorHAnsi"/>
          <w:b/>
          <w:bCs/>
          <w:color w:val="000000"/>
          <w:sz w:val="22"/>
          <w:szCs w:val="22"/>
        </w:rPr>
        <w:t>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59993B8F" w:rsidR="00EA6F1B"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668EBE34" w14:textId="62BABADD" w:rsidR="00AF3628" w:rsidRPr="00AF3628" w:rsidRDefault="00AF3628">
      <w:pPr>
        <w:tabs>
          <w:tab w:val="left" w:pos="851"/>
        </w:tabs>
        <w:snapToGrid w:val="0"/>
        <w:ind w:left="425"/>
        <w:jc w:val="both"/>
        <w:rPr>
          <w:rFonts w:asciiTheme="minorHAnsi" w:hAnsiTheme="minorHAnsi" w:cstheme="minorHAnsi"/>
          <w:color w:val="FF0000"/>
          <w:sz w:val="22"/>
          <w:szCs w:val="22"/>
        </w:rPr>
      </w:pPr>
      <w:r w:rsidRPr="00AF3628">
        <w:rPr>
          <w:rFonts w:asciiTheme="minorHAnsi" w:hAnsiTheme="minorHAnsi" w:cstheme="minorHAnsi"/>
          <w:color w:val="FF0000"/>
          <w:sz w:val="22"/>
          <w:szCs w:val="22"/>
        </w:rPr>
        <w:t>8)</w:t>
      </w:r>
      <w:r w:rsidRPr="00AF3628">
        <w:rPr>
          <w:rFonts w:ascii="Open Sans" w:hAnsi="Open Sans"/>
          <w:color w:val="FF0000"/>
          <w:shd w:val="clear" w:color="auto" w:fill="FFFFFF"/>
        </w:rPr>
        <w:t xml:space="preserve"> </w:t>
      </w:r>
      <w:r w:rsidRPr="00AF3628">
        <w:rPr>
          <w:rFonts w:asciiTheme="minorHAnsi" w:hAnsiTheme="minorHAnsi" w:cstheme="minorHAnsi"/>
          <w:color w:val="FF0000"/>
          <w:sz w:val="22"/>
          <w:szCs w:val="22"/>
        </w:rPr>
        <w:t xml:space="preserve">zmiany </w:t>
      </w:r>
      <w:r w:rsidRPr="00AF3628">
        <w:rPr>
          <w:rFonts w:asciiTheme="minorHAnsi" w:hAnsiTheme="minorHAnsi" w:cstheme="minorHAnsi"/>
          <w:color w:val="FF0000"/>
          <w:sz w:val="22"/>
          <w:szCs w:val="22"/>
        </w:rPr>
        <w:t xml:space="preserve">wysokości minimalnego wynagrodzenia za pracę albo wysokości minimalnej stawki godzinowej, ustalonych na podstawie przepisów </w:t>
      </w:r>
      <w:hyperlink r:id="rId7" w:anchor="/document/16992095?cm=DOCUMENT" w:history="1">
        <w:r w:rsidRPr="00AF3628">
          <w:rPr>
            <w:rFonts w:asciiTheme="minorHAnsi" w:hAnsiTheme="minorHAnsi" w:cstheme="minorHAnsi"/>
            <w:color w:val="FF0000"/>
            <w:sz w:val="22"/>
            <w:szCs w:val="22"/>
          </w:rPr>
          <w:t>ustawy</w:t>
        </w:r>
      </w:hyperlink>
      <w:r w:rsidRPr="00AF3628">
        <w:rPr>
          <w:rFonts w:asciiTheme="minorHAnsi" w:hAnsiTheme="minorHAnsi" w:cstheme="minorHAnsi"/>
          <w:color w:val="FF0000"/>
          <w:sz w:val="22"/>
          <w:szCs w:val="22"/>
        </w:rPr>
        <w:t xml:space="preserve"> z dnia 10 października 2002 r. o minimalnym wynagrodzeniu za pracę</w:t>
      </w:r>
      <w:r w:rsidRPr="00AF3628">
        <w:rPr>
          <w:rFonts w:asciiTheme="minorHAnsi" w:hAnsiTheme="minorHAnsi" w:cstheme="minorHAnsi"/>
          <w:color w:val="FF0000"/>
          <w:sz w:val="22"/>
          <w:szCs w:val="22"/>
        </w:rPr>
        <w:t xml:space="preserve"> </w:t>
      </w:r>
    </w:p>
    <w:p w14:paraId="309F9B95" w14:textId="058B4D8F" w:rsidR="00AF3628" w:rsidRPr="00AF3628" w:rsidRDefault="00AF3628">
      <w:pPr>
        <w:tabs>
          <w:tab w:val="left" w:pos="851"/>
        </w:tabs>
        <w:snapToGrid w:val="0"/>
        <w:ind w:left="425"/>
        <w:jc w:val="both"/>
        <w:rPr>
          <w:rFonts w:asciiTheme="minorHAnsi" w:hAnsiTheme="minorHAnsi" w:cstheme="minorHAnsi"/>
          <w:color w:val="FF0000"/>
          <w:sz w:val="22"/>
          <w:szCs w:val="22"/>
        </w:rPr>
      </w:pPr>
      <w:r w:rsidRPr="00AF3628">
        <w:rPr>
          <w:rFonts w:asciiTheme="minorHAnsi" w:hAnsiTheme="minorHAnsi" w:cstheme="minorHAnsi"/>
          <w:color w:val="FF0000"/>
          <w:sz w:val="22"/>
          <w:szCs w:val="22"/>
        </w:rPr>
        <w:t xml:space="preserve">9) zmiany </w:t>
      </w:r>
      <w:r w:rsidRPr="00AF3628">
        <w:rPr>
          <w:rFonts w:asciiTheme="minorHAnsi" w:hAnsiTheme="minorHAnsi" w:cstheme="minorHAnsi"/>
          <w:color w:val="FF0000"/>
          <w:sz w:val="22"/>
          <w:szCs w:val="22"/>
        </w:rPr>
        <w:t>zasad podlegania ubezpieczeniom społecznym lub ubezpieczeniu zdrowotnemu lub wysokości stawki składki na ubezpieczenia społeczne lub zdrowotne,</w:t>
      </w:r>
    </w:p>
    <w:p w14:paraId="4C2B2969" w14:textId="7FD718FA" w:rsidR="00AF3628" w:rsidRPr="00AF3628" w:rsidRDefault="00AF3628">
      <w:pPr>
        <w:tabs>
          <w:tab w:val="left" w:pos="851"/>
        </w:tabs>
        <w:snapToGrid w:val="0"/>
        <w:ind w:left="425"/>
        <w:jc w:val="both"/>
        <w:rPr>
          <w:rFonts w:asciiTheme="minorHAnsi" w:hAnsiTheme="minorHAnsi" w:cstheme="minorHAnsi"/>
          <w:color w:val="FF0000"/>
          <w:sz w:val="22"/>
          <w:szCs w:val="22"/>
        </w:rPr>
      </w:pPr>
      <w:r w:rsidRPr="00AF3628">
        <w:rPr>
          <w:rFonts w:asciiTheme="minorHAnsi" w:hAnsiTheme="minorHAnsi" w:cstheme="minorHAnsi"/>
          <w:color w:val="FF0000"/>
          <w:sz w:val="22"/>
          <w:szCs w:val="22"/>
        </w:rPr>
        <w:t xml:space="preserve">10) zmiany </w:t>
      </w:r>
      <w:r w:rsidRPr="00AF3628">
        <w:rPr>
          <w:rFonts w:asciiTheme="minorHAnsi" w:hAnsiTheme="minorHAnsi" w:cstheme="minorHAnsi"/>
          <w:color w:val="FF0000"/>
          <w:sz w:val="22"/>
          <w:szCs w:val="22"/>
        </w:rPr>
        <w:t xml:space="preserve">zasad gromadzenia i wysokości wpłat do pracowniczych planów kapitałowych, o których mowa w </w:t>
      </w:r>
      <w:hyperlink r:id="rId8" w:anchor="/document/18781862?cm=DOCUMENT" w:history="1">
        <w:r w:rsidRPr="00AF3628">
          <w:rPr>
            <w:rFonts w:asciiTheme="minorHAnsi" w:hAnsiTheme="minorHAnsi" w:cstheme="minorHAnsi"/>
            <w:color w:val="FF0000"/>
            <w:sz w:val="22"/>
            <w:szCs w:val="22"/>
          </w:rPr>
          <w:t>ustawie</w:t>
        </w:r>
      </w:hyperlink>
      <w:r w:rsidRPr="00AF3628">
        <w:rPr>
          <w:rFonts w:asciiTheme="minorHAnsi" w:hAnsiTheme="minorHAnsi" w:cstheme="minorHAnsi"/>
          <w:color w:val="FF0000"/>
          <w:sz w:val="22"/>
          <w:szCs w:val="22"/>
        </w:rPr>
        <w:t xml:space="preserve"> z dnia 4 października 2018 r. o pracowniczych planach kapitałowych</w:t>
      </w:r>
      <w:r w:rsidRPr="00AF3628">
        <w:rPr>
          <w:rFonts w:asciiTheme="minorHAnsi" w:hAnsiTheme="minorHAnsi" w:cstheme="minorHAnsi"/>
          <w:color w:val="FF0000"/>
          <w:sz w:val="22"/>
          <w:szCs w:val="22"/>
        </w:rPr>
        <w:t>.</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F6A4223" w:rsidR="00EA6F1B" w:rsidRDefault="00EA6F1B" w:rsidP="001E685B">
      <w:pPr>
        <w:pStyle w:val="Standard0"/>
        <w:tabs>
          <w:tab w:val="left" w:pos="426"/>
          <w:tab w:val="left" w:pos="1134"/>
        </w:tabs>
        <w:snapToGrid w:val="0"/>
        <w:ind w:left="426" w:hanging="426"/>
        <w:jc w:val="both"/>
        <w:rPr>
          <w:rFonts w:asciiTheme="minorHAnsi" w:hAnsiTheme="minorHAnsi" w:cstheme="minorHAnsi"/>
          <w:bCs/>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7A77E718" w14:textId="299E21F9" w:rsidR="00AF3628" w:rsidRPr="00AF3628" w:rsidRDefault="00AF3628" w:rsidP="001E685B">
      <w:pPr>
        <w:pStyle w:val="Standard0"/>
        <w:tabs>
          <w:tab w:val="left" w:pos="426"/>
          <w:tab w:val="left" w:pos="1134"/>
        </w:tabs>
        <w:snapToGrid w:val="0"/>
        <w:ind w:left="426" w:hanging="426"/>
        <w:jc w:val="both"/>
        <w:rPr>
          <w:rFonts w:asciiTheme="minorHAnsi" w:hAnsiTheme="minorHAnsi" w:cstheme="minorHAnsi"/>
          <w:color w:val="FF0000"/>
          <w:sz w:val="22"/>
          <w:szCs w:val="22"/>
        </w:rPr>
      </w:pPr>
      <w:r>
        <w:rPr>
          <w:rFonts w:asciiTheme="minorHAnsi" w:hAnsiTheme="minorHAnsi" w:cstheme="minorHAnsi"/>
          <w:bCs/>
          <w:sz w:val="22"/>
          <w:szCs w:val="22"/>
        </w:rPr>
        <w:t xml:space="preserve">5. </w:t>
      </w:r>
      <w:r w:rsidRPr="00AF3628">
        <w:rPr>
          <w:rFonts w:asciiTheme="minorHAnsi" w:hAnsiTheme="minorHAnsi" w:cstheme="minorHAnsi"/>
          <w:bCs/>
          <w:color w:val="FF0000"/>
          <w:sz w:val="22"/>
          <w:szCs w:val="22"/>
        </w:rPr>
        <w:t>W przypadku zmian o których mowa w ust 2 pkt 5, 8,9 i 10 Wykonawca musi wykazać Zamawiającemu jak dana zmiana ma wpływ na koszt wykonania zamówienia.</w:t>
      </w:r>
    </w:p>
    <w:p w14:paraId="219377E6" w14:textId="77777777" w:rsidR="00EA6F1B" w:rsidRPr="00AF3628" w:rsidRDefault="00EA6F1B">
      <w:pPr>
        <w:pStyle w:val="Standard0"/>
        <w:tabs>
          <w:tab w:val="left" w:pos="426"/>
          <w:tab w:val="left" w:pos="1134"/>
        </w:tabs>
        <w:snapToGrid w:val="0"/>
        <w:ind w:left="426" w:hanging="426"/>
        <w:jc w:val="both"/>
        <w:rPr>
          <w:rFonts w:asciiTheme="minorHAnsi" w:hAnsiTheme="minorHAnsi" w:cstheme="minorHAnsi"/>
          <w:color w:val="FF0000"/>
          <w:sz w:val="22"/>
          <w:szCs w:val="22"/>
        </w:rPr>
      </w:pPr>
      <w:r w:rsidRPr="00AF3628">
        <w:rPr>
          <w:rFonts w:asciiTheme="minorHAnsi" w:hAnsiTheme="minorHAnsi" w:cstheme="minorHAnsi"/>
          <w:color w:val="FF0000"/>
          <w:spacing w:val="-3"/>
          <w:sz w:val="22"/>
          <w:szCs w:val="22"/>
        </w:rPr>
        <w:tab/>
      </w:r>
      <w:r w:rsidRPr="00AF3628">
        <w:rPr>
          <w:rFonts w:asciiTheme="minorHAnsi" w:hAnsiTheme="minorHAnsi" w:cstheme="minorHAnsi"/>
          <w:color w:val="FF0000"/>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bookmarkStart w:id="1" w:name="_GoBack"/>
      <w:bookmarkEnd w:id="1"/>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w:t>
      </w:r>
      <w:r w:rsidRPr="00D31CD0">
        <w:rPr>
          <w:rFonts w:asciiTheme="minorHAnsi" w:hAnsiTheme="minorHAnsi" w:cstheme="minorHAnsi"/>
          <w:sz w:val="22"/>
          <w:szCs w:val="22"/>
        </w:rPr>
        <w:lastRenderedPageBreak/>
        <w:t>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42358798"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2C42777A"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w:t>
      </w:r>
      <w:r w:rsidR="008B2381">
        <w:rPr>
          <w:rFonts w:asciiTheme="minorHAnsi" w:hAnsiTheme="minorHAnsi" w:cstheme="minorHAnsi"/>
          <w:sz w:val="22"/>
          <w:szCs w:val="22"/>
        </w:rPr>
        <w:t>.</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1BD3D85" w:rsidR="00EA6F1B"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20B30D72" w:rsidR="00EA6F1B" w:rsidRPr="00D31CD0" w:rsidRDefault="00C511A0">
      <w:pPr>
        <w:pStyle w:val="Akapitzlist"/>
        <w:ind w:left="0"/>
        <w:jc w:val="both"/>
        <w:rPr>
          <w:rFonts w:asciiTheme="minorHAnsi" w:hAnsiTheme="minorHAnsi" w:cstheme="minorHAnsi"/>
          <w:color w:val="FF0000"/>
          <w:sz w:val="22"/>
          <w:szCs w:val="22"/>
        </w:rPr>
      </w:pPr>
      <w:r>
        <w:rPr>
          <w:rFonts w:asciiTheme="minorHAnsi" w:hAnsiTheme="minorHAnsi" w:cstheme="minorHAnsi"/>
          <w:sz w:val="22"/>
          <w:szCs w:val="22"/>
        </w:rPr>
        <w:t xml:space="preserve">22. </w:t>
      </w:r>
      <w:r w:rsidRPr="00B00688">
        <w:rPr>
          <w:rFonts w:ascii="Calibri" w:hAnsi="Calibri" w:cs="Calibri"/>
          <w:sz w:val="22"/>
          <w:szCs w:val="22"/>
        </w:rPr>
        <w:t>Wykonawca będzie zobowiązany do prowadzenia prac ziemnych pod stałym nadzorem uprawnionego geologa</w:t>
      </w:r>
      <w:r>
        <w:rPr>
          <w:rFonts w:ascii="Calibri" w:hAnsi="Calibri" w:cs="Calibri"/>
          <w:sz w:val="22"/>
          <w:szCs w:val="22"/>
        </w:rPr>
        <w:t>.</w:t>
      </w:r>
      <w:r w:rsidRPr="00C511A0">
        <w:rPr>
          <w:rFonts w:ascii="Calibri" w:hAnsi="Calibri" w:cs="Calibri"/>
          <w:sz w:val="22"/>
          <w:szCs w:val="22"/>
        </w:rPr>
        <w:t xml:space="preserve"> </w:t>
      </w:r>
      <w:r w:rsidRPr="00B00688">
        <w:rPr>
          <w:rFonts w:ascii="Calibri" w:hAnsi="Calibri" w:cs="Calibri"/>
          <w:sz w:val="22"/>
          <w:szCs w:val="22"/>
        </w:rPr>
        <w:t>Koszty nadzoru geologicznego znajdują się po stronie Wykonawcy</w:t>
      </w:r>
      <w:r>
        <w:rPr>
          <w:rFonts w:ascii="Calibri" w:hAnsi="Calibri" w:cs="Calibri"/>
          <w:sz w:val="22"/>
          <w:szCs w:val="22"/>
        </w:rPr>
        <w:t xml:space="preserve"> i są w wynagrodzeniu o którym mowa w §2.</w:t>
      </w: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E20E1B3" w14:textId="73545D2D"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r w:rsidR="00C511A0">
        <w:rPr>
          <w:rFonts w:asciiTheme="minorHAnsi" w:hAnsiTheme="minorHAnsi" w:cstheme="minorHAnsi"/>
          <w:color w:val="000000"/>
          <w:sz w:val="22"/>
          <w:szCs w:val="22"/>
        </w:rPr>
        <w:t xml:space="preserve"> </w:t>
      </w: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12. Wynagrodzenie, o którym mowa w ust. 11, dotyczy wyłącznie należności powstałych po zaakceptowaniu przez Zamawiającego umowy o podwykonawstwo, której przedmiotem są roboty </w:t>
      </w:r>
      <w:r w:rsidRPr="00D31CD0">
        <w:rPr>
          <w:rFonts w:asciiTheme="minorHAnsi" w:hAnsiTheme="minorHAnsi" w:cstheme="minorHAnsi"/>
          <w:sz w:val="22"/>
          <w:szCs w:val="22"/>
        </w:rPr>
        <w:lastRenderedPageBreak/>
        <w:t>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18B408B2"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w:t>
      </w:r>
      <w:r w:rsidR="00E816D9">
        <w:rPr>
          <w:rFonts w:asciiTheme="minorHAnsi" w:hAnsiTheme="minorHAnsi" w:cstheme="minorHAnsi"/>
          <w:sz w:val="22"/>
          <w:szCs w:val="22"/>
        </w:rPr>
        <w:t>a</w:t>
      </w:r>
      <w:r w:rsidRPr="00D31CD0">
        <w:rPr>
          <w:rFonts w:asciiTheme="minorHAnsi" w:hAnsiTheme="minorHAnsi" w:cstheme="minorHAnsi"/>
          <w:sz w:val="22"/>
          <w:szCs w:val="22"/>
        </w:rPr>
        <w:t xml:space="preserve"> dat</w:t>
      </w:r>
      <w:r w:rsidR="00E816D9">
        <w:rPr>
          <w:rFonts w:asciiTheme="minorHAnsi" w:hAnsiTheme="minorHAnsi" w:cstheme="minorHAnsi"/>
          <w:sz w:val="22"/>
          <w:szCs w:val="22"/>
        </w:rPr>
        <w:t>a</w:t>
      </w:r>
      <w:r w:rsidRPr="00D31CD0">
        <w:rPr>
          <w:rFonts w:asciiTheme="minorHAnsi" w:hAnsiTheme="minorHAnsi" w:cstheme="minorHAnsi"/>
          <w:sz w:val="22"/>
          <w:szCs w:val="22"/>
        </w:rPr>
        <w:t xml:space="preserve"> usunięcia usterek i niedoróbek </w:t>
      </w:r>
      <w:r w:rsidR="00E816D9">
        <w:rPr>
          <w:rFonts w:asciiTheme="minorHAnsi" w:hAnsiTheme="minorHAnsi" w:cstheme="minorHAnsi"/>
          <w:sz w:val="22"/>
          <w:szCs w:val="22"/>
        </w:rPr>
        <w:t xml:space="preserve">zostanie </w:t>
      </w:r>
      <w:r w:rsidRPr="00D31CD0">
        <w:rPr>
          <w:rFonts w:asciiTheme="minorHAnsi" w:hAnsiTheme="minorHAnsi" w:cstheme="minorHAnsi"/>
          <w:sz w:val="22"/>
          <w:szCs w:val="22"/>
        </w:rPr>
        <w:t>potwierdzon</w:t>
      </w:r>
      <w:r w:rsidR="00E816D9">
        <w:rPr>
          <w:rFonts w:asciiTheme="minorHAnsi" w:hAnsiTheme="minorHAnsi" w:cstheme="minorHAnsi"/>
          <w:sz w:val="22"/>
          <w:szCs w:val="22"/>
        </w:rPr>
        <w:t>a</w:t>
      </w:r>
      <w:r w:rsidRPr="00D31CD0">
        <w:rPr>
          <w:rFonts w:asciiTheme="minorHAnsi" w:hAnsiTheme="minorHAnsi" w:cstheme="minorHAnsi"/>
          <w:sz w:val="22"/>
          <w:szCs w:val="22"/>
        </w:rPr>
        <w:t xml:space="preserve"> na piśmie przez Zamawiającego.</w:t>
      </w:r>
    </w:p>
    <w:p w14:paraId="304FAEA9" w14:textId="02C25270"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 przypadku komisyjnego stwierdzenia obniżenia jakości wykonanych robót (np. ze względu na istnienie wad czy usterek trwałych, zastosowania niepełnowartościowych materiałów, źle wykonanych robót, itp.) Zamawiający ma prawo do obniżenia wynagrodzenia umownego </w:t>
      </w:r>
      <w:r w:rsidR="00E816D9">
        <w:rPr>
          <w:rFonts w:asciiTheme="minorHAnsi" w:hAnsiTheme="minorHAnsi" w:cstheme="minorHAnsi"/>
          <w:sz w:val="22"/>
          <w:szCs w:val="22"/>
        </w:rPr>
        <w:t>brutto</w:t>
      </w:r>
      <w:r w:rsidRPr="00D31CD0">
        <w:rPr>
          <w:rFonts w:asciiTheme="minorHAnsi" w:hAnsiTheme="minorHAnsi" w:cstheme="minorHAnsi"/>
          <w:sz w:val="22"/>
          <w:szCs w:val="22"/>
        </w:rPr>
        <w:t xml:space="preserve">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0A005990" w14:textId="7065B91B"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wniósł zabezpieczenie należytego wykonania Umowy w wysokości </w:t>
      </w:r>
      <w:r w:rsidR="00D37990" w:rsidRPr="00D31CD0">
        <w:rPr>
          <w:rFonts w:asciiTheme="minorHAnsi" w:hAnsiTheme="minorHAnsi" w:cstheme="minorHAnsi"/>
          <w:sz w:val="22"/>
          <w:szCs w:val="22"/>
        </w:rPr>
        <w:t>5</w:t>
      </w:r>
      <w:r w:rsidRPr="00D31CD0">
        <w:rPr>
          <w:rFonts w:asciiTheme="minorHAnsi" w:hAnsiTheme="minorHAnsi" w:cstheme="minorHAnsi"/>
          <w:sz w:val="22"/>
          <w:szCs w:val="22"/>
        </w:rPr>
        <w:t>% całkowitej ceny ofertowej brutto, to jest w wysokości … (słownie: …), w formie …………………………….</w:t>
      </w:r>
    </w:p>
    <w:p w14:paraId="4A7897D8" w14:textId="77777777" w:rsidR="00EA6F1B" w:rsidRPr="00D31CD0" w:rsidRDefault="00EA6F1B">
      <w:pPr>
        <w:pStyle w:val="Akapitzlist"/>
        <w:tabs>
          <w:tab w:val="left" w:pos="735"/>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2. 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14:paraId="0F660B9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3. Beneficjentem Zabezpieczenia należytego wykonania Umowy jest Zamawiający. </w:t>
      </w:r>
    </w:p>
    <w:p w14:paraId="58D77CB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Koszty Zabezpieczenia należytego wykonania Umowy ponosi Wykonawca.</w:t>
      </w:r>
    </w:p>
    <w:p w14:paraId="5DD76E29"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5. 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2CAA0F42"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Kwota w wysokości … (słownie: …) stanowiąca 70% Zabezpieczenia należytego wykonania umowy, zostanie zwrócona w terminie 30 dni od dnia odbioru końcowego robót.</w:t>
      </w:r>
    </w:p>
    <w:p w14:paraId="13183431"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7. Kwota pozostawiona na Zabezpieczenie roszczeń z tytułu rękojmi za Wady fizyczne, wynosząca 30% wartości Zabezpieczenia należytego wykonania umowy, tj. … (słownie: …), zostanie zwrócona nie później niż w 15 dniu po upływie tego okresu.</w:t>
      </w:r>
    </w:p>
    <w:p w14:paraId="2296EDC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8. 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132CCB0E"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9. Zabezpieczenie należytego wykonania umowy pozostaje w dyspozycji Zamawiającego i zachowuje swoją ważność na czas określony w Umowie. </w:t>
      </w:r>
    </w:p>
    <w:p w14:paraId="387690C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 xml:space="preserve">10. Jeżeli nie zajdzie powód do realizacji zabezpieczenia w całości lub w części, podlega ono zwrotowi Wykonawcy.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 </w:t>
      </w:r>
    </w:p>
    <w:p w14:paraId="379E1BEF"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11.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47A26548"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12.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3C14639B"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13. Jeżeli Wykonawca w terminie określonym w pkt 12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w:t>
      </w:r>
    </w:p>
    <w:p w14:paraId="753E1316"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lastRenderedPageBreak/>
        <w:t>14. Zamawiający zwróci Wykonawcy środki pieniężne otrzymane z tytułu realizacji Zabezpieczenia należytego wykonania umowy po przedstawieniu przez Wykonawcę nowego zabezpieczenia albo w terminie zwrotu danej części Zabezpieczenia.</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rsidSect="00AF27EC">
      <w:headerReference w:type="even" r:id="rId9"/>
      <w:headerReference w:type="default" r:id="rId10"/>
      <w:footerReference w:type="even" r:id="rId11"/>
      <w:footerReference w:type="default" r:id="rId12"/>
      <w:headerReference w:type="first" r:id="rId13"/>
      <w:footerReference w:type="first" r:id="rId14"/>
      <w:pgSz w:w="11906" w:h="16838"/>
      <w:pgMar w:top="1418" w:right="1247" w:bottom="1418" w:left="1247" w:header="708" w:footer="930" w:gutter="0"/>
      <w:cols w:space="708"/>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C9532" w14:textId="77777777" w:rsidR="00D1589A" w:rsidRDefault="00D1589A">
      <w:r>
        <w:separator/>
      </w:r>
    </w:p>
  </w:endnote>
  <w:endnote w:type="continuationSeparator" w:id="0">
    <w:p w14:paraId="45D503E9" w14:textId="77777777" w:rsidR="00D1589A" w:rsidRDefault="00D15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Times New Roman"/>
    <w:charset w:val="80"/>
    <w:family w:val="auto"/>
    <w:pitch w:val="default"/>
  </w:font>
  <w:font w:name="Open Sans">
    <w:altName w:val="Segoe UI"/>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C9AF1" w14:textId="77777777" w:rsidR="00AF27EC" w:rsidRDefault="00AF27E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BE21C" w14:textId="77777777" w:rsidR="00D1589A" w:rsidRDefault="00D1589A">
      <w:r>
        <w:separator/>
      </w:r>
    </w:p>
  </w:footnote>
  <w:footnote w:type="continuationSeparator" w:id="0">
    <w:p w14:paraId="594BE637" w14:textId="77777777" w:rsidR="00D1589A" w:rsidRDefault="00D15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C401C" w14:textId="77777777" w:rsidR="00AF27EC" w:rsidRDefault="00AF27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98264" w14:textId="77777777" w:rsidR="00AF27EC" w:rsidRDefault="00AF27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6941B" w14:textId="490550E7" w:rsidR="00AF27EC" w:rsidRDefault="00AF27EC">
    <w:pPr>
      <w:pStyle w:val="Nagwek"/>
    </w:pPr>
    <w:r>
      <w:rPr>
        <w:noProof/>
      </w:rPr>
      <w:drawing>
        <wp:inline distT="0" distB="0" distL="0" distR="0" wp14:anchorId="5B5043AD" wp14:editId="476D593D">
          <wp:extent cx="5773420" cy="66421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3420" cy="6642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243652CC"/>
    <w:multiLevelType w:val="hybridMultilevel"/>
    <w:tmpl w:val="44CA522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9"/>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0A7E2E"/>
    <w:rsid w:val="001E685B"/>
    <w:rsid w:val="0036167D"/>
    <w:rsid w:val="00373219"/>
    <w:rsid w:val="004200C5"/>
    <w:rsid w:val="004C038D"/>
    <w:rsid w:val="004D1155"/>
    <w:rsid w:val="006821B3"/>
    <w:rsid w:val="006B22D8"/>
    <w:rsid w:val="00762409"/>
    <w:rsid w:val="008B2381"/>
    <w:rsid w:val="00A621CD"/>
    <w:rsid w:val="00AD616F"/>
    <w:rsid w:val="00AE333E"/>
    <w:rsid w:val="00AF27EC"/>
    <w:rsid w:val="00AF3628"/>
    <w:rsid w:val="00B033EE"/>
    <w:rsid w:val="00B17ACC"/>
    <w:rsid w:val="00B93F36"/>
    <w:rsid w:val="00C511A0"/>
    <w:rsid w:val="00D1589A"/>
    <w:rsid w:val="00D31CD0"/>
    <w:rsid w:val="00D37990"/>
    <w:rsid w:val="00D73C57"/>
    <w:rsid w:val="00E816D9"/>
    <w:rsid w:val="00EA6F1B"/>
    <w:rsid w:val="00F50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46439">
      <w:bodyDiv w:val="1"/>
      <w:marLeft w:val="0"/>
      <w:marRight w:val="0"/>
      <w:marTop w:val="0"/>
      <w:marBottom w:val="0"/>
      <w:divBdr>
        <w:top w:val="none" w:sz="0" w:space="0" w:color="auto"/>
        <w:left w:val="none" w:sz="0" w:space="0" w:color="auto"/>
        <w:bottom w:val="none" w:sz="0" w:space="0" w:color="auto"/>
        <w:right w:val="none" w:sz="0" w:space="0" w:color="auto"/>
      </w:divBdr>
    </w:div>
    <w:div w:id="433985987">
      <w:bodyDiv w:val="1"/>
      <w:marLeft w:val="0"/>
      <w:marRight w:val="0"/>
      <w:marTop w:val="0"/>
      <w:marBottom w:val="0"/>
      <w:divBdr>
        <w:top w:val="none" w:sz="0" w:space="0" w:color="auto"/>
        <w:left w:val="none" w:sz="0" w:space="0" w:color="auto"/>
        <w:bottom w:val="none" w:sz="0" w:space="0" w:color="auto"/>
        <w:right w:val="none" w:sz="0" w:space="0" w:color="auto"/>
      </w:divBdr>
    </w:div>
    <w:div w:id="1558273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5861</Words>
  <Characters>35168</Characters>
  <Application>Microsoft Office Word</Application>
  <DocSecurity>0</DocSecurity>
  <Lines>293</Lines>
  <Paragraphs>81</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40948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2</cp:revision>
  <cp:lastPrinted>2019-10-01T10:18:00Z</cp:lastPrinted>
  <dcterms:created xsi:type="dcterms:W3CDTF">2020-11-24T16:21:00Z</dcterms:created>
  <dcterms:modified xsi:type="dcterms:W3CDTF">2020-11-24T16:21:00Z</dcterms:modified>
</cp:coreProperties>
</file>