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45" w:rsidRPr="00CC5845" w:rsidRDefault="00CC5845" w:rsidP="00CC584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609234-N-2020 z dnia 2020-11-12 r. </w:t>
      </w:r>
    </w:p>
    <w:p w:rsidR="00CC5845" w:rsidRPr="00CC5845" w:rsidRDefault="00CC5845" w:rsidP="00CC58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Przeprowadzenie badania w zakresie analizy barier architektonicznych, komunikacyjno-informacyjnych i cyfrowych uczelni oraz wypracowanie wniosków i rekomendacji w zakresie dostępności uczelni dla osób z niepełnosprawnościami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Projektu pt. „Uczelnia otwarta dla wszystkich uczelnią na miarę XXI wieku”, POWR.03.05.00-00/A095/19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tak, należy wymienić zamawiających, którzy wspólnie przeprowadzają postępowanie oraz podać adresy ich siedzib, krajowe numery identyfikacyjne oraz osoby do kontakt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wraz z danymi do kontaktów: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www.amu.du.pl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C58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Poznaniu, ul. H. Wieniawskiego 1, pok. 302, 61-712 Poznań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badania w zakresie analizy barier architektonicznych, komunikacyjno-informacyjnych i cyfrowych uczelni oraz wypracowanie wniosków i rekomendacji w zakresie dostępności uczelni dla osób z niepełnosprawnościami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ZP/1403/U/20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Rodzaj zamówienia: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zrealizowanie usługi w ramach projektu pt. „Uczelnia otwarta dla wszystkich uczelnią na miarę XXI wieku”, polegającej na przeprowadzeniu badań, w celu uzyskania pogłębionej diagnozy barier, z jakimi spotykają się osoby z niepełnosprawnościami uczące się na Uniwersytecie im. Adama Mickiewicza w Poznaniu oraz zdiagnozowanie poziomu wiedzy oraz umiejętności kadry UAM w zakresie wspierania procesu kształcenia osób z niepełnosprawnościami na poziomie szkolnictwa wyższego wraz z raportami końcowymi raportów, w dwóch edycjach. Przedmiot zamówienia został opisany w Załączniku nr A do SIWZ. Zamawiający, mając na uwadze wymogi zapisane wart. 29 ust. 3a ustawy PZP, nie wymaga, aby osoby wykonujące czynności objęte przedmiotem zamówienia zatrudnione były przez Wykonawcę, podwykonawcę lub dalszego podwykona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wcę na podstawie umowy o pracę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79315000-5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lub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2023-04-30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musi będzie realizowane w dwóch edycjach: a) I edycja w okresie od daty zawarcia umowy do dnia do 31.03.2021 r., b) II edycja w okresie od dnia 01.01.2023 do dnia 30.04.2023 r. </w:t>
      </w:r>
    </w:p>
    <w:p w:rsid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 postępowaniu mogą wziąć udział Wykonawcy, którzy spełniają warunki udziału w postępowaniu dotyczące zdolności technicznej lub zawodowej. Wykonawca spełni warunek jeżeli wykaże, że: I. dysponuje osobami, które będą zdolne wykonywać zamówienie i wykaże, że osoby, które będą wykonywać zamówienie posiadają kwalifikacje zawodowe niezbędne do zakresu wykonywanych przez nich czynności, to jest: a) dysponuje co najmniej jedną osobą, która będzie pełnić funkcję Kierownika zespołu badawczego, która posiada stopień naukowy przynajmniej doktora w dziedzinie nauk społecznych, b) dysponuje co najmniej jedną osobą (kierownik lub członek zespołu badawczego), która ma doświadczenie w realizacji minimum 2 badawczych projektów o charakterze społecznym, w tym przynajmniej 1 projekt związany z tematyką niepełnosprawności, c) dysponuje co najmniej jedną osobą (członek zespołu badawczego), która ma doświadczenie w przeprowadzeniu minimum 2 badań o charakterze społecznym, prowadzonych różnymi metodami badawczymi (co najmniej 3 metody badawcze), d) dysponuje co najmniej jedną osobą (członek zespołu badawczego), która jest autorem co najmniej 1 publikacji na temat funkcjonowania osób z niepełnosprawnościami w społeczeństwie/ lub w przestrzeni publicznej II. wykonał, a w przypadku świadczeń okresowych lub ciągłych również wykonuje, w okresie ostatnich 3 (trzech) lat przed upływem terminu składania ofert, a jeżeli okres prowadzenia działalności jest krótszy – w tym okresie: przygotował i przeprowadził co najmniej 2 badawcze projekty społeczne Zamawiający, w przypadku gdy przedmiotem zamówienia są świadczenia okresowe lub ciągłe, dopuszcza nie tylko zamówienia wykonane (zakończone), lecz także wykonywane. W takim przypadku część zamówienia już faktycznie wykonana musi spełniać wymogi określone przez Zamawiającego w warunku 5.1 pkt b) II SIWZ.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Jeżeli wykonawca powołuje się przy wykazywaniu spełniania warunków udziału w postępowaniu na zasoby innych podmiotów, które będą brały udział w realizacji części zamówienia – przedkłada także dokumenty dotyczące tych podmiotów.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Wykaz osób, które będą wykonywać zamówienie (wzór wykazu stanowi załącznik nr 3 do SIWZ) wraz z informacjami na temat ich kwalifikacji zawodowych, uprawnień, doświadczenia i wykształcenia niezbędnych do wykonania zamówienia publicznego, a także zakresu wykonywanych przez nie czynności oraz informacją o podstawie do dysponowania tymi osobami. Wykaz musi potwierdzać spełnianie warunku udziału w postępowaniu, o którym mowa w rozdziale V pkt 5.1 SIWZ. Jeżeli o udzielenie zamówienia wykonawcy ubiegają się wspólnie – wykaz ten podpisuje pełnomocnik. 2. Wykaz wykonanych, a w przypadku świadczeń okresowych lub ciągłych również wykonywanych usług (wzór wykazu stanowi załącznik nr 4 do SIWZ) w okresie ostatnich trzech lat przed upływem terminu składania ofert, a jeżeli okres prowadzenia działalności jest krótszy w tym okresie – wykonanych zgodnie z warunkiem określonym w rozdziale V pkt 5.1 SIWZ wraz z podaniem ich wartości, przedmiotu, dat wykonania i podmiotów, na rzecz których usługi zostały wykonane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wykonawcy. W przypadku świadczeń okresowych lub ciągłych nadal wykonywanych referencje bądź inne dokumenty potwierdzające ich należyte wykonywanie powinny być wydane nie wcześniej niż 3 miesiące przed upływem terminu składania ofert. W przypadku wykazania usług w walutach innych niż złoty, Zamawiający będzie stosował przeliczanie walut wg kursu średniego NBP z dnia ukazania się ogłoszenia o niniejszym zamówieniu w Urzędzie Oficjalnych Publikacji Wspólnot Europejskich Jeżeli o udzielenie zamówienia wykonawcy ubiegają się wspólnie – wykaz dostaw podpisuje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pełnomocnik.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 – załącznik nr 1 do SIWZ; oświadczenie o niewykluczeniu oraz o spełnianiu warunków udziału postępowaniu – załącznik nr 2 do SIWZ; oświadczenie dotyczące podmiotu, na którego zasoby powołuje się Wykonawca – załącznik nr 2a do SIWZ (Jeżeli dotyczy); oświadczenie o podwykonawcach – załącznik nr 2b (Jeżeli dotyczy); zobowiązanie do oddania do dyspozycji Wykonawcy niezbędnych zasobów na potrzeby realizacji zamówienia, o którym mowa w art. 22a ust. 2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załącznik nr 4 (Jeżeli dotyczy); UWAGA: niniejsze zobowiązanie składa każdy podmiot na zasobach, którego Wykonawca polega wskazując spełnianie warunków udziału w postepowaniu, a które to podmioty będą brały udział w realizacji zamówienia; pełnomocnictwo jeżeli Wykonawcy wspólnie ubiegają się o zamówienie, jeżeli Wykonawcę reprezentuje pełnomocnik </w:t>
      </w:r>
    </w:p>
    <w:p w:rsid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musi być zabezpieczona wadium w wysokości: 8 000,00 PLN (słownie: osiem tysięcy złotych 00/100). Wadium może być wnoszone w jednej lub kilku następujących formach: - pieniądzu: przelewem na rachunek bankowy Zamawiającego: 24 1090 1362 0000 0001 3652 2885; - poręczeniach bankowych lub poręczeniach spółdzielczej kasy oszczędnościowo-kredytowej, z tym że poręczenie kasy jest zawsze poręczeniem pieniężnym; - gwarancjach bankowych; - gwarancjach ubezpieczeniowych; - poręczeniach udzielanych przez podmioty, o których mowa w art. 6b ust. 5 pkt 2 ustawy z dnia 9 listopada 2000 r. o utworzeniu Polskiej Agencji Rozwoju Przedsiębiorczości (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110).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temat udzielania zaliczek: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Złożenie oferty wariantowej dopuszcza się tylko z jednoczesnym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złożeniem oferty zasadniczej: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Czy przewiduje się ograniczenie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zby uczestników umowy ramowej: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Przewidziana maksymalna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zba uczestników umowy ramowej: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Zamówienie obejmuje ustanowienie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umowy ramowej/dynamicznego systemu zakupów dopuszcza się złożenie ofert w 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 katalogów elektronicznych: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Przewiduje się pobranie ze złożonych katalogów elektronicznych informacji potrzebnych do sporządzenia ofert w ramach umowy ramowej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/dynamicznego systemu zakupów: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adres strony internetowej, na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órej aukcja będzie prowadzona: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Warunki 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knięcia aukcji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CC5845" w:rsidRPr="00CC5845" w:rsidTr="00CC58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C5845" w:rsidRPr="00CC5845" w:rsidTr="00CC58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C5845" w:rsidRPr="00CC5845" w:rsidTr="00CC58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Kwalifikacje zawodowe i doświadczenie osób wyznaczonych do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845" w:rsidRPr="00CC5845" w:rsidRDefault="00CC5845" w:rsidP="00CC5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584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szą spełniać wszystkie oferty: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ocjacji (w tym liczbę etapów):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sposobie uzyskania tego opisu: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ępny harmonogram postępowania: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acje na temat etapów dialogu: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muszą odpowiadać ws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zystkie oferty: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istotnych warunków zamówienia: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C5845" w:rsidRPr="00CC5845" w:rsidRDefault="00CC5845" w:rsidP="00CC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za zgodą obu stron, wyrażoną na piśmie pod rygorem nieważności. 2. Zamawiający przewiduje możliwość zmian postanowień zawartej umowy w zakresie: a) zmiany terminu wykonania Umowy, poszczególnych edycji, w przypadku zmiany organizacji działania uczelni Zamawiającego, okoliczności związanych z epidemią SARS-COV 19 mających wpływ na realizację Umowy, b) w przypadku zmiany podwykonawcy o którym mowa w § 7 ust 1.; w takim wypadku zostanie sporządzony stosowny aneks do umowy jeśli dokumenty złożone przez Wykonawcę wykażą iż nowy podwykonawca spełnia warunki udziału w postępowaniu w stopniu nie mniejszym niż podwykonawca z którego usług zrezygnowano, c) w przypadku rezygnacji z podwykonawcy o którym mowa w § 7 ust.1. W takim wypadku zostanie sporządzony stosowny aneks do umowy jeśli dokumenty złożone przez Wykonawcę wykażą iż Wykonawca samodzielnie spełnia warunki udziału w postępowaniu w stopniu nie mniejszym niż podwykonawca z którego usług zrezygnowano, d) wskazanym w art. 144 ust. 1 pkt 2-6 oraz ust. 1 a – 1 e ustawy Prawo zamówień publicznych. Ponadto: 1. Jeżeli umowa zostaje zawarta na okres powyżej 12 miesięcy zastosowanie znajdują postanowienia niniejszego paragrafu o zasadach wprowadzania odpowiednich zmian wysokości wynagrodzenia należnego Wykonawcy w przypadku zmiany: a) wysokości minimalnego wynagrodzenia za pracę albo wysokości minimalnej stawki godzinowej, ustalonych na podstawie przepisów ustawy z dnia 10 października 2002 r. o minimalnym wynagrodzeniu za pracę, b) zasad podlegania ubezpieczeniom społecznym lub ubezpieczeniu zdrowotnemu lub wysokości stawki składki na ubezpieczenia społeczne lub zdrowotne, c) zasad gromadzenia i wysokości wpłat do pracowniczych planów kapitałowych, o których mowa w ustawie z dnia 4 października 2018 r. o pracowniczych planach kapitałowych. jeżeli zmiany te będą miały wpływ na koszty wykonania zamówienia przez Wykonawcę. 2. W przypadku wystąpienia okoliczności wskazanych w ust. 1 strona, która wnosi o zmianę wysokości wynagrodzenia Wykonawcy jest zobowiązana przedstawić drugiej stronie wniosek zawierający: a) wskazanie przepisów podlegających zmianie, b) wskazanie skutków zmiany dla wysokości kosztów ponoszonych przez Wykonawcę przy realizacji zamówienia objętego daną umową, c) wskazanie relacji pomiędzy wysokością kosztów ponoszonych w tym zakresie, a wysokością wynagrodzenia, z uwzględnieniem ilości pracowników Wykonawcy bezpośrednio świadczących usługę u Zamawiającego na podstawie niniejszej umowy, d) propozycję zmiany w wysokości wynagrodzenia z uzasadnieniem. Po wykazaniu prawidłowej kwoty zmiany wysokości wynagrodzenia strony podpiszą stosowny aneks. 3. Strony postanawiają, iż zmiany wynagrodzenia w wypadku wystąpienia jednej ze zmian przepisów wskazanych w ust. 1 dokonają w formie pisemnego aneksu. 4. Zmiana wysokości wynagrodzenia obowiązywać będzie od dnia wejścia w życie zmian, o których mowa w ust. 1. Wykonawca po podpisaniu aneksu wystawi odpowiednie faktury korygujące. 5. Odnośnie zmiany stawki podatku VAT zasady zmiany wysokości wynagrodzenia Wykonawcy wskazane są w § 6 ust. 5 niniejszej umowy. 6. 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 7. 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 8. W przypadku zmiany o której mowa w ust. 1 lit. c)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C584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2020-11-26, godzina: 11:00,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bookmarkStart w:id="0" w:name="_GoBack"/>
      <w:bookmarkEnd w:id="0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1. administratorem danych osobowych przekazanych w postępowaniu jest Uniwersytet im. Adama Mickiewicza w Poznaniu, ul. H. Wieniawskiego 1, 61-712 Poznań, tel. (61) 829 40 00, www.amu.edu.pl; 2. inspektorem ochrony danych osobowych w Zamawiającego jest Pani Justyna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Baksalary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kontakt: adres iod@amu.edu.pl; 3. dane osobowe przetwarzane będą na podstawie art. 6 ust. 1 lit. c RODO w celu związanym z postępowaniem o udzielenie niniejszego zamówienia prowadzonego w trybie przetargu nieograniczonego; 4. odbiorcami przekazanych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5. dane osobowe będą przechowywane, zgodnie z art. 97 ust. 1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6. obowiązek podania przez Wykonawcę danych osobowych bezpośrednio Wykonawcy dotyczących jest wymogiem ustawowym określonym w przepisach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7. w odniesieniu do danych osobowych decyzje nie będą podejmowane w sposób zautomatyzowany, stosowanie do art. 22 RODO; 8. osoby, których dane osobowe zostały w postępowaniu przekazane posiadają: − na podstawie art. 15 RODO prawo dostępu do danych osobowych ich dotyczących; − na podstawie art. 16 RODO prawo do sprostowania ich danych osobowych *; − na podstawie art. 18 RODO prawo żądania od administratora ograniczenia przetwarzania danych osobowych z zastrzeżeniem przypadków, o </w:t>
      </w:r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których mowa w art. 18 ust. 2 RODO **; − prawo do wniesienia skargi do Prezesa Urzędu Ochrony Danych Osobowych, gdy uznają, że przetwarzanie danych osobowych ich dotyczących narusza przepisy RODO; 9. osobom, których dane osobowe zostały w postępowaniu przekazane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 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C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nie może naruszać integralności protokołu oraz jego załączników. **Wyjaśnienie: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 </w:t>
      </w:r>
    </w:p>
    <w:p w:rsidR="00CC5845" w:rsidRPr="00CC5845" w:rsidRDefault="00CC5845" w:rsidP="00CC58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58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902B30" w:rsidRDefault="00902B30"/>
    <w:sectPr w:rsidR="00902B30" w:rsidSect="00CC584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845" w:rsidRDefault="00CC5845" w:rsidP="00CC5845">
      <w:pPr>
        <w:spacing w:after="0" w:line="240" w:lineRule="auto"/>
      </w:pPr>
      <w:r>
        <w:separator/>
      </w:r>
    </w:p>
  </w:endnote>
  <w:endnote w:type="continuationSeparator" w:id="0">
    <w:p w:rsidR="00CC5845" w:rsidRDefault="00CC5845" w:rsidP="00CC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845" w:rsidRDefault="00CC5845" w:rsidP="00CC5845">
      <w:pPr>
        <w:spacing w:after="0" w:line="240" w:lineRule="auto"/>
      </w:pPr>
      <w:r>
        <w:separator/>
      </w:r>
    </w:p>
  </w:footnote>
  <w:footnote w:type="continuationSeparator" w:id="0">
    <w:p w:rsidR="00CC5845" w:rsidRDefault="00CC5845" w:rsidP="00CC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45" w:rsidRDefault="00CC5845">
    <w:pPr>
      <w:pStyle w:val="Nagwek"/>
    </w:pPr>
    <w:r>
      <w:rPr>
        <w:noProof/>
        <w:lang w:eastAsia="pl-PL"/>
      </w:rPr>
      <w:drawing>
        <wp:inline distT="0" distB="0" distL="0" distR="0" wp14:anchorId="73752815" wp14:editId="708F9D1F">
          <wp:extent cx="5760720" cy="7518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1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45"/>
    <w:rsid w:val="00902B30"/>
    <w:rsid w:val="00CC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5845"/>
  </w:style>
  <w:style w:type="paragraph" w:styleId="Stopka">
    <w:name w:val="footer"/>
    <w:basedOn w:val="Normalny"/>
    <w:link w:val="StopkaZnak"/>
    <w:uiPriority w:val="99"/>
    <w:unhideWhenUsed/>
    <w:rsid w:val="00CC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5845"/>
  </w:style>
  <w:style w:type="paragraph" w:styleId="Tekstdymka">
    <w:name w:val="Balloon Text"/>
    <w:basedOn w:val="Normalny"/>
    <w:link w:val="TekstdymkaZnak"/>
    <w:uiPriority w:val="99"/>
    <w:semiHidden/>
    <w:unhideWhenUsed/>
    <w:rsid w:val="00CC5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8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5845"/>
  </w:style>
  <w:style w:type="paragraph" w:styleId="Stopka">
    <w:name w:val="footer"/>
    <w:basedOn w:val="Normalny"/>
    <w:link w:val="StopkaZnak"/>
    <w:uiPriority w:val="99"/>
    <w:unhideWhenUsed/>
    <w:rsid w:val="00CC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5845"/>
  </w:style>
  <w:style w:type="paragraph" w:styleId="Tekstdymka">
    <w:name w:val="Balloon Text"/>
    <w:basedOn w:val="Normalny"/>
    <w:link w:val="TekstdymkaZnak"/>
    <w:uiPriority w:val="99"/>
    <w:semiHidden/>
    <w:unhideWhenUsed/>
    <w:rsid w:val="00CC5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8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1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6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9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8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5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2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5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1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7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1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2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8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7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0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5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4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9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42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1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9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4391</Words>
  <Characters>26348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cp:lastPrinted>2020-11-12T08:49:00Z</cp:lastPrinted>
  <dcterms:created xsi:type="dcterms:W3CDTF">2020-11-12T08:45:00Z</dcterms:created>
  <dcterms:modified xsi:type="dcterms:W3CDTF">2020-11-12T08:49:00Z</dcterms:modified>
</cp:coreProperties>
</file>