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065053" w:rsidRDefault="0021206B" w:rsidP="00065053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77628F">
        <w:rPr>
          <w:rFonts w:ascii="Verdana" w:hAnsi="Verdana"/>
          <w:sz w:val="16"/>
          <w:szCs w:val="16"/>
        </w:rPr>
        <w:t>11-02</w:t>
      </w:r>
      <w:r w:rsidR="00E700D7" w:rsidRPr="00065053">
        <w:rPr>
          <w:sz w:val="22"/>
          <w:szCs w:val="22"/>
        </w:rPr>
        <w:tab/>
      </w:r>
    </w:p>
    <w:p w:rsidR="0021206B" w:rsidRPr="00065053" w:rsidRDefault="0021206B" w:rsidP="0006505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065053" w:rsidRDefault="00D74780" w:rsidP="0006505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65053">
        <w:rPr>
          <w:b/>
          <w:sz w:val="22"/>
          <w:szCs w:val="22"/>
        </w:rPr>
        <w:t>WYKONAWCY</w:t>
      </w:r>
      <w:r w:rsidR="0021206B" w:rsidRPr="00065053">
        <w:rPr>
          <w:b/>
          <w:sz w:val="22"/>
          <w:szCs w:val="22"/>
        </w:rPr>
        <w:t xml:space="preserve">, </w:t>
      </w:r>
    </w:p>
    <w:p w:rsidR="0021206B" w:rsidRPr="00065053" w:rsidRDefault="00D74780" w:rsidP="0006505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65053">
        <w:rPr>
          <w:b/>
          <w:sz w:val="22"/>
          <w:szCs w:val="22"/>
        </w:rPr>
        <w:t xml:space="preserve">którzy pobrali </w:t>
      </w:r>
      <w:r w:rsidR="0021206B" w:rsidRPr="00065053">
        <w:rPr>
          <w:b/>
          <w:sz w:val="22"/>
          <w:szCs w:val="22"/>
        </w:rPr>
        <w:t>SIWZ</w:t>
      </w:r>
    </w:p>
    <w:p w:rsidR="00065053" w:rsidRDefault="00065053" w:rsidP="0006505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065053" w:rsidRDefault="0021206B" w:rsidP="0006505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65053">
        <w:rPr>
          <w:rFonts w:ascii="Times New Roman" w:hAnsi="Times New Roman"/>
          <w:sz w:val="22"/>
          <w:szCs w:val="22"/>
        </w:rPr>
        <w:t>ODPOWIEDŹ NA ZAPYTANIA W SPRAWIE SIWZ</w:t>
      </w:r>
      <w:r w:rsidR="00385FC5" w:rsidRPr="00065053">
        <w:rPr>
          <w:rFonts w:ascii="Times New Roman" w:hAnsi="Times New Roman"/>
          <w:sz w:val="22"/>
          <w:szCs w:val="22"/>
        </w:rPr>
        <w:t>_4</w:t>
      </w:r>
    </w:p>
    <w:p w:rsidR="0061472E" w:rsidRPr="00065053" w:rsidRDefault="0061472E" w:rsidP="00065053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065053" w:rsidRDefault="0021206B" w:rsidP="0006505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065053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065053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065053">
        <w:rPr>
          <w:sz w:val="22"/>
          <w:szCs w:val="22"/>
        </w:rPr>
        <w:t>(</w:t>
      </w:r>
      <w:r w:rsidR="002405E1" w:rsidRPr="00065053">
        <w:rPr>
          <w:sz w:val="22"/>
          <w:szCs w:val="22"/>
        </w:rPr>
        <w:t>Dz. U. z  201</w:t>
      </w:r>
      <w:r w:rsidR="00E700D7" w:rsidRPr="00065053">
        <w:rPr>
          <w:sz w:val="22"/>
          <w:szCs w:val="22"/>
        </w:rPr>
        <w:t>9</w:t>
      </w:r>
      <w:r w:rsidR="00775A72" w:rsidRPr="00065053">
        <w:rPr>
          <w:sz w:val="22"/>
          <w:szCs w:val="22"/>
        </w:rPr>
        <w:t xml:space="preserve"> r. poz. </w:t>
      </w:r>
      <w:r w:rsidR="00E700D7" w:rsidRPr="00065053">
        <w:rPr>
          <w:sz w:val="22"/>
          <w:szCs w:val="22"/>
        </w:rPr>
        <w:t>1843</w:t>
      </w:r>
      <w:r w:rsidR="00D90657" w:rsidRPr="00065053">
        <w:rPr>
          <w:sz w:val="22"/>
          <w:szCs w:val="22"/>
        </w:rPr>
        <w:t xml:space="preserve"> ze zm.</w:t>
      </w:r>
      <w:r w:rsidR="0083033C" w:rsidRPr="00065053">
        <w:rPr>
          <w:sz w:val="22"/>
          <w:szCs w:val="22"/>
        </w:rPr>
        <w:t xml:space="preserve">) </w:t>
      </w:r>
      <w:r w:rsidRPr="00065053">
        <w:rPr>
          <w:sz w:val="22"/>
          <w:szCs w:val="22"/>
        </w:rPr>
        <w:t>w trybie „</w:t>
      </w:r>
      <w:r w:rsidR="00F634DF" w:rsidRPr="00065053">
        <w:rPr>
          <w:b/>
          <w:sz w:val="22"/>
          <w:szCs w:val="22"/>
        </w:rPr>
        <w:t>przetarg nieograniczony</w:t>
      </w:r>
      <w:r w:rsidRPr="00065053">
        <w:rPr>
          <w:b/>
          <w:sz w:val="22"/>
          <w:szCs w:val="22"/>
        </w:rPr>
        <w:t>”</w:t>
      </w:r>
      <w:r w:rsidR="003075BE" w:rsidRPr="00065053">
        <w:rPr>
          <w:sz w:val="22"/>
          <w:szCs w:val="22"/>
        </w:rPr>
        <w:t xml:space="preserve">/, </w:t>
      </w:r>
      <w:r w:rsidR="00476899" w:rsidRPr="00065053">
        <w:rPr>
          <w:sz w:val="22"/>
          <w:szCs w:val="22"/>
        </w:rPr>
        <w:t xml:space="preserve">którego przedmiotem jest </w:t>
      </w:r>
      <w:r w:rsidR="00F634DF" w:rsidRPr="00065053">
        <w:rPr>
          <w:b/>
          <w:sz w:val="22"/>
          <w:szCs w:val="22"/>
        </w:rPr>
        <w:t>przebudowa i remont kapitalny Domu Studenckiego DS-11 Bonus przy ul. Budryka 5 w Krakowie - KC-zp.272-431/20</w:t>
      </w:r>
      <w:r w:rsidRPr="00065053">
        <w:rPr>
          <w:b/>
          <w:sz w:val="22"/>
          <w:szCs w:val="22"/>
        </w:rPr>
        <w:t>.</w:t>
      </w:r>
    </w:p>
    <w:p w:rsidR="0021206B" w:rsidRPr="00065053" w:rsidRDefault="0021206B" w:rsidP="00065053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065053" w:rsidRDefault="0021206B" w:rsidP="00065053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65053">
        <w:rPr>
          <w:b/>
          <w:sz w:val="22"/>
          <w:szCs w:val="22"/>
          <w:u w:val="single"/>
        </w:rPr>
        <w:t>Treść zapytania brzmi następująco: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065053">
        <w:rPr>
          <w:sz w:val="22"/>
          <w:szCs w:val="22"/>
        </w:rPr>
        <w:t>1. W związku z brakiem określenia daty rozpoczęcia realizacji zamówienia, wnosimy o uzupełnienie katalogu zmian o przesłankę uprawniającą do zmiany terminów realizacji w przypadku przedłużenia terminu związania ofert, wniesienia odwołań w trakcie postępowania przetargowego o czas o który uległ pierwotny termin związania ofertą.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065053">
        <w:rPr>
          <w:color w:val="FF3333"/>
          <w:sz w:val="22"/>
          <w:szCs w:val="22"/>
        </w:rPr>
        <w:t>Data podpisania umowy jest pochodną wielu zmiennych i dlatego nie została określona. Termin realizacji zamówienia jest określony i wynosi 260 dni od daty podpisania umowy. W związku z tym Zamawiający nie widzi potrzeby uzupełnienia katalogu zmian o przesłankę uprawniającą do zmiany terminów realizacji w przypadku przedłużenia terminu związania ofert, wniesienia odwołań</w:t>
      </w:r>
      <w:bookmarkStart w:id="0" w:name="_GoBack"/>
      <w:bookmarkEnd w:id="0"/>
      <w:r w:rsidRPr="00065053">
        <w:rPr>
          <w:color w:val="FF3333"/>
          <w:sz w:val="22"/>
          <w:szCs w:val="22"/>
        </w:rPr>
        <w:t xml:space="preserve"> w trakcie postępowania przetargowego o czas o który uległ pierwotny termin związania ofertą.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065053">
        <w:rPr>
          <w:sz w:val="22"/>
          <w:szCs w:val="22"/>
        </w:rPr>
        <w:t xml:space="preserve">2. Prosimy o doprecyzowanie zapisu § 17 ust. 2 a) wzoru umowy, poprzez uzupełnienie katalogu zmian będących następstwem siły wyższej, o następujące przypadki: </w:t>
      </w:r>
      <w:r w:rsidRPr="00CF534C">
        <w:rPr>
          <w:sz w:val="22"/>
          <w:szCs w:val="22"/>
        </w:rPr>
        <w:t>powódź, huragany, trzęsienie ziemi, upadek statku powietrznego, działania wojenne lub ogłoszenie stanu wojennego,</w:t>
      </w:r>
      <w:r w:rsidRPr="00065053">
        <w:rPr>
          <w:sz w:val="22"/>
          <w:szCs w:val="22"/>
        </w:rPr>
        <w:t xml:space="preserve"> strajk ogólnokrajowy lub ogłoszony stan klęski żywiołowej oraz epidemia.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065053">
        <w:rPr>
          <w:color w:val="FF3333"/>
          <w:sz w:val="22"/>
          <w:szCs w:val="22"/>
        </w:rPr>
        <w:t>Zamawiający nie wyraża zgody na zmianę katalogu następstw siły wyższej w projekcie umowy.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065053">
        <w:rPr>
          <w:sz w:val="22"/>
          <w:szCs w:val="22"/>
        </w:rPr>
        <w:t xml:space="preserve">3. Wnosimy o uzupełnienie treści zapisu § 4 poprzez dodanie ust. 7) wzoru </w:t>
      </w:r>
      <w:r w:rsidR="00454DB5">
        <w:rPr>
          <w:sz w:val="22"/>
          <w:szCs w:val="22"/>
        </w:rPr>
        <w:t>um</w:t>
      </w:r>
      <w:r w:rsidR="00CF534C">
        <w:rPr>
          <w:sz w:val="22"/>
          <w:szCs w:val="22"/>
        </w:rPr>
        <w:t xml:space="preserve">owy i nadania mu brzmienia: „7) </w:t>
      </w:r>
      <w:r w:rsidRPr="00CF534C">
        <w:rPr>
          <w:sz w:val="22"/>
          <w:szCs w:val="22"/>
        </w:rPr>
        <w:t>Dokonanie terminowej zapłaty wynagrodzenia przysługującego Wykonawcy z tytułu realizacji niniejszej umowy</w:t>
      </w:r>
      <w:r w:rsidRPr="00065053">
        <w:rPr>
          <w:sz w:val="22"/>
          <w:szCs w:val="22"/>
        </w:rPr>
        <w:t xml:space="preserve">”. Płynność finansowa w trakcie danej inwestycji stanowi jedną z podstawowych przesłanek </w:t>
      </w:r>
      <w:r w:rsidRPr="00065053">
        <w:rPr>
          <w:sz w:val="22"/>
          <w:szCs w:val="22"/>
        </w:rPr>
        <w:lastRenderedPageBreak/>
        <w:t>prawidłowej realizacji. Cena ofertowa liczona jest przy założeniu, iż nie będzie żadnych opóźnień w płatnościach ze strony Zamawiającego. Inaczej należałoby założyć jakiś koszt finansowy związany z koniecznością okresowego finansowania inwestycji przez Wykonawcę.</w:t>
      </w:r>
    </w:p>
    <w:p w:rsidR="00FA6CA1" w:rsidRPr="00065053" w:rsidRDefault="00FA6CA1" w:rsidP="00065053">
      <w:pPr>
        <w:jc w:val="both"/>
        <w:rPr>
          <w:sz w:val="22"/>
          <w:szCs w:val="22"/>
        </w:rPr>
      </w:pPr>
      <w:r w:rsidRPr="00695CE2">
        <w:rPr>
          <w:color w:val="FF3333"/>
          <w:sz w:val="22"/>
          <w:szCs w:val="22"/>
        </w:rPr>
        <w:t>Zamawiający nie wyraża zgody na zmianę zapisów projektu umowy w zakresie dotyczącym sposobu dokonywania płatności.</w:t>
      </w:r>
    </w:p>
    <w:p w:rsidR="00FA6CA1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sz w:val="22"/>
          <w:szCs w:val="22"/>
        </w:rPr>
        <w:t>4. Zgodnie z brzmieniem §6 wzoru umowy w przypadku udziału podwykonawców lub dalszych podwykonawców w realizacji przedmiotu umowy Wykonawca musi dołączyć pisemne oświadczenie podwykonawców/ dalszych podwykonawców o uregulowaniu względem nich wszelkich należności powstałych w związku z realizacją niniejszej umowy. Prosimy zatem o odpowiedź jak ma postąpić Wykonawca w sytuacji, kiedy Podwykonawca lub dalszy Podwykonawca pomimo otrzymania zapłaty, bezpodstawnie odmówi Wykonawcy lub Podwyko</w:t>
      </w:r>
      <w:r w:rsidR="007C04A9">
        <w:rPr>
          <w:sz w:val="22"/>
          <w:szCs w:val="22"/>
        </w:rPr>
        <w:t>nawcy podpisania oświadczenia? C</w:t>
      </w:r>
      <w:r w:rsidRPr="00065053">
        <w:rPr>
          <w:sz w:val="22"/>
          <w:szCs w:val="22"/>
        </w:rPr>
        <w:t>zy w takim przypadku Zamawiający uzna za wystarczający dowód zapłaty potwierdzenie przelewu środków na rachunek bankowy danego podwykonawcy (lub dalszego podwykonawcy) z określeniem tytułu przelewu wygenerowanego ze strony banku?</w:t>
      </w:r>
    </w:p>
    <w:p w:rsidR="00FA6CA1" w:rsidRPr="00120B09" w:rsidRDefault="0023587E" w:rsidP="00065053">
      <w:pPr>
        <w:pStyle w:val="Tekstpodstawowy"/>
        <w:spacing w:line="240" w:lineRule="auto"/>
        <w:rPr>
          <w:strike/>
          <w:sz w:val="22"/>
          <w:szCs w:val="22"/>
        </w:rPr>
      </w:pPr>
      <w:r w:rsidRPr="00120B09">
        <w:rPr>
          <w:color w:val="FF3333"/>
          <w:sz w:val="22"/>
          <w:szCs w:val="22"/>
        </w:rPr>
        <w:t>W projekcie umowy, w §7 ust.</w:t>
      </w:r>
      <w:r w:rsidR="00FA6CA1" w:rsidRPr="00120B09">
        <w:rPr>
          <w:color w:val="FF3333"/>
          <w:sz w:val="22"/>
          <w:szCs w:val="22"/>
        </w:rPr>
        <w:t>12 nie ma mowy o oświadczeniu Podwykonawcy i dalszych Podwykonawców potwierd</w:t>
      </w:r>
      <w:r w:rsidR="00083E6F" w:rsidRPr="00120B09">
        <w:rPr>
          <w:color w:val="FF3333"/>
          <w:sz w:val="22"/>
          <w:szCs w:val="22"/>
        </w:rPr>
        <w:t xml:space="preserve">zającym zapłatę przez Wykonawcę </w:t>
      </w:r>
      <w:r w:rsidR="00FA6CA1" w:rsidRPr="00120B09">
        <w:rPr>
          <w:color w:val="FF3333"/>
          <w:sz w:val="22"/>
          <w:szCs w:val="22"/>
        </w:rPr>
        <w:t>wymagalnego wynagrodzenia Podwykonawcy i dalszym Podwykonawcom. Mowa jest o dowodach zapłaty</w:t>
      </w:r>
      <w:r w:rsidR="00DC7358">
        <w:rPr>
          <w:color w:val="FF3333"/>
          <w:sz w:val="22"/>
          <w:szCs w:val="22"/>
        </w:rPr>
        <w:t>.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sz w:val="22"/>
          <w:szCs w:val="22"/>
        </w:rPr>
        <w:t>5. Prosimy o potwierdzenie, iż w trakcie realizacji przedmiotowego zadania Wykonawca będzie mógł powierzać Podwykonawcom także inne zakresy robót, które nie zostały podane w ofercie jako zakresy rzeczowe robót, które Wykonawca zamierza powierzyć podwykonawcom, przy zachowaniu wymaganej w umowie procedury zgłaszania podwykonawców.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rFonts w:eastAsia="Arial"/>
          <w:color w:val="FF3333"/>
          <w:sz w:val="22"/>
          <w:szCs w:val="22"/>
        </w:rPr>
        <w:t>Wykonawca może zgłaszać podwykonawców na każdym etapie realizacji umowy. Procedura zgłaszania podwykonawcy jest opisana  w § 6 projektu umowy.</w:t>
      </w:r>
      <w:r w:rsidRPr="00065053">
        <w:rPr>
          <w:color w:val="FF3333"/>
          <w:sz w:val="22"/>
          <w:szCs w:val="22"/>
        </w:rPr>
        <w:t xml:space="preserve"> </w:t>
      </w:r>
    </w:p>
    <w:p w:rsidR="00FA6CA1" w:rsidRPr="00065053" w:rsidRDefault="0023587E" w:rsidP="0006505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6. Prosimy o sprecyzowanie w §</w:t>
      </w:r>
      <w:r w:rsidR="00FA6CA1" w:rsidRPr="00065053">
        <w:rPr>
          <w:sz w:val="22"/>
          <w:szCs w:val="22"/>
        </w:rPr>
        <w:t>12 wzoru umowy o ile dni potrwają czynności odbioru końcowego. Aktualnie ze wzoru umowy wynika jedynie, że rozpoczęcie czynności odbiorowych nastąpi w terminie 7 dni od dnia zgłoszenia przez Wykonawcę gotowości do odbioru, natomiast nie zostało określone ile czasu czynności te potrwają.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color w:val="FF3333"/>
          <w:sz w:val="22"/>
          <w:szCs w:val="22"/>
        </w:rPr>
        <w:t>Zamawiający nie jest w stanie określić długości trwania czynności odbioru końcowego. Termin rozpoczęcia odbioru końcowego będzie zależny od zgłoszenia gotowości do odbioru końcowego przez Wykonawcę zgodnie z zapisem § 12 ust. 3 i przypadającym do pięciu dni roboczych od tego momentu terminem rozpoczęcia odbioru końcowego przez Zamawiającego, zgodnie z ust. 4. Termin zakończenia czynności odbioru końcowego jest nie będzie późniejszy niż termin wykonania całości przedmiotu Umowy opisany w § 3 ust. 2 podpisanej umowy z Wykonawcą.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sz w:val="22"/>
          <w:szCs w:val="22"/>
        </w:rPr>
        <w:t>7. Prosimy o odpowiedź, czy okres gwarancji na wykonane w ramach zamówienia roboty budowlane jest zgodny z okresem gwarancji zaoferowanym w ofercie Wykonawcy, zaś na dostarczone i zamontowane urządzenia, wyposażenie, obowiązuje okres gwarancji zgodny z okresem udzielonym przez ich producentów i dostawców?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color w:val="FF3333"/>
          <w:sz w:val="22"/>
          <w:szCs w:val="22"/>
        </w:rPr>
        <w:t xml:space="preserve">Zapis dotyczący długości okresu gwarancji (§ 13 ust. 5 projektu umowy i punkt 2 oświadczenia gwarancyjnego Wykonawcy-Gwaranta) należy rozumieć w taki </w:t>
      </w:r>
      <w:r w:rsidRPr="00065053">
        <w:rPr>
          <w:color w:val="FF3333"/>
          <w:sz w:val="22"/>
          <w:szCs w:val="22"/>
        </w:rPr>
        <w:lastRenderedPageBreak/>
        <w:t xml:space="preserve">sposób, że dla danej części Przedmiotu Umowy obowiązuje gwarancja w wymiarze określonym przez Wykonawcę </w:t>
      </w:r>
      <w:r w:rsidR="00B37BF8" w:rsidRPr="00DC7358">
        <w:rPr>
          <w:color w:val="FF3333"/>
          <w:sz w:val="22"/>
          <w:szCs w:val="22"/>
        </w:rPr>
        <w:t xml:space="preserve">(nie </w:t>
      </w:r>
      <w:r w:rsidR="00A76780" w:rsidRPr="00DC7358">
        <w:rPr>
          <w:color w:val="FF3333"/>
          <w:sz w:val="22"/>
          <w:szCs w:val="22"/>
        </w:rPr>
        <w:t>D</w:t>
      </w:r>
      <w:r w:rsidR="00B37BF8" w:rsidRPr="00DC7358">
        <w:rPr>
          <w:color w:val="FF3333"/>
          <w:sz w:val="22"/>
          <w:szCs w:val="22"/>
        </w:rPr>
        <w:t>ostawców i Podwykonawcó</w:t>
      </w:r>
      <w:r w:rsidR="00A76780" w:rsidRPr="00DC7358">
        <w:rPr>
          <w:color w:val="FF3333"/>
          <w:sz w:val="22"/>
          <w:szCs w:val="22"/>
        </w:rPr>
        <w:t>w</w:t>
      </w:r>
      <w:r w:rsidR="00B37BF8" w:rsidRPr="00DC7358">
        <w:rPr>
          <w:color w:val="FF3333"/>
          <w:sz w:val="22"/>
          <w:szCs w:val="22"/>
        </w:rPr>
        <w:t>)</w:t>
      </w:r>
      <w:r w:rsidR="00B37BF8">
        <w:rPr>
          <w:color w:val="FF3333"/>
          <w:sz w:val="22"/>
          <w:szCs w:val="22"/>
        </w:rPr>
        <w:t xml:space="preserve"> </w:t>
      </w:r>
      <w:r w:rsidRPr="00065053">
        <w:rPr>
          <w:color w:val="FF3333"/>
          <w:sz w:val="22"/>
          <w:szCs w:val="22"/>
        </w:rPr>
        <w:t xml:space="preserve">w ofercie, za wyjątkiem zamkniętego katalogu części Przedmiotu Umowy, dla których Zamawiający sztywno określił wymagany okres gwarancji (akumulatory: 12 miesięcy, wyposażenie meblowe: 36 miesięcy, wykładziny podłogowe:  60 miesięcy, lampy </w:t>
      </w:r>
      <w:proofErr w:type="spellStart"/>
      <w:r w:rsidRPr="00065053">
        <w:rPr>
          <w:color w:val="FF3333"/>
          <w:sz w:val="22"/>
          <w:szCs w:val="22"/>
        </w:rPr>
        <w:t>ledowe</w:t>
      </w:r>
      <w:proofErr w:type="spellEnd"/>
      <w:r w:rsidRPr="00065053">
        <w:rPr>
          <w:color w:val="FF3333"/>
          <w:sz w:val="22"/>
          <w:szCs w:val="22"/>
        </w:rPr>
        <w:t>: 60 miesięcy, dachu i okna: 60 miesięcy, instalacja fotowoltaiczna: 10 lat, instalacja sieci strukturalnych: 25 lat).</w:t>
      </w:r>
    </w:p>
    <w:p w:rsidR="00FA6CA1" w:rsidRPr="00D55499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065053">
        <w:rPr>
          <w:sz w:val="22"/>
          <w:szCs w:val="22"/>
        </w:rPr>
        <w:t xml:space="preserve">8. W związku z faktem, iż Zamawiający w § 14 wzoru umowy przewidział szeroki katalog sankcji w postaci kar umownych, do naliczenia których uprawniony będzie Zamawiający w przypadku zaistnienia wielu zdarzeń proszę o dodanie zapisu, że </w:t>
      </w:r>
      <w:r w:rsidRPr="00D55499">
        <w:rPr>
          <w:sz w:val="22"/>
          <w:szCs w:val="22"/>
        </w:rPr>
        <w:t>suma kar umownych nie może przekroczyć 40% wynagrodzenia ogólnego brutto za przedmiot umowy. Kary umowne stanowią najistotniejsze ryzyko związane z realizacją kontraktu, często okazują się nadmiernie wygórowane w stosunku do naruszenia stanowiącego podstawę do ich naliczenia, a to powoduje spadek jakości wykonanych robót, bowiem przerzuca ciężar uwagi Wykonawcy z prawidłowego i terminowego realizowania przedmiotu umowy na dbanie o niedopuszczenie do sytuacji, w której Zamawiający uzyska uprawnienie do naliczenia często bardzo wysokiej kary, co powoduje pośrednio przerzucanie odpowiedzialności również na Podwykonawców i dalszych Podwykonawców biorący udział w przedmiotowej inwestycji. Z kolei w wyroku z 25.06.2010 r.(sygn. akt: KIO 1123/10) Izba wskazała, „ iż kara umowna nie może być traktowana jako ubezpieczenie zamawiającego. Kary umowne muszą być proporcjonalne do ceny umowy, a nie do ewentualnych strat Zamawiającego, gdyż do tego służą instytucje odszkodowań czy ubezpieczeń….” .</w:t>
      </w:r>
    </w:p>
    <w:p w:rsidR="00FA6CA1" w:rsidRPr="00065053" w:rsidRDefault="00FA6CA1" w:rsidP="00065053">
      <w:pPr>
        <w:pStyle w:val="Tekstpodstawowy"/>
        <w:spacing w:line="240" w:lineRule="auto"/>
        <w:rPr>
          <w:sz w:val="22"/>
          <w:szCs w:val="22"/>
        </w:rPr>
      </w:pPr>
      <w:r w:rsidRPr="00D55499">
        <w:rPr>
          <w:color w:val="FF3333"/>
          <w:sz w:val="22"/>
          <w:szCs w:val="22"/>
        </w:rPr>
        <w:t>Zamawiający nie wyraża zgody na dodanie do projektu umowy zapisu, ustanawiającego limit sumy kar umownych.</w:t>
      </w:r>
    </w:p>
    <w:p w:rsidR="0021206B" w:rsidRPr="00065053" w:rsidRDefault="0021206B" w:rsidP="00065053">
      <w:pPr>
        <w:rPr>
          <w:sz w:val="22"/>
          <w:szCs w:val="22"/>
        </w:rPr>
      </w:pPr>
    </w:p>
    <w:p w:rsidR="0021206B" w:rsidRPr="00065053" w:rsidRDefault="0021206B" w:rsidP="00065053">
      <w:pPr>
        <w:jc w:val="both"/>
        <w:rPr>
          <w:i/>
          <w:sz w:val="22"/>
          <w:szCs w:val="22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959" w:rsidRDefault="007C6959">
      <w:r>
        <w:separator/>
      </w:r>
    </w:p>
  </w:endnote>
  <w:endnote w:type="continuationSeparator" w:id="0">
    <w:p w:rsidR="007C6959" w:rsidRDefault="007C6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959" w:rsidRDefault="007C6959">
      <w:r>
        <w:separator/>
      </w:r>
    </w:p>
  </w:footnote>
  <w:footnote w:type="continuationSeparator" w:id="0">
    <w:p w:rsidR="007C6959" w:rsidRDefault="007C6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77628F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7420033" wp14:editId="2A0E6857">
          <wp:simplePos x="0" y="0"/>
          <wp:positionH relativeFrom="column">
            <wp:posOffset>-647700</wp:posOffset>
          </wp:positionH>
          <wp:positionV relativeFrom="paragraph">
            <wp:posOffset>275590</wp:posOffset>
          </wp:positionV>
          <wp:extent cx="5942330" cy="76390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2330" cy="763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65053"/>
    <w:rsid w:val="00070A36"/>
    <w:rsid w:val="00083E6F"/>
    <w:rsid w:val="000A2D5C"/>
    <w:rsid w:val="000C4220"/>
    <w:rsid w:val="000D254E"/>
    <w:rsid w:val="001102A4"/>
    <w:rsid w:val="00120B09"/>
    <w:rsid w:val="00130D1C"/>
    <w:rsid w:val="00180DBD"/>
    <w:rsid w:val="0021206B"/>
    <w:rsid w:val="0023587E"/>
    <w:rsid w:val="002405E1"/>
    <w:rsid w:val="002A2837"/>
    <w:rsid w:val="003075BE"/>
    <w:rsid w:val="00315D72"/>
    <w:rsid w:val="00333103"/>
    <w:rsid w:val="00347E12"/>
    <w:rsid w:val="00385FC5"/>
    <w:rsid w:val="00394CCF"/>
    <w:rsid w:val="003B15E7"/>
    <w:rsid w:val="003D6E6B"/>
    <w:rsid w:val="003F7802"/>
    <w:rsid w:val="004069B7"/>
    <w:rsid w:val="00454DB5"/>
    <w:rsid w:val="00476899"/>
    <w:rsid w:val="004A67E1"/>
    <w:rsid w:val="004F0C44"/>
    <w:rsid w:val="00542F2E"/>
    <w:rsid w:val="005638D9"/>
    <w:rsid w:val="00573311"/>
    <w:rsid w:val="005754EA"/>
    <w:rsid w:val="005A7BE4"/>
    <w:rsid w:val="0061472E"/>
    <w:rsid w:val="00622ED2"/>
    <w:rsid w:val="00695CE2"/>
    <w:rsid w:val="00703528"/>
    <w:rsid w:val="00721200"/>
    <w:rsid w:val="00740A3D"/>
    <w:rsid w:val="00775A72"/>
    <w:rsid w:val="0077628F"/>
    <w:rsid w:val="007B12A7"/>
    <w:rsid w:val="007C04A9"/>
    <w:rsid w:val="007C6959"/>
    <w:rsid w:val="00825F26"/>
    <w:rsid w:val="0083033C"/>
    <w:rsid w:val="00943AEF"/>
    <w:rsid w:val="009B3CE0"/>
    <w:rsid w:val="009F4EC1"/>
    <w:rsid w:val="00A17896"/>
    <w:rsid w:val="00A27DDB"/>
    <w:rsid w:val="00A45032"/>
    <w:rsid w:val="00A76780"/>
    <w:rsid w:val="00B37BF8"/>
    <w:rsid w:val="00BA48E1"/>
    <w:rsid w:val="00BC3A2E"/>
    <w:rsid w:val="00C529DB"/>
    <w:rsid w:val="00C8246C"/>
    <w:rsid w:val="00C914F4"/>
    <w:rsid w:val="00CA338E"/>
    <w:rsid w:val="00CB1285"/>
    <w:rsid w:val="00CF534C"/>
    <w:rsid w:val="00D108D9"/>
    <w:rsid w:val="00D55499"/>
    <w:rsid w:val="00D74780"/>
    <w:rsid w:val="00D90657"/>
    <w:rsid w:val="00DC7358"/>
    <w:rsid w:val="00DD218F"/>
    <w:rsid w:val="00DD2AB3"/>
    <w:rsid w:val="00DF0345"/>
    <w:rsid w:val="00E5026B"/>
    <w:rsid w:val="00E700D7"/>
    <w:rsid w:val="00E76CE4"/>
    <w:rsid w:val="00ED11A9"/>
    <w:rsid w:val="00F255EB"/>
    <w:rsid w:val="00F271D3"/>
    <w:rsid w:val="00F47BC4"/>
    <w:rsid w:val="00F634DF"/>
    <w:rsid w:val="00FA6CA1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2020-11-02T10:05:00Z</dcterms:created>
  <dcterms:modified xsi:type="dcterms:W3CDTF">2020-11-02T10:19:00Z</dcterms:modified>
</cp:coreProperties>
</file>