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B0D" w:rsidRDefault="00E01B0D" w:rsidP="00E01B0D">
      <w:bookmarkStart w:id="0" w:name="_GoBack"/>
      <w:bookmarkEnd w:id="0"/>
      <w:r>
        <w:rPr>
          <w:rStyle w:val="date"/>
        </w:rPr>
        <w:t>11/09/2020</w:t>
      </w:r>
      <w:r>
        <w:t xml:space="preserve">    </w:t>
      </w:r>
      <w:r>
        <w:rPr>
          <w:rStyle w:val="oj"/>
        </w:rPr>
        <w:t>S177</w:t>
      </w:r>
    </w:p>
    <w:p w:rsidR="00E01B0D" w:rsidRDefault="00E01B0D" w:rsidP="00E01B0D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E01B0D" w:rsidRDefault="00E01B0D" w:rsidP="00E01B0D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E01B0D" w:rsidRDefault="00E01B0D" w:rsidP="00E01B0D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E01B0D" w:rsidRDefault="00E01B0D" w:rsidP="00E01B0D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E01B0D" w:rsidRDefault="00E01B0D" w:rsidP="00E01B0D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E01B0D" w:rsidRDefault="00E01B0D" w:rsidP="00E01B0D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Aparatura do analizowania gazów</w:t>
      </w:r>
    </w:p>
    <w:p w:rsidR="00E01B0D" w:rsidRDefault="00E01B0D" w:rsidP="00E01B0D">
      <w:pPr>
        <w:pStyle w:val="NormalnyWeb"/>
        <w:jc w:val="center"/>
        <w:rPr>
          <w:b/>
          <w:bCs/>
        </w:rPr>
      </w:pPr>
      <w:r>
        <w:rPr>
          <w:b/>
          <w:bCs/>
        </w:rPr>
        <w:t>2020/S 177-425278</w:t>
      </w:r>
    </w:p>
    <w:p w:rsidR="00E01B0D" w:rsidRDefault="00E01B0D" w:rsidP="00E01B0D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E01B0D" w:rsidRDefault="00E01B0D" w:rsidP="00E01B0D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E01B0D" w:rsidRDefault="00E01B0D" w:rsidP="00E01B0D">
      <w:pPr>
        <w:rPr>
          <w:b/>
          <w:bCs/>
        </w:rPr>
      </w:pPr>
      <w:r>
        <w:rPr>
          <w:b/>
          <w:bCs/>
        </w:rPr>
        <w:t>Podstawa prawna:</w:t>
      </w:r>
    </w:p>
    <w:p w:rsidR="00E01B0D" w:rsidRDefault="00E01B0D" w:rsidP="00E01B0D">
      <w:r>
        <w:t>Dyrektywa 2014/24/UE</w:t>
      </w:r>
    </w:p>
    <w:p w:rsidR="00E01B0D" w:rsidRDefault="00E01B0D" w:rsidP="00E01B0D">
      <w:pPr>
        <w:pStyle w:val="tigrseq"/>
      </w:pPr>
      <w:r>
        <w:t>Sekcja I: Instytucja zamawiająca</w:t>
      </w:r>
    </w:p>
    <w:p w:rsidR="00E01B0D" w:rsidRDefault="00E01B0D" w:rsidP="00E01B0D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E01B0D" w:rsidRDefault="00E01B0D" w:rsidP="00E01B0D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E01B0D" w:rsidRDefault="00E01B0D" w:rsidP="00E01B0D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E01B0D" w:rsidRDefault="00E01B0D" w:rsidP="00E01B0D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E01B0D" w:rsidRDefault="00E01B0D" w:rsidP="00E01B0D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Inny rodzaj: uczelnia publiczna</w:t>
      </w:r>
    </w:p>
    <w:p w:rsidR="00E01B0D" w:rsidRDefault="00E01B0D" w:rsidP="00E01B0D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Edukacja</w:t>
      </w:r>
    </w:p>
    <w:p w:rsidR="00E01B0D" w:rsidRDefault="00E01B0D" w:rsidP="00E01B0D">
      <w:pPr>
        <w:pStyle w:val="tigrseq"/>
      </w:pPr>
      <w:r>
        <w:t>Sekcja II: Przedmiot</w:t>
      </w:r>
    </w:p>
    <w:p w:rsidR="00E01B0D" w:rsidRDefault="00E01B0D" w:rsidP="00E01B0D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E01B0D" w:rsidRDefault="00E01B0D" w:rsidP="00E01B0D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Dostawa stanowiska do badań statycznych i dynamicznych sorpcji metodą grawimetryczną wraz ze spektrometrem (zestaw) dla WGiG – KC-zp.272-428/20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Numer referencyjny: KC-zp.272-428/20</w:t>
      </w:r>
    </w:p>
    <w:p w:rsidR="00E01B0D" w:rsidRDefault="00E01B0D" w:rsidP="00E01B0D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E01B0D" w:rsidRDefault="00E01B0D" w:rsidP="00E01B0D">
      <w:pPr>
        <w:rPr>
          <w:color w:val="000000"/>
        </w:rPr>
      </w:pPr>
      <w:r>
        <w:rPr>
          <w:rStyle w:val="cpvcode"/>
          <w:color w:val="000000"/>
        </w:rPr>
        <w:t>38432100 Aparatura do analizowania gazów</w:t>
      </w:r>
    </w:p>
    <w:p w:rsidR="00E01B0D" w:rsidRDefault="00E01B0D" w:rsidP="00E01B0D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Dostawy</w:t>
      </w:r>
    </w:p>
    <w:p w:rsidR="00E01B0D" w:rsidRDefault="00E01B0D" w:rsidP="00E01B0D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Przedmiotem zamówienia jest dostawa stanowiska do badań statycznych i dynamicznych sorpcji metodą grawimetryczną wraz ze spektrometrem (zestaw) zgodnie z wymaganiami opisanymi w pkt 3.1 SIWZ.</w:t>
      </w:r>
    </w:p>
    <w:p w:rsidR="00E01B0D" w:rsidRDefault="00E01B0D" w:rsidP="00E01B0D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E01B0D" w:rsidRDefault="00E01B0D" w:rsidP="00E01B0D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E01B0D" w:rsidRDefault="00E01B0D" w:rsidP="00E01B0D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E01B0D" w:rsidRDefault="00E01B0D" w:rsidP="00E01B0D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E01B0D" w:rsidRDefault="00E01B0D" w:rsidP="00E01B0D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E01B0D" w:rsidRDefault="00E01B0D" w:rsidP="00E01B0D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E01B0D" w:rsidRDefault="00E01B0D" w:rsidP="00E01B0D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Przedmiotem zamówienia jest dostawa stanowiska do badań statycznych i dynamicznych sorpcji metodą grawimetryczną wraz ze spektrometrem (zestaw) zgodnie z wymaganiami opisanymi w pkt 3.1 SIWZ.</w:t>
      </w:r>
    </w:p>
    <w:p w:rsidR="00E01B0D" w:rsidRDefault="00E01B0D" w:rsidP="00E01B0D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E01B0D" w:rsidRDefault="00E01B0D" w:rsidP="00E01B0D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E01B0D" w:rsidRDefault="00E01B0D" w:rsidP="00E01B0D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Okres w dniach: 126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E01B0D" w:rsidRDefault="00E01B0D" w:rsidP="00E01B0D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E01B0D" w:rsidRDefault="00E01B0D" w:rsidP="00E01B0D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Opcje: nie</w:t>
      </w:r>
    </w:p>
    <w:p w:rsidR="00E01B0D" w:rsidRDefault="00E01B0D" w:rsidP="00E01B0D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E01B0D" w:rsidRDefault="00E01B0D" w:rsidP="00E01B0D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E01B0D" w:rsidRDefault="00E01B0D" w:rsidP="00E01B0D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Nr: nazwa kryterium, waga: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1 cena 60 %;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lastRenderedPageBreak/>
        <w:t>2 termin realizacji zamówienia 10 %;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3 dodatkowe wyposażenie i funkcjonalności 30 %.</w:t>
      </w:r>
    </w:p>
    <w:p w:rsidR="00E01B0D" w:rsidRDefault="00E01B0D" w:rsidP="00E01B0D">
      <w:pPr>
        <w:pStyle w:val="tigrseq"/>
      </w:pPr>
      <w:r>
        <w:t>Sekcja III: Informacje o charakterze prawnym, ekonomicznym, finansowym i technicznym</w:t>
      </w:r>
    </w:p>
    <w:p w:rsidR="00E01B0D" w:rsidRDefault="00E01B0D" w:rsidP="00E01B0D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E01B0D" w:rsidRDefault="00E01B0D" w:rsidP="00E01B0D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art. 24 ust. 1 pkt 12–23 ustawy Pzp oraz art. 24 ust. 5 pkt 1 oraz pkt 8 ustawy Pzp.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oraz pkt 8 ustawy Pzp;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4) oświadczenie Wykonawcy o braku orzeczenia wobec niego tytułem środka zapobiegawczego zakazu ubiegania się o zamówienia publiczne.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E01B0D" w:rsidRDefault="00E01B0D" w:rsidP="00E01B0D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E01B0D" w:rsidRDefault="00E01B0D" w:rsidP="00E01B0D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E01B0D" w:rsidRDefault="00E01B0D" w:rsidP="00E01B0D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E01B0D" w:rsidRDefault="00E01B0D" w:rsidP="00E01B0D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E01B0D" w:rsidRDefault="00E01B0D" w:rsidP="00E01B0D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lastRenderedPageBreak/>
        <w:t>Realizacja umowy odbędzie się zgodnie ze wzorem umowy stanowiącym załącznik do SIWZ. Przewidywane zmiany umowy określono we wzorze umowy stanowiącym załącznik do SIWZ.</w:t>
      </w:r>
    </w:p>
    <w:p w:rsidR="00E01B0D" w:rsidRDefault="00E01B0D" w:rsidP="00E01B0D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E01B0D" w:rsidRDefault="00E01B0D" w:rsidP="00E01B0D">
      <w:pPr>
        <w:pStyle w:val="tigrseq"/>
      </w:pPr>
      <w:r>
        <w:t>Sekcja IV: Procedura</w:t>
      </w:r>
    </w:p>
    <w:p w:rsidR="00E01B0D" w:rsidRDefault="00E01B0D" w:rsidP="00E01B0D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E01B0D" w:rsidRDefault="00E01B0D" w:rsidP="00E01B0D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Procedura otwarta</w:t>
      </w:r>
    </w:p>
    <w:p w:rsidR="00E01B0D" w:rsidRDefault="00E01B0D" w:rsidP="00E01B0D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E01B0D" w:rsidRDefault="00E01B0D" w:rsidP="00E01B0D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E01B0D" w:rsidRDefault="00E01B0D" w:rsidP="00E01B0D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E01B0D" w:rsidRDefault="00E01B0D" w:rsidP="00E01B0D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E01B0D" w:rsidRDefault="00E01B0D" w:rsidP="00E01B0D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E01B0D" w:rsidRDefault="00E01B0D" w:rsidP="00E01B0D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E01B0D" w:rsidRDefault="00E01B0D" w:rsidP="00E01B0D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Data: 15/10/2020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Czas lokalny: 10:30</w:t>
      </w:r>
    </w:p>
    <w:p w:rsidR="00E01B0D" w:rsidRDefault="00E01B0D" w:rsidP="00E01B0D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E01B0D" w:rsidRDefault="00E01B0D" w:rsidP="00E01B0D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Polski</w:t>
      </w:r>
    </w:p>
    <w:p w:rsidR="00E01B0D" w:rsidRDefault="00E01B0D" w:rsidP="00E01B0D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E01B0D" w:rsidRDefault="00E01B0D" w:rsidP="00E01B0D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Data: 15/10/2020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Czas lokalny: 11:00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Miejsce: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Siedziba Zamawiającego: al. Mickiewicza 30, 30-059 Kraków, POLSKA, pok. 400, pawilon C-2/C-3.</w:t>
      </w:r>
    </w:p>
    <w:p w:rsidR="00E01B0D" w:rsidRDefault="00E01B0D" w:rsidP="00E01B0D">
      <w:pPr>
        <w:pStyle w:val="tigrseq"/>
      </w:pPr>
      <w:r>
        <w:t>Sekcja VI: Informacje uzupełniające</w:t>
      </w:r>
    </w:p>
    <w:p w:rsidR="00E01B0D" w:rsidRDefault="00E01B0D" w:rsidP="00E01B0D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E01B0D" w:rsidRDefault="00E01B0D" w:rsidP="00E01B0D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E01B0D" w:rsidRDefault="00E01B0D" w:rsidP="00E01B0D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20 000,00 PLN (słownie: dwadzieścia tysięcy złotych, 00/100):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Wadium może być wnoszone w 1 lub kilku następujących formach: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 nr IBAN: PL 96 1240 4722 1111 0000 4858 2922, nr SWIFT: PKO PP LPW,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lastRenderedPageBreak/>
        <w:t>— poręczeniach bankowych, lub poręczeniach spółdzielczej kasy oszczędnościowo-kredytowej, z tym, że poręczenie kasy jest zawsze poręczeniem pieniężnym,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– zgodnie z załącznikiem nr 1 do SIWZ;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wszystkich parametrów technicznych, w zakresie umożliwiającym ocenę spełniania wymagań Zamawiającego określonych w niniejszej SIWZ;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4) dokument potwierdzający wniesienie wadium;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5)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 xml:space="preserve">6)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7) ofertę i oświadczenie JEDZ, sporządza się, pod rygorem nieważności, w postaci elektronicznej i opatruje się kwalifikowanym podpisem elektronicznym;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8) pełnomocnictwo musi być złożone w postaci elektronicznej, podpisane przy użyciu kwalifikowanego podpisu elektronicznego lub elektronicznej kopii notarialnie poświadczonej;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9)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E01B0D" w:rsidRDefault="00E01B0D" w:rsidP="00E01B0D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E01B0D" w:rsidRDefault="00E01B0D" w:rsidP="00E01B0D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lastRenderedPageBreak/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E01B0D" w:rsidRDefault="00E01B0D" w:rsidP="00E01B0D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E01B0D" w:rsidRDefault="00E01B0D" w:rsidP="00E01B0D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E01B0D" w:rsidRDefault="00E01B0D" w:rsidP="00E01B0D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 – art. 198g ustawy Pzp.</w:t>
      </w:r>
    </w:p>
    <w:p w:rsidR="00E01B0D" w:rsidRDefault="00E01B0D" w:rsidP="00E01B0D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E01B0D" w:rsidRDefault="00E01B0D" w:rsidP="00E01B0D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E01B0D" w:rsidRDefault="00E01B0D" w:rsidP="00E01B0D">
      <w:pPr>
        <w:rPr>
          <w:color w:val="000000"/>
        </w:rPr>
      </w:pPr>
      <w:r>
        <w:rPr>
          <w:color w:val="000000"/>
        </w:rPr>
        <w:t>08/09/2020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B99" w:rsidRDefault="00CC6B99">
      <w:r>
        <w:separator/>
      </w:r>
    </w:p>
  </w:endnote>
  <w:endnote w:type="continuationSeparator" w:id="0">
    <w:p w:rsidR="00CC6B99" w:rsidRDefault="00CC6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B0D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B0D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7FE" w:rsidRDefault="00BC57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B99" w:rsidRDefault="00CC6B99">
      <w:r>
        <w:separator/>
      </w:r>
    </w:p>
  </w:footnote>
  <w:footnote w:type="continuationSeparator" w:id="0">
    <w:p w:rsidR="00CC6B99" w:rsidRDefault="00CC6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7FE" w:rsidRDefault="00BC57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7FE" w:rsidRDefault="00BC57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4105A4"/>
    <w:multiLevelType w:val="multilevel"/>
    <w:tmpl w:val="4CF4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B9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BC57FE"/>
    <w:rsid w:val="00CA0351"/>
    <w:rsid w:val="00CC6B99"/>
    <w:rsid w:val="00CD2766"/>
    <w:rsid w:val="00D63505"/>
    <w:rsid w:val="00DF2457"/>
    <w:rsid w:val="00E01B0D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E01B0D"/>
  </w:style>
  <w:style w:type="character" w:customStyle="1" w:styleId="oj">
    <w:name w:val="oj"/>
    <w:rsid w:val="00E01B0D"/>
  </w:style>
  <w:style w:type="character" w:styleId="Hipercze">
    <w:name w:val="Hyperlink"/>
    <w:uiPriority w:val="99"/>
    <w:semiHidden/>
    <w:unhideWhenUsed/>
    <w:rsid w:val="00E01B0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1B0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01B0D"/>
    <w:pPr>
      <w:spacing w:before="100" w:beforeAutospacing="1" w:after="100" w:afterAutospacing="1"/>
    </w:pPr>
  </w:style>
  <w:style w:type="character" w:customStyle="1" w:styleId="nomark">
    <w:name w:val="nomark"/>
    <w:rsid w:val="00E01B0D"/>
  </w:style>
  <w:style w:type="character" w:customStyle="1" w:styleId="timark">
    <w:name w:val="timark"/>
    <w:rsid w:val="00E01B0D"/>
  </w:style>
  <w:style w:type="character" w:customStyle="1" w:styleId="nutscode">
    <w:name w:val="nutscode"/>
    <w:rsid w:val="00E01B0D"/>
  </w:style>
  <w:style w:type="character" w:customStyle="1" w:styleId="cpvcode">
    <w:name w:val="cpvcode"/>
    <w:rsid w:val="00E01B0D"/>
  </w:style>
  <w:style w:type="paragraph" w:styleId="Tekstdymka">
    <w:name w:val="Balloon Text"/>
    <w:basedOn w:val="Normalny"/>
    <w:link w:val="TekstdymkaZnak"/>
    <w:uiPriority w:val="99"/>
    <w:semiHidden/>
    <w:unhideWhenUsed/>
    <w:rsid w:val="00E01B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B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9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3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21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9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1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8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1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23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33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64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95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87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14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23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3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45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1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44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5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5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16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1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24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5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4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0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27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677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9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8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10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5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64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75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53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4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4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9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41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8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1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7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2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02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92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1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24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7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03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0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7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69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75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5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28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9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85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4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7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65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7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0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3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3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83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3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9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25278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25278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25278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25278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25278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1437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2020-09-15T08:46:00Z</cp:lastPrinted>
  <dcterms:created xsi:type="dcterms:W3CDTF">2020-09-15T08:46:00Z</dcterms:created>
  <dcterms:modified xsi:type="dcterms:W3CDTF">2020-09-15T08:46:00Z</dcterms:modified>
</cp:coreProperties>
</file>