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date"/>
          <w:color w:val="444444"/>
          <w:sz w:val="22"/>
          <w:szCs w:val="22"/>
        </w:rPr>
        <w:t>11/09/2020</w:t>
      </w:r>
      <w:r w:rsidRPr="00E153F9">
        <w:rPr>
          <w:color w:val="444444"/>
          <w:sz w:val="22"/>
          <w:szCs w:val="22"/>
        </w:rPr>
        <w:t>    </w:t>
      </w:r>
      <w:r w:rsidRPr="00E153F9">
        <w:rPr>
          <w:rStyle w:val="oj"/>
          <w:color w:val="444444"/>
          <w:sz w:val="22"/>
          <w:szCs w:val="22"/>
        </w:rPr>
        <w:t>S177</w:t>
      </w:r>
    </w:p>
    <w:p w:rsidR="00E153F9" w:rsidRPr="00E153F9" w:rsidRDefault="00E153F9" w:rsidP="00E153F9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2"/>
          <w:szCs w:val="22"/>
        </w:rPr>
      </w:pPr>
      <w:hyperlink r:id="rId7" w:anchor="id0-I." w:history="1">
        <w:r w:rsidRPr="00E153F9">
          <w:rPr>
            <w:rStyle w:val="Hipercze"/>
            <w:color w:val="3366CC"/>
            <w:sz w:val="22"/>
            <w:szCs w:val="22"/>
          </w:rPr>
          <w:t>I.</w:t>
        </w:r>
      </w:hyperlink>
    </w:p>
    <w:p w:rsidR="00E153F9" w:rsidRPr="00E153F9" w:rsidRDefault="00E153F9" w:rsidP="00E153F9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2"/>
          <w:szCs w:val="22"/>
        </w:rPr>
      </w:pPr>
      <w:hyperlink r:id="rId8" w:anchor="id1-II." w:history="1">
        <w:r w:rsidRPr="00E153F9">
          <w:rPr>
            <w:rStyle w:val="Hipercze"/>
            <w:color w:val="3366CC"/>
            <w:sz w:val="22"/>
            <w:szCs w:val="22"/>
          </w:rPr>
          <w:t>II.</w:t>
        </w:r>
      </w:hyperlink>
    </w:p>
    <w:p w:rsidR="00E153F9" w:rsidRPr="00E153F9" w:rsidRDefault="00E153F9" w:rsidP="00E153F9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2"/>
          <w:szCs w:val="22"/>
        </w:rPr>
      </w:pPr>
      <w:hyperlink r:id="rId9" w:anchor="id2-III." w:history="1">
        <w:r w:rsidRPr="00E153F9">
          <w:rPr>
            <w:rStyle w:val="Hipercze"/>
            <w:color w:val="3366CC"/>
            <w:sz w:val="22"/>
            <w:szCs w:val="22"/>
          </w:rPr>
          <w:t>III.</w:t>
        </w:r>
      </w:hyperlink>
    </w:p>
    <w:p w:rsidR="00E153F9" w:rsidRPr="00E153F9" w:rsidRDefault="00E153F9" w:rsidP="00E153F9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2"/>
          <w:szCs w:val="22"/>
        </w:rPr>
      </w:pPr>
      <w:hyperlink r:id="rId10" w:anchor="id3-IV." w:history="1">
        <w:r w:rsidRPr="00E153F9">
          <w:rPr>
            <w:rStyle w:val="Hipercze"/>
            <w:color w:val="3366CC"/>
            <w:sz w:val="22"/>
            <w:szCs w:val="22"/>
          </w:rPr>
          <w:t>IV.</w:t>
        </w:r>
      </w:hyperlink>
    </w:p>
    <w:p w:rsidR="00E153F9" w:rsidRPr="00E153F9" w:rsidRDefault="00E153F9" w:rsidP="00E153F9">
      <w:pPr>
        <w:numPr>
          <w:ilvl w:val="0"/>
          <w:numId w:val="17"/>
        </w:numPr>
        <w:shd w:val="clear" w:color="auto" w:fill="FFFFFF"/>
        <w:ind w:left="0" w:right="120"/>
        <w:rPr>
          <w:color w:val="444444"/>
          <w:sz w:val="22"/>
          <w:szCs w:val="22"/>
        </w:rPr>
      </w:pPr>
      <w:hyperlink r:id="rId11" w:anchor="id4-VI." w:history="1">
        <w:r w:rsidRPr="00E153F9">
          <w:rPr>
            <w:rStyle w:val="Hipercze"/>
            <w:color w:val="3366CC"/>
            <w:sz w:val="22"/>
            <w:szCs w:val="22"/>
          </w:rPr>
          <w:t>VI.</w:t>
        </w:r>
      </w:hyperlink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2"/>
          <w:szCs w:val="22"/>
        </w:rPr>
      </w:pPr>
      <w:r w:rsidRPr="00E153F9">
        <w:rPr>
          <w:b/>
          <w:bCs/>
          <w:color w:val="444444"/>
          <w:sz w:val="22"/>
          <w:szCs w:val="22"/>
        </w:rPr>
        <w:t>Polska-Kraków: Centralne jednostki przetwarzania danych do komputerów osobistych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2"/>
          <w:szCs w:val="22"/>
        </w:rPr>
      </w:pPr>
      <w:r w:rsidRPr="00E153F9">
        <w:rPr>
          <w:b/>
          <w:bCs/>
          <w:color w:val="444444"/>
          <w:sz w:val="22"/>
          <w:szCs w:val="22"/>
        </w:rPr>
        <w:t>2020/S 177-425279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2"/>
          <w:szCs w:val="22"/>
        </w:rPr>
      </w:pPr>
      <w:r w:rsidRPr="00E153F9">
        <w:rPr>
          <w:b/>
          <w:bCs/>
          <w:color w:val="444444"/>
          <w:sz w:val="22"/>
          <w:szCs w:val="22"/>
        </w:rPr>
        <w:t>Ogłoszenie o zamówieniu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2"/>
          <w:szCs w:val="22"/>
        </w:rPr>
      </w:pPr>
      <w:r w:rsidRPr="00E153F9">
        <w:rPr>
          <w:b/>
          <w:bCs/>
          <w:color w:val="444444"/>
          <w:sz w:val="22"/>
          <w:szCs w:val="22"/>
        </w:rPr>
        <w:t>Dostawy</w:t>
      </w:r>
    </w:p>
    <w:p w:rsidR="00E153F9" w:rsidRPr="00E153F9" w:rsidRDefault="00E153F9" w:rsidP="00E153F9">
      <w:pPr>
        <w:shd w:val="clear" w:color="auto" w:fill="FFFFFF"/>
        <w:rPr>
          <w:b/>
          <w:bCs/>
          <w:color w:val="444444"/>
          <w:sz w:val="22"/>
          <w:szCs w:val="22"/>
        </w:rPr>
      </w:pPr>
      <w:r w:rsidRPr="00E153F9">
        <w:rPr>
          <w:b/>
          <w:bCs/>
          <w:color w:val="444444"/>
          <w:sz w:val="22"/>
          <w:szCs w:val="22"/>
        </w:rPr>
        <w:t>Podstawa prawna: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color w:val="444444"/>
          <w:sz w:val="22"/>
          <w:szCs w:val="22"/>
        </w:rPr>
        <w:t>Dyrektywa 2014/24/UE</w:t>
      </w:r>
    </w:p>
    <w:p w:rsidR="00E153F9" w:rsidRPr="00E153F9" w:rsidRDefault="00E153F9" w:rsidP="00E153F9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E153F9">
        <w:rPr>
          <w:b/>
          <w:bCs/>
          <w:color w:val="444444"/>
          <w:sz w:val="22"/>
          <w:szCs w:val="22"/>
          <w:u w:val="single"/>
        </w:rPr>
        <w:t>Sekcja I: Instytucja zamawiająca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I.1)</w:t>
      </w:r>
      <w:r w:rsidRPr="00E153F9">
        <w:rPr>
          <w:rStyle w:val="timark"/>
          <w:b/>
          <w:bCs/>
          <w:color w:val="000000"/>
          <w:sz w:val="22"/>
          <w:szCs w:val="22"/>
        </w:rPr>
        <w:t>Nazwa i adresy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Oficjalna nazwa: Akademia Górniczo-Hutnicza im. Stanisława Staszica w Krakowie</w:t>
      </w:r>
      <w:r w:rsidRPr="00E153F9">
        <w:rPr>
          <w:color w:val="000000"/>
          <w:sz w:val="22"/>
          <w:szCs w:val="22"/>
        </w:rPr>
        <w:br/>
        <w:t>Adres pocztowy: al. Mickiewicza 30</w:t>
      </w:r>
      <w:r w:rsidRPr="00E153F9">
        <w:rPr>
          <w:color w:val="000000"/>
          <w:sz w:val="22"/>
          <w:szCs w:val="22"/>
        </w:rPr>
        <w:br/>
        <w:t>Miejscowość: Kraków</w:t>
      </w:r>
      <w:r w:rsidRPr="00E153F9">
        <w:rPr>
          <w:color w:val="000000"/>
          <w:sz w:val="22"/>
          <w:szCs w:val="22"/>
        </w:rPr>
        <w:br/>
        <w:t>Kod NUTS: </w:t>
      </w:r>
      <w:r w:rsidRPr="00E153F9">
        <w:rPr>
          <w:rStyle w:val="nutscode"/>
          <w:color w:val="000000"/>
          <w:sz w:val="22"/>
          <w:szCs w:val="22"/>
        </w:rPr>
        <w:t>PL213 Miasto Kraków</w:t>
      </w:r>
      <w:r w:rsidRPr="00E153F9">
        <w:rPr>
          <w:color w:val="000000"/>
          <w:sz w:val="22"/>
          <w:szCs w:val="22"/>
        </w:rPr>
        <w:br/>
        <w:t>Kod pocztowy: 30-059</w:t>
      </w:r>
      <w:r w:rsidRPr="00E153F9">
        <w:rPr>
          <w:color w:val="000000"/>
          <w:sz w:val="22"/>
          <w:szCs w:val="22"/>
        </w:rPr>
        <w:br/>
        <w:t>Państwo: Polska</w:t>
      </w:r>
      <w:r w:rsidRPr="00E153F9">
        <w:rPr>
          <w:color w:val="000000"/>
          <w:sz w:val="22"/>
          <w:szCs w:val="22"/>
        </w:rPr>
        <w:br/>
        <w:t>Osoba do kontaktów: Sylwia Lempart</w:t>
      </w:r>
      <w:r w:rsidRPr="00E153F9">
        <w:rPr>
          <w:color w:val="000000"/>
          <w:sz w:val="22"/>
          <w:szCs w:val="22"/>
        </w:rPr>
        <w:br/>
        <w:t>E-mail: </w:t>
      </w:r>
      <w:hyperlink r:id="rId12" w:history="1">
        <w:r w:rsidRPr="00E153F9">
          <w:rPr>
            <w:rStyle w:val="Hipercze"/>
            <w:color w:val="3366CC"/>
            <w:sz w:val="22"/>
            <w:szCs w:val="22"/>
          </w:rPr>
          <w:t>dzp@agh.edu.pl</w:t>
        </w:r>
      </w:hyperlink>
      <w:r w:rsidRPr="00E153F9">
        <w:rPr>
          <w:color w:val="000000"/>
          <w:sz w:val="22"/>
          <w:szCs w:val="22"/>
        </w:rPr>
        <w:br/>
        <w:t>Tel.: +48 126173595</w:t>
      </w:r>
      <w:r w:rsidRPr="00E153F9">
        <w:rPr>
          <w:color w:val="000000"/>
          <w:sz w:val="22"/>
          <w:szCs w:val="22"/>
        </w:rPr>
        <w:br/>
        <w:t>Faks: +48 126173363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b/>
          <w:bCs/>
          <w:color w:val="000000"/>
          <w:sz w:val="22"/>
          <w:szCs w:val="22"/>
        </w:rPr>
        <w:t>Adresy internetowe: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Główny adres: </w:t>
      </w:r>
      <w:hyperlink r:id="rId13" w:tgtFrame="_blank" w:history="1">
        <w:r w:rsidRPr="00E153F9">
          <w:rPr>
            <w:rStyle w:val="Hipercze"/>
            <w:color w:val="3366CC"/>
            <w:sz w:val="22"/>
            <w:szCs w:val="22"/>
          </w:rPr>
          <w:t>www.dzp.agh.edu.pl</w:t>
        </w:r>
      </w:hyperlink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Adres profilu nabywcy: </w:t>
      </w:r>
      <w:hyperlink r:id="rId14" w:tgtFrame="_blank" w:history="1">
        <w:r w:rsidRPr="00E153F9">
          <w:rPr>
            <w:rStyle w:val="Hipercze"/>
            <w:color w:val="3366CC"/>
            <w:sz w:val="22"/>
            <w:szCs w:val="22"/>
          </w:rPr>
          <w:t>www.dzp.agh.edu.pl</w:t>
        </w:r>
      </w:hyperlink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I.2)</w:t>
      </w:r>
      <w:r w:rsidRPr="00E153F9">
        <w:rPr>
          <w:rStyle w:val="timark"/>
          <w:b/>
          <w:bCs/>
          <w:color w:val="000000"/>
          <w:sz w:val="22"/>
          <w:szCs w:val="22"/>
        </w:rPr>
        <w:t>Informacja o zamówieniu wspólnym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I.3)</w:t>
      </w:r>
      <w:r w:rsidRPr="00E153F9">
        <w:rPr>
          <w:rStyle w:val="timark"/>
          <w:b/>
          <w:bCs/>
          <w:color w:val="000000"/>
          <w:sz w:val="22"/>
          <w:szCs w:val="22"/>
        </w:rPr>
        <w:t>Komunikacja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Nieograniczony, pełny i bezpośredni dostęp do dokumentów zamówienia można uzyskać bezpłatnie pod adresem: </w:t>
      </w:r>
      <w:hyperlink r:id="rId15" w:tgtFrame="_blank" w:history="1">
        <w:r w:rsidRPr="00E153F9">
          <w:rPr>
            <w:rStyle w:val="Hipercze"/>
            <w:color w:val="3366CC"/>
            <w:sz w:val="22"/>
            <w:szCs w:val="22"/>
          </w:rPr>
          <w:t>www.dzp.agh.edu.pl</w:t>
        </w:r>
      </w:hyperlink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Więcej informacji można uzyskać pod adresem podanym powyżej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Oferty lub wnioski o dopuszczenie do udziału w postępowaniu należy przesyłać drogą elektroniczną za pośrednictwem: </w:t>
      </w:r>
      <w:hyperlink r:id="rId16" w:tgtFrame="_blank" w:history="1">
        <w:r w:rsidRPr="00E153F9">
          <w:rPr>
            <w:rStyle w:val="Hipercze"/>
            <w:color w:val="3366CC"/>
            <w:sz w:val="22"/>
            <w:szCs w:val="22"/>
          </w:rPr>
          <w:t>https://e-ProPublico.pl/</w:t>
        </w:r>
      </w:hyperlink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Oferty lub wnioski o dopuszczenie do udziału w postępowaniu należy przesyłać na adres podany powyżej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I.4)</w:t>
      </w:r>
      <w:r w:rsidRPr="00E153F9">
        <w:rPr>
          <w:rStyle w:val="timark"/>
          <w:b/>
          <w:bCs/>
          <w:color w:val="000000"/>
          <w:sz w:val="22"/>
          <w:szCs w:val="22"/>
        </w:rPr>
        <w:t>Rodzaj instytucji zamawiającej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Inny rodzaj: uczelnia publiczna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I.5)</w:t>
      </w:r>
      <w:r w:rsidRPr="00E153F9">
        <w:rPr>
          <w:rStyle w:val="timark"/>
          <w:b/>
          <w:bCs/>
          <w:color w:val="000000"/>
          <w:sz w:val="22"/>
          <w:szCs w:val="22"/>
        </w:rPr>
        <w:t>Główny przedmiot działalności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Edukacja</w:t>
      </w:r>
    </w:p>
    <w:p w:rsidR="00E153F9" w:rsidRPr="00E153F9" w:rsidRDefault="00E153F9" w:rsidP="00E153F9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E153F9">
        <w:rPr>
          <w:b/>
          <w:bCs/>
          <w:color w:val="444444"/>
          <w:sz w:val="22"/>
          <w:szCs w:val="22"/>
          <w:u w:val="single"/>
        </w:rPr>
        <w:t>Sekcja II: Przedmiot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II.1)</w:t>
      </w:r>
      <w:r w:rsidRPr="00E153F9">
        <w:rPr>
          <w:rStyle w:val="timark"/>
          <w:b/>
          <w:bCs/>
          <w:color w:val="000000"/>
          <w:sz w:val="22"/>
          <w:szCs w:val="22"/>
        </w:rPr>
        <w:t>Wielkość lub zakres zamówienia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II.1.1)</w:t>
      </w:r>
      <w:r w:rsidRPr="00E153F9">
        <w:rPr>
          <w:rStyle w:val="timark"/>
          <w:b/>
          <w:bCs/>
          <w:color w:val="000000"/>
          <w:sz w:val="22"/>
          <w:szCs w:val="22"/>
        </w:rPr>
        <w:t>Nazwa: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 xml:space="preserve">Dostawa dwóch komputerów typu </w:t>
      </w:r>
      <w:proofErr w:type="spellStart"/>
      <w:r w:rsidRPr="00E153F9">
        <w:rPr>
          <w:color w:val="000000"/>
          <w:sz w:val="22"/>
          <w:szCs w:val="22"/>
        </w:rPr>
        <w:t>all</w:t>
      </w:r>
      <w:proofErr w:type="spellEnd"/>
      <w:r w:rsidRPr="00E153F9">
        <w:rPr>
          <w:color w:val="000000"/>
          <w:sz w:val="22"/>
          <w:szCs w:val="22"/>
        </w:rPr>
        <w:t>-in-one dla Centrum Mediów AGH – KC-zp.272-392/20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Numer referencyjny: KC-zp.272-392/20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II.1.2)</w:t>
      </w:r>
      <w:r w:rsidRPr="00E153F9">
        <w:rPr>
          <w:rStyle w:val="timark"/>
          <w:b/>
          <w:bCs/>
          <w:color w:val="000000"/>
          <w:sz w:val="22"/>
          <w:szCs w:val="22"/>
        </w:rPr>
        <w:t>Główny kod CPV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rStyle w:val="cpvcode"/>
          <w:color w:val="000000"/>
          <w:sz w:val="22"/>
          <w:szCs w:val="22"/>
        </w:rPr>
        <w:t>30213400 Centralne jednostki przetwarzania danych do komputerów osobistych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II.1.3)</w:t>
      </w:r>
      <w:r w:rsidRPr="00E153F9">
        <w:rPr>
          <w:rStyle w:val="timark"/>
          <w:b/>
          <w:bCs/>
          <w:color w:val="000000"/>
          <w:sz w:val="22"/>
          <w:szCs w:val="22"/>
        </w:rPr>
        <w:t>Rodzaj zamówienia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Dostawy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II.1.4)</w:t>
      </w:r>
      <w:r w:rsidRPr="00E153F9">
        <w:rPr>
          <w:rStyle w:val="timark"/>
          <w:b/>
          <w:bCs/>
          <w:color w:val="000000"/>
          <w:sz w:val="22"/>
          <w:szCs w:val="22"/>
        </w:rPr>
        <w:t>Krótki opis: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 xml:space="preserve">Dostawa dwóch komputerów typu </w:t>
      </w:r>
      <w:proofErr w:type="spellStart"/>
      <w:r w:rsidRPr="00E153F9">
        <w:rPr>
          <w:color w:val="000000"/>
          <w:sz w:val="22"/>
          <w:szCs w:val="22"/>
        </w:rPr>
        <w:t>all</w:t>
      </w:r>
      <w:proofErr w:type="spellEnd"/>
      <w:r w:rsidRPr="00E153F9">
        <w:rPr>
          <w:color w:val="000000"/>
          <w:sz w:val="22"/>
          <w:szCs w:val="22"/>
        </w:rPr>
        <w:t>-in-one dla Centrum Mediów AGH.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II.1.5)</w:t>
      </w:r>
      <w:r w:rsidRPr="00E153F9">
        <w:rPr>
          <w:rStyle w:val="timark"/>
          <w:b/>
          <w:bCs/>
          <w:color w:val="000000"/>
          <w:sz w:val="22"/>
          <w:szCs w:val="22"/>
        </w:rPr>
        <w:t>Szacunkowa całkowita wartość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II.1.6)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o częściach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To zamówienie podzielone jest na części: nie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II.2)</w:t>
      </w:r>
      <w:r w:rsidRPr="00E153F9">
        <w:rPr>
          <w:rStyle w:val="timark"/>
          <w:b/>
          <w:bCs/>
          <w:color w:val="000000"/>
          <w:sz w:val="22"/>
          <w:szCs w:val="22"/>
        </w:rPr>
        <w:t>Opis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II.2.1)</w:t>
      </w:r>
      <w:r w:rsidRPr="00E153F9">
        <w:rPr>
          <w:rStyle w:val="timark"/>
          <w:b/>
          <w:bCs/>
          <w:color w:val="000000"/>
          <w:sz w:val="22"/>
          <w:szCs w:val="22"/>
        </w:rPr>
        <w:t>Nazwa: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II.2.2)</w:t>
      </w:r>
      <w:r w:rsidRPr="00E153F9">
        <w:rPr>
          <w:rStyle w:val="timark"/>
          <w:b/>
          <w:bCs/>
          <w:color w:val="000000"/>
          <w:sz w:val="22"/>
          <w:szCs w:val="22"/>
        </w:rPr>
        <w:t>Dodatkowy kod lub kody CPV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II.2.3)</w:t>
      </w:r>
      <w:r w:rsidRPr="00E153F9">
        <w:rPr>
          <w:rStyle w:val="timark"/>
          <w:b/>
          <w:bCs/>
          <w:color w:val="000000"/>
          <w:sz w:val="22"/>
          <w:szCs w:val="22"/>
        </w:rPr>
        <w:t>Miejsce świadczenia usług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Kod NUTS: </w:t>
      </w:r>
      <w:r w:rsidRPr="00E153F9">
        <w:rPr>
          <w:rStyle w:val="nutscode"/>
          <w:color w:val="000000"/>
          <w:sz w:val="22"/>
          <w:szCs w:val="22"/>
        </w:rPr>
        <w:t>PL POLSKA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lastRenderedPageBreak/>
        <w:t>Główne miejsce lub lokalizacja realizacji: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AGH Kraków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II.2.4)</w:t>
      </w:r>
      <w:r w:rsidRPr="00E153F9">
        <w:rPr>
          <w:rStyle w:val="timark"/>
          <w:b/>
          <w:bCs/>
          <w:color w:val="000000"/>
          <w:sz w:val="22"/>
          <w:szCs w:val="22"/>
        </w:rPr>
        <w:t>Opis zamówienia: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 xml:space="preserve">Dostawa dwóch komputerów typu </w:t>
      </w:r>
      <w:proofErr w:type="spellStart"/>
      <w:r w:rsidRPr="00E153F9">
        <w:rPr>
          <w:color w:val="000000"/>
          <w:sz w:val="22"/>
          <w:szCs w:val="22"/>
        </w:rPr>
        <w:t>all</w:t>
      </w:r>
      <w:proofErr w:type="spellEnd"/>
      <w:r w:rsidRPr="00E153F9">
        <w:rPr>
          <w:color w:val="000000"/>
          <w:sz w:val="22"/>
          <w:szCs w:val="22"/>
        </w:rPr>
        <w:t>-in-one dla Centrum Mediów AGH.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II.2.5)</w:t>
      </w:r>
      <w:r w:rsidRPr="00E153F9">
        <w:rPr>
          <w:rStyle w:val="timark"/>
          <w:b/>
          <w:bCs/>
          <w:color w:val="000000"/>
          <w:sz w:val="22"/>
          <w:szCs w:val="22"/>
        </w:rPr>
        <w:t>Kryteria udzielenia zamówienia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Cena nie jest jedynym kryterium udzielenia zamówienia; wszystkie kryteria są wymienione tylko w dokumentacji zamówienia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II.2.6)</w:t>
      </w:r>
      <w:r w:rsidRPr="00E153F9">
        <w:rPr>
          <w:rStyle w:val="timark"/>
          <w:b/>
          <w:bCs/>
          <w:color w:val="000000"/>
          <w:sz w:val="22"/>
          <w:szCs w:val="22"/>
        </w:rPr>
        <w:t>Szacunkowa wartość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II.2.7)</w:t>
      </w:r>
      <w:r w:rsidRPr="00E153F9">
        <w:rPr>
          <w:rStyle w:val="timark"/>
          <w:b/>
          <w:bCs/>
          <w:color w:val="000000"/>
          <w:sz w:val="22"/>
          <w:szCs w:val="22"/>
        </w:rPr>
        <w:t>Okres obowiązywania zamówienia, umowy ramowej lub dynamicznego systemu zakupów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Okres w dniach: 14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Niniejsze zamówienie podlega wznowieniu: nie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II.2.10)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o ofertach wariantowych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Dopuszcza się składanie ofert wariantowych: nie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II.2.11)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o opcjach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Opcje: nie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II.2.12)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na temat katalogów elektronicznych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II.2.13)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o funduszach Unii Europejskiej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Zamówienie dotyczy projektu/programu finansowanego ze środków Unii Europejskiej: nie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II.2.14)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dodatkowe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Nazwa kryterium, waga: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— cena 60 %,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— okres gwarancji 40 %.</w:t>
      </w:r>
    </w:p>
    <w:p w:rsidR="00E153F9" w:rsidRPr="00E153F9" w:rsidRDefault="00E153F9" w:rsidP="00E153F9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E153F9">
        <w:rPr>
          <w:b/>
          <w:bCs/>
          <w:color w:val="444444"/>
          <w:sz w:val="22"/>
          <w:szCs w:val="22"/>
          <w:u w:val="single"/>
        </w:rPr>
        <w:t>Sekcja III: Informacje o charakterze prawnym, ekonomicznym, finansowym i technicznym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III.1)</w:t>
      </w:r>
      <w:r w:rsidRPr="00E153F9">
        <w:rPr>
          <w:rStyle w:val="timark"/>
          <w:b/>
          <w:bCs/>
          <w:color w:val="000000"/>
          <w:sz w:val="22"/>
          <w:szCs w:val="22"/>
        </w:rPr>
        <w:t>Warunki udziału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III.1.1)</w:t>
      </w:r>
      <w:r w:rsidRPr="00E153F9">
        <w:rPr>
          <w:rStyle w:val="timark"/>
          <w:b/>
          <w:bCs/>
          <w:color w:val="000000"/>
          <w:sz w:val="22"/>
          <w:szCs w:val="22"/>
        </w:rPr>
        <w:t>Zdolność do prowadzenia działalności zawodowej, w tym wymogi związane z wpisem do rejestru zawodowego lub handlowego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Wykaz i krótki opis warunków: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Wykaz i krótki opis warunków: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 xml:space="preserve">1. O udzielenie zamówienia mogą ubiegać się Wykonawcy, którzy: nie podlegają wykluczeniu na podstawie art. 24 ust. 1 pkt 12–23 oraz art. 24 ust. 5 pkt 1, 2 i 4 ustawy </w:t>
      </w:r>
      <w:proofErr w:type="spellStart"/>
      <w:r w:rsidRPr="00E153F9">
        <w:rPr>
          <w:color w:val="000000"/>
          <w:sz w:val="22"/>
          <w:szCs w:val="22"/>
        </w:rPr>
        <w:t>Pzp</w:t>
      </w:r>
      <w:proofErr w:type="spellEnd"/>
      <w:r w:rsidRPr="00E153F9">
        <w:rPr>
          <w:color w:val="000000"/>
          <w:sz w:val="22"/>
          <w:szCs w:val="22"/>
        </w:rPr>
        <w:t>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2. Dokumenty składane na wezwanie Zamawiającego: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 w:rsidRPr="00E153F9">
        <w:rPr>
          <w:color w:val="000000"/>
          <w:sz w:val="22"/>
          <w:szCs w:val="22"/>
        </w:rPr>
        <w:t>Pzp</w:t>
      </w:r>
      <w:proofErr w:type="spellEnd"/>
      <w:r w:rsidRPr="00E153F9">
        <w:rPr>
          <w:color w:val="000000"/>
          <w:sz w:val="22"/>
          <w:szCs w:val="22"/>
        </w:rPr>
        <w:t>;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 xml:space="preserve">b) informacja z Krajowego Rejestru Karnego, w zakresie określonym w art. 24 ust. 1 pkt 13, 14 i 21 ustawy </w:t>
      </w:r>
      <w:proofErr w:type="spellStart"/>
      <w:r w:rsidRPr="00E153F9">
        <w:rPr>
          <w:color w:val="000000"/>
          <w:sz w:val="22"/>
          <w:szCs w:val="22"/>
        </w:rPr>
        <w:t>Pzp</w:t>
      </w:r>
      <w:proofErr w:type="spellEnd"/>
      <w:r w:rsidRPr="00E153F9">
        <w:rPr>
          <w:color w:val="000000"/>
          <w:sz w:val="22"/>
          <w:szCs w:val="22"/>
        </w:rPr>
        <w:t>, wystawiona nie wcześniej niż przed terminem 6 miesięcy przed upływem terminu składania ofert;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c)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d) oświadczenie Wykonawcy o braku orzeczenia wobec niego tytułem środka zapobiegawczego zakazu ubiegania się o zamówienia publiczne.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3. Wykonawcy zagraniczni: jeżeli Wykonawca ma siedzibę lub miejsce zamieszkania poza terytorium Rzeczypospolitej Polskiej, zamiast dokumentów, o których mowa w pkt 2 lit. a–b składa odpowiednio dokumenty wskazane w pkt 7.5.1 SIWZ.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III.1.2)</w:t>
      </w:r>
      <w:r w:rsidRPr="00E153F9">
        <w:rPr>
          <w:rStyle w:val="timark"/>
          <w:b/>
          <w:bCs/>
          <w:color w:val="000000"/>
          <w:sz w:val="22"/>
          <w:szCs w:val="22"/>
        </w:rPr>
        <w:t>Sytuacja ekonomiczna i finansowa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Wykaz i krótki opis kryteriów kwalifikacji: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Zamawiający nie opisuje, nie wyznacza szczegółowego warunku w tym zakresie.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III.1.3)</w:t>
      </w:r>
      <w:r w:rsidRPr="00E153F9">
        <w:rPr>
          <w:rStyle w:val="timark"/>
          <w:b/>
          <w:bCs/>
          <w:color w:val="000000"/>
          <w:sz w:val="22"/>
          <w:szCs w:val="22"/>
        </w:rPr>
        <w:t>Zdolność techniczna i kwalifikacje zawodowe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Wykaz i krótki opis kryteriów kwalifikacji: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Zamawiający nie opisuje, nie wyznacza szczegółowego warunku w tym zakresie.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III.1.5)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o zamówieniach zastrzeżonych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III.2)</w:t>
      </w:r>
      <w:r w:rsidRPr="00E153F9">
        <w:rPr>
          <w:rStyle w:val="timark"/>
          <w:b/>
          <w:bCs/>
          <w:color w:val="000000"/>
          <w:sz w:val="22"/>
          <w:szCs w:val="22"/>
        </w:rPr>
        <w:t>Warunki dotyczące zamówienia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III.2.2)</w:t>
      </w:r>
      <w:r w:rsidRPr="00E153F9">
        <w:rPr>
          <w:rStyle w:val="timark"/>
          <w:b/>
          <w:bCs/>
          <w:color w:val="000000"/>
          <w:sz w:val="22"/>
          <w:szCs w:val="22"/>
        </w:rPr>
        <w:t>Warunki realizacji umowy: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Realizacja umowy odbędzie się zgodnie ze wzorem umowy stanowiącym załącznik do SIWZ.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Przewidywane zmiany umowy określono we wzorze umowy stanowiącym załącznik do SIWZ.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III.2.3)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na temat pracowników odpowiedzialnych za wykonanie zamówienia</w:t>
      </w:r>
    </w:p>
    <w:p w:rsidR="00E153F9" w:rsidRPr="00E153F9" w:rsidRDefault="00E153F9" w:rsidP="00E153F9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E153F9">
        <w:rPr>
          <w:b/>
          <w:bCs/>
          <w:color w:val="444444"/>
          <w:sz w:val="22"/>
          <w:szCs w:val="22"/>
          <w:u w:val="single"/>
        </w:rPr>
        <w:lastRenderedPageBreak/>
        <w:t>Sekcja IV: Procedura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IV.1)</w:t>
      </w:r>
      <w:r w:rsidRPr="00E153F9">
        <w:rPr>
          <w:rStyle w:val="timark"/>
          <w:b/>
          <w:bCs/>
          <w:color w:val="000000"/>
          <w:sz w:val="22"/>
          <w:szCs w:val="22"/>
        </w:rPr>
        <w:t>Opis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IV.1.1)</w:t>
      </w:r>
      <w:r w:rsidRPr="00E153F9">
        <w:rPr>
          <w:rStyle w:val="timark"/>
          <w:b/>
          <w:bCs/>
          <w:color w:val="000000"/>
          <w:sz w:val="22"/>
          <w:szCs w:val="22"/>
        </w:rPr>
        <w:t>Rodzaj procedury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Procedura otwarta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IV.1.3)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na temat umowy ramowej lub dynamicznego systemu zakupów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IV.1.4)</w:t>
      </w:r>
      <w:r w:rsidRPr="00E153F9">
        <w:rPr>
          <w:rStyle w:val="timark"/>
          <w:b/>
          <w:bCs/>
          <w:color w:val="000000"/>
          <w:sz w:val="22"/>
          <w:szCs w:val="22"/>
        </w:rPr>
        <w:t>Zmniejszenie liczby rozwiązań lub ofert podczas negocjacji lub dialogu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IV.1.6)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na temat aukcji elektronicznej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IV.1.8)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na temat Porozumienia w sprawie zamówień rządowych (GPA)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Zamówienie jest objęte Porozumieniem w sprawie zamówień rządowych: tak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IV.2)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administracyjne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IV.2.1)</w:t>
      </w:r>
      <w:r w:rsidRPr="00E153F9">
        <w:rPr>
          <w:rStyle w:val="timark"/>
          <w:b/>
          <w:bCs/>
          <w:color w:val="000000"/>
          <w:sz w:val="22"/>
          <w:szCs w:val="22"/>
        </w:rPr>
        <w:t>Poprzednia publikacja dotycząca przedmiotowego postępowania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IV.2.2)</w:t>
      </w:r>
      <w:r w:rsidRPr="00E153F9">
        <w:rPr>
          <w:rStyle w:val="timark"/>
          <w:b/>
          <w:bCs/>
          <w:color w:val="000000"/>
          <w:sz w:val="22"/>
          <w:szCs w:val="22"/>
        </w:rPr>
        <w:t>Termin składania ofert lub wniosków o dopuszczenie do udziału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Data: 14/10/2020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Czas lokalny: 08:30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IV.2.3)</w:t>
      </w:r>
      <w:r w:rsidRPr="00E153F9">
        <w:rPr>
          <w:rStyle w:val="timark"/>
          <w:b/>
          <w:bCs/>
          <w:color w:val="000000"/>
          <w:sz w:val="22"/>
          <w:szCs w:val="22"/>
        </w:rPr>
        <w:t>Szacunkowa data wysłania zaproszeń do składania ofert lub do udziału wybranym kandydatom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IV.2.4)</w:t>
      </w:r>
      <w:r w:rsidRPr="00E153F9">
        <w:rPr>
          <w:rStyle w:val="timark"/>
          <w:b/>
          <w:bCs/>
          <w:color w:val="000000"/>
          <w:sz w:val="22"/>
          <w:szCs w:val="22"/>
        </w:rPr>
        <w:t>Języki, w których można sporządzać oferty lub wnioski o dopuszczenie do udziału: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Polski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IV.2.6)</w:t>
      </w:r>
      <w:r w:rsidRPr="00E153F9">
        <w:rPr>
          <w:rStyle w:val="timark"/>
          <w:b/>
          <w:bCs/>
          <w:color w:val="000000"/>
          <w:sz w:val="22"/>
          <w:szCs w:val="22"/>
        </w:rPr>
        <w:t>Minimalny okres, w którym oferent będzie związany ofertą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Okres w miesiącach: 2 (od ustalonej daty składania ofert)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IV.2.7)</w:t>
      </w:r>
      <w:r w:rsidRPr="00E153F9">
        <w:rPr>
          <w:rStyle w:val="timark"/>
          <w:b/>
          <w:bCs/>
          <w:color w:val="000000"/>
          <w:sz w:val="22"/>
          <w:szCs w:val="22"/>
        </w:rPr>
        <w:t>Warunki otwarcia ofert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Data: 14/10/2020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Czas lokalny: 09:00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Miejsce: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AGH, Kraków</w:t>
      </w:r>
    </w:p>
    <w:p w:rsidR="00E153F9" w:rsidRPr="00E153F9" w:rsidRDefault="00E153F9" w:rsidP="00E153F9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2"/>
          <w:szCs w:val="22"/>
          <w:u w:val="single"/>
        </w:rPr>
      </w:pPr>
      <w:r w:rsidRPr="00E153F9">
        <w:rPr>
          <w:b/>
          <w:bCs/>
          <w:color w:val="444444"/>
          <w:sz w:val="22"/>
          <w:szCs w:val="22"/>
          <w:u w:val="single"/>
        </w:rPr>
        <w:t>Sekcja VI: Informacje uzupełniające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VI.1)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o powtarzającym się charakterze zamówienia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Jest to zamówienie o charakterze powtarzającym się: nie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VI.2)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na temat procesów elektronicznych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Akceptowane będą faktury elektroniczne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VI.3)</w:t>
      </w:r>
      <w:r w:rsidRPr="00E153F9">
        <w:rPr>
          <w:rStyle w:val="timark"/>
          <w:b/>
          <w:bCs/>
          <w:color w:val="000000"/>
          <w:sz w:val="22"/>
          <w:szCs w:val="22"/>
        </w:rPr>
        <w:t>Informacje dodatkowe: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1) Oferta musi być zabezpieczona wadium w wysokości: 700,00 PLN (słownie: siedemset złotych 00/100).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Wadium należy wnieść przed upływem terminu składania ofert.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Wadium może być wnoszone w jednej lub kilku następujących formach: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— pieniądzu,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— przelewem na rachunek bankowy Zamawiającego: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  <w:lang w:val="en-US"/>
        </w:rPr>
      </w:pPr>
      <w:r w:rsidRPr="00E153F9">
        <w:rPr>
          <w:color w:val="000000"/>
          <w:sz w:val="22"/>
          <w:szCs w:val="22"/>
          <w:lang w:val="en-US"/>
        </w:rPr>
        <w:t>Nr IBAN: PL 96 1240 4722 1111 0000 4858 2922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  <w:lang w:val="en-US"/>
        </w:rPr>
      </w:pPr>
      <w:r w:rsidRPr="00E153F9">
        <w:rPr>
          <w:color w:val="000000"/>
          <w:sz w:val="22"/>
          <w:szCs w:val="22"/>
          <w:lang w:val="en-US"/>
        </w:rPr>
        <w:t>Nr SWIFT: PKO PP LPW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— poręczeniach bankowych, lub poręczeniach spółdzielczej kasy oszczędnościowo-kredytowej, z tym, że poręczenie kasy jest zawsze poręczeniem pieniężnym,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— gwarancjach bankowych,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— gwarancjach ubezpieczeniowych,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— poręczeniach udzielanych przez podmioty, o których mowa w art. 6b ust. 5 pkt 2 ustawy z dnia 9 listopada 2000 r. o utworzeniu Polskiej Agencji Rozwoju Przedsiębiorczości (</w:t>
      </w:r>
      <w:proofErr w:type="spellStart"/>
      <w:r w:rsidRPr="00E153F9">
        <w:rPr>
          <w:color w:val="000000"/>
          <w:sz w:val="22"/>
          <w:szCs w:val="22"/>
        </w:rPr>
        <w:t>Dz.U</w:t>
      </w:r>
      <w:proofErr w:type="spellEnd"/>
      <w:r w:rsidRPr="00E153F9">
        <w:rPr>
          <w:color w:val="000000"/>
          <w:sz w:val="22"/>
          <w:szCs w:val="22"/>
        </w:rPr>
        <w:t>. z 2018 r. poz. 110).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Za termin wniesienia wadium w formie pieniężnej uznaje się termin uznania rachunku Zamawiającego.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W przypadku wniesienia wadium w formie gwarancji ma ona zawierać zapis o nieodwołalnym, bezwarunkowym spełnieniu świadczenia przez gwaranta na rzecz beneficjenta (AGH).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2) Zamawiający żąda, aby Wykonawca złożył wraz z ofertą: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a) wypełniony i podpisany przez osobę upoważnioną do składania oświadczeń woli w imieniu Wykonawcy formularz ofertowy – zgodnie z załącznikiem nr 1 do SIWZ;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b) jednolity europejski dokument zamówienia;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c) opis techniczny oferowanych mebli wraz ze wskazaniem wszystkich parametrów technicznych, w zakresie umożliwiającym ocenę spełniania wymagań Zamawiającego określonych w SIWZ;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d) pełnomocnictwo lub inny dokument, z którego wynika prawo do podpisania oferty oraz innych dokumentów składanych wraz z ofertą;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e) dowód wniesienia wadium.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 xml:space="preserve">W terminie 3 dni od dnia zamieszczenia przez Zamawiającego na stronie internetowej informacji z otwarcia ofert, o której mowa w art. 86 ust. 5 ustawy </w:t>
      </w:r>
      <w:proofErr w:type="spellStart"/>
      <w:r w:rsidRPr="00E153F9">
        <w:rPr>
          <w:color w:val="000000"/>
          <w:sz w:val="22"/>
          <w:szCs w:val="22"/>
        </w:rPr>
        <w:t>Pzp</w:t>
      </w:r>
      <w:proofErr w:type="spellEnd"/>
      <w:r w:rsidRPr="00E153F9">
        <w:rPr>
          <w:color w:val="000000"/>
          <w:sz w:val="22"/>
          <w:szCs w:val="22"/>
        </w:rPr>
        <w:t xml:space="preserve">, Wykonawca jest zobowiązany przekazać Zamawiającemu oświadczenie o przynależności lub braku przynależności do tej samej grupy kapitałowej, o której mowa w art. </w:t>
      </w:r>
      <w:r w:rsidRPr="00E153F9">
        <w:rPr>
          <w:color w:val="000000"/>
          <w:sz w:val="22"/>
          <w:szCs w:val="22"/>
        </w:rPr>
        <w:lastRenderedPageBreak/>
        <w:t xml:space="preserve">24 ust. 1 pkt 23 ustawy </w:t>
      </w:r>
      <w:proofErr w:type="spellStart"/>
      <w:r w:rsidRPr="00E153F9">
        <w:rPr>
          <w:color w:val="000000"/>
          <w:sz w:val="22"/>
          <w:szCs w:val="22"/>
        </w:rPr>
        <w:t>Pzp</w:t>
      </w:r>
      <w:proofErr w:type="spellEnd"/>
      <w:r w:rsidRPr="00E153F9">
        <w:rPr>
          <w:color w:val="000000"/>
          <w:sz w:val="22"/>
          <w:szCs w:val="22"/>
        </w:rPr>
        <w:t>. Wraz ze złożeniem oświadczenia, Wykonawca może przedstawić dowody, że powiązania z innym Wykonawcą nie prowadzą do zakłócenia konkurencji w postępowaniu o udzielenie zamówienia.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W przypadku wspólnego ubiegania się o zamówienie przez Wykonawców, oświadczenie o przynależności lub braku przynależności do tej samej grupy kapitałowej składa każdy z Wykonawców.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3. Wykonawca składa ofertę w formie elektronicznej za pośrednictwem platformy pod adresem </w:t>
      </w:r>
      <w:hyperlink r:id="rId17" w:tgtFrame="_blank" w:history="1">
        <w:r w:rsidRPr="00E153F9">
          <w:rPr>
            <w:rStyle w:val="Hipercze"/>
            <w:color w:val="3366CC"/>
            <w:sz w:val="22"/>
            <w:szCs w:val="22"/>
          </w:rPr>
          <w:t>https://epropublico.pl/</w:t>
        </w:r>
      </w:hyperlink>
      <w:r w:rsidRPr="00E153F9">
        <w:rPr>
          <w:color w:val="000000"/>
          <w:sz w:val="22"/>
          <w:szCs w:val="22"/>
        </w:rPr>
        <w:t>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4. Ofertę i oświadczenie JEDZ sporządza się pod rygorem nieważności, w postaci elektronicznej i opatruje się kwalifikowanym podpisem elektronicznym.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5. Pełnomocnictwo musi być złożone w postaci elektronicznej, podpisane przy użyciu kwalifikowanego podpisu elektronicznego lub elektronicznej kopii notarialnie poświadczonej.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6. Dokumenty lub oświadczenia, o których mowa w rozporządzeniu w sprawie rodzajów dokumentów, jakich może żądać Zamawiający od Wykonawcy w postępowaniu o udzielenie zamówienia (</w:t>
      </w:r>
      <w:proofErr w:type="spellStart"/>
      <w:r w:rsidRPr="00E153F9">
        <w:rPr>
          <w:color w:val="000000"/>
          <w:sz w:val="22"/>
          <w:szCs w:val="22"/>
        </w:rPr>
        <w:t>Dz.U</w:t>
      </w:r>
      <w:proofErr w:type="spellEnd"/>
      <w:r w:rsidRPr="00E153F9">
        <w:rPr>
          <w:color w:val="000000"/>
          <w:sz w:val="22"/>
          <w:szCs w:val="22"/>
        </w:rPr>
        <w:t>. 2016, poz.1126 ze zm.), składane są w oryginale w postaci dokumentu elektronicznego lub w elektronicznej kopii dokumentu lub oświadczenia poświadczonego za zgodność z oryginałem. Poświadczenie za zgodność z oryginałem elektronicznej kopii dokumentu lub oświadczenia następuje przy użyciu kwalifikowanego podpisu elektronicznego.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VI.4)</w:t>
      </w:r>
      <w:r w:rsidRPr="00E153F9">
        <w:rPr>
          <w:rStyle w:val="timark"/>
          <w:b/>
          <w:bCs/>
          <w:color w:val="000000"/>
          <w:sz w:val="22"/>
          <w:szCs w:val="22"/>
        </w:rPr>
        <w:t>Procedury odwoławcze</w:t>
      </w:r>
      <w:bookmarkStart w:id="0" w:name="_GoBack"/>
      <w:bookmarkEnd w:id="0"/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VI.4.1)</w:t>
      </w:r>
      <w:r w:rsidRPr="00E153F9">
        <w:rPr>
          <w:rStyle w:val="timark"/>
          <w:b/>
          <w:bCs/>
          <w:color w:val="000000"/>
          <w:sz w:val="22"/>
          <w:szCs w:val="22"/>
        </w:rPr>
        <w:t>Organ odpowiedzialny za procedury odwoławcze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Oficjalna nazwa: Prezes Krajowej Izby Odwoławczej</w:t>
      </w:r>
      <w:r w:rsidRPr="00E153F9">
        <w:rPr>
          <w:color w:val="000000"/>
          <w:sz w:val="22"/>
          <w:szCs w:val="22"/>
        </w:rPr>
        <w:br/>
        <w:t>Adres pocztowy: ul. Postępu 17a</w:t>
      </w:r>
      <w:r w:rsidRPr="00E153F9">
        <w:rPr>
          <w:color w:val="000000"/>
          <w:sz w:val="22"/>
          <w:szCs w:val="22"/>
        </w:rPr>
        <w:br/>
        <w:t>Miejscowość: Warszawa</w:t>
      </w:r>
      <w:r w:rsidRPr="00E153F9">
        <w:rPr>
          <w:color w:val="000000"/>
          <w:sz w:val="22"/>
          <w:szCs w:val="22"/>
        </w:rPr>
        <w:br/>
        <w:t>Kod pocztowy: 02-676</w:t>
      </w:r>
      <w:r w:rsidRPr="00E153F9">
        <w:rPr>
          <w:color w:val="000000"/>
          <w:sz w:val="22"/>
          <w:szCs w:val="22"/>
        </w:rPr>
        <w:br/>
        <w:t>Państwo: Polska</w:t>
      </w:r>
      <w:r w:rsidRPr="00E153F9">
        <w:rPr>
          <w:color w:val="000000"/>
          <w:sz w:val="22"/>
          <w:szCs w:val="22"/>
        </w:rPr>
        <w:br/>
        <w:t>Tel.: +48 224584740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VI.4.2)</w:t>
      </w:r>
      <w:r w:rsidRPr="00E153F9">
        <w:rPr>
          <w:rStyle w:val="timark"/>
          <w:b/>
          <w:bCs/>
          <w:color w:val="000000"/>
          <w:sz w:val="22"/>
          <w:szCs w:val="22"/>
        </w:rPr>
        <w:t>Organ odpowiedzialny za procedury mediacyjne</w:t>
      </w:r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Oficjalna nazwa: Prezes Krajowej Izby Odwoławczej</w:t>
      </w:r>
      <w:r w:rsidRPr="00E153F9">
        <w:rPr>
          <w:color w:val="000000"/>
          <w:sz w:val="22"/>
          <w:szCs w:val="22"/>
        </w:rPr>
        <w:br/>
        <w:t>Adres pocztowy: ul. Postępu 17a</w:t>
      </w:r>
      <w:r w:rsidRPr="00E153F9">
        <w:rPr>
          <w:color w:val="000000"/>
          <w:sz w:val="22"/>
          <w:szCs w:val="22"/>
        </w:rPr>
        <w:br/>
        <w:t>Miejscowość: Warszawa</w:t>
      </w:r>
      <w:r w:rsidRPr="00E153F9">
        <w:rPr>
          <w:color w:val="000000"/>
          <w:sz w:val="22"/>
          <w:szCs w:val="22"/>
        </w:rPr>
        <w:br/>
        <w:t>Kod pocztowy: 02-676</w:t>
      </w:r>
      <w:r w:rsidRPr="00E153F9">
        <w:rPr>
          <w:color w:val="000000"/>
          <w:sz w:val="22"/>
          <w:szCs w:val="22"/>
        </w:rPr>
        <w:br/>
        <w:t>Państwo: Polska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VI.4.3)</w:t>
      </w:r>
      <w:r w:rsidRPr="00E153F9">
        <w:rPr>
          <w:rStyle w:val="timark"/>
          <w:b/>
          <w:bCs/>
          <w:color w:val="000000"/>
          <w:sz w:val="22"/>
          <w:szCs w:val="22"/>
        </w:rPr>
        <w:t xml:space="preserve">Składanie </w:t>
      </w:r>
      <w:proofErr w:type="spellStart"/>
      <w:r w:rsidRPr="00E153F9">
        <w:rPr>
          <w:rStyle w:val="timark"/>
          <w:b/>
          <w:bCs/>
          <w:color w:val="000000"/>
          <w:sz w:val="22"/>
          <w:szCs w:val="22"/>
        </w:rPr>
        <w:t>odwołań</w:t>
      </w:r>
      <w:proofErr w:type="spellEnd"/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 xml:space="preserve">Dokładne informacje na temat terminów składania </w:t>
      </w:r>
      <w:proofErr w:type="spellStart"/>
      <w:r w:rsidRPr="00E153F9">
        <w:rPr>
          <w:color w:val="000000"/>
          <w:sz w:val="22"/>
          <w:szCs w:val="22"/>
        </w:rPr>
        <w:t>odwołań</w:t>
      </w:r>
      <w:proofErr w:type="spellEnd"/>
      <w:r w:rsidRPr="00E153F9">
        <w:rPr>
          <w:color w:val="000000"/>
          <w:sz w:val="22"/>
          <w:szCs w:val="22"/>
        </w:rPr>
        <w:t>: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E153F9" w:rsidRPr="00E153F9" w:rsidRDefault="00E153F9" w:rsidP="00E153F9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 xml:space="preserve">3. Sposób korzystania oraz rozpatrywania środków ochrony prawnej regulują przepisy ustawy Prawo zamówień publicznych, dział VI, art. 179 – art. 198g ustawy </w:t>
      </w:r>
      <w:proofErr w:type="spellStart"/>
      <w:r w:rsidRPr="00E153F9">
        <w:rPr>
          <w:color w:val="000000"/>
          <w:sz w:val="22"/>
          <w:szCs w:val="22"/>
        </w:rPr>
        <w:t>Pzp</w:t>
      </w:r>
      <w:proofErr w:type="spellEnd"/>
      <w:r w:rsidRPr="00E153F9">
        <w:rPr>
          <w:color w:val="000000"/>
          <w:sz w:val="22"/>
          <w:szCs w:val="22"/>
        </w:rPr>
        <w:t>.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VI.4.4)</w:t>
      </w:r>
      <w:r w:rsidRPr="00E153F9">
        <w:rPr>
          <w:rStyle w:val="timark"/>
          <w:b/>
          <w:bCs/>
          <w:color w:val="000000"/>
          <w:sz w:val="22"/>
          <w:szCs w:val="22"/>
        </w:rPr>
        <w:t xml:space="preserve">Źródło, gdzie można uzyskać informacje na temat składania </w:t>
      </w:r>
      <w:proofErr w:type="spellStart"/>
      <w:r w:rsidRPr="00E153F9">
        <w:rPr>
          <w:rStyle w:val="timark"/>
          <w:b/>
          <w:bCs/>
          <w:color w:val="000000"/>
          <w:sz w:val="22"/>
          <w:szCs w:val="22"/>
        </w:rPr>
        <w:t>odwołań</w:t>
      </w:r>
      <w:proofErr w:type="spellEnd"/>
    </w:p>
    <w:p w:rsidR="00E153F9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Oficjalna nazwa: Prezes Krajowej Izby Odwoławczej</w:t>
      </w:r>
      <w:r w:rsidRPr="00E153F9">
        <w:rPr>
          <w:color w:val="000000"/>
          <w:sz w:val="22"/>
          <w:szCs w:val="22"/>
        </w:rPr>
        <w:br/>
        <w:t>Adres pocztowy: ul. Postępu 17a</w:t>
      </w:r>
      <w:r w:rsidRPr="00E153F9">
        <w:rPr>
          <w:color w:val="000000"/>
          <w:sz w:val="22"/>
          <w:szCs w:val="22"/>
        </w:rPr>
        <w:br/>
        <w:t>Miejscowość: Warszawa</w:t>
      </w:r>
      <w:r w:rsidRPr="00E153F9">
        <w:rPr>
          <w:color w:val="000000"/>
          <w:sz w:val="22"/>
          <w:szCs w:val="22"/>
        </w:rPr>
        <w:br/>
        <w:t>Kod pocztowy: 02-676</w:t>
      </w:r>
      <w:r w:rsidRPr="00E153F9">
        <w:rPr>
          <w:color w:val="000000"/>
          <w:sz w:val="22"/>
          <w:szCs w:val="22"/>
        </w:rPr>
        <w:br/>
        <w:t>Państwo: Polska</w:t>
      </w:r>
      <w:r w:rsidRPr="00E153F9">
        <w:rPr>
          <w:color w:val="000000"/>
          <w:sz w:val="22"/>
          <w:szCs w:val="22"/>
        </w:rPr>
        <w:br/>
        <w:t>Tel.: +48 224584740</w:t>
      </w:r>
    </w:p>
    <w:p w:rsidR="00E153F9" w:rsidRPr="00E153F9" w:rsidRDefault="00E153F9" w:rsidP="00E153F9">
      <w:pPr>
        <w:shd w:val="clear" w:color="auto" w:fill="FFFFFF"/>
        <w:rPr>
          <w:color w:val="444444"/>
          <w:sz w:val="22"/>
          <w:szCs w:val="22"/>
        </w:rPr>
      </w:pPr>
      <w:r w:rsidRPr="00E153F9">
        <w:rPr>
          <w:rStyle w:val="nomark"/>
          <w:color w:val="000000"/>
          <w:sz w:val="22"/>
          <w:szCs w:val="22"/>
        </w:rPr>
        <w:t>VI.5)</w:t>
      </w:r>
      <w:r w:rsidRPr="00E153F9">
        <w:rPr>
          <w:rStyle w:val="timark"/>
          <w:b/>
          <w:bCs/>
          <w:color w:val="000000"/>
          <w:sz w:val="22"/>
          <w:szCs w:val="22"/>
        </w:rPr>
        <w:t>Data wysłania niniejszego ogłoszenia:</w:t>
      </w:r>
    </w:p>
    <w:p w:rsidR="001F2F5B" w:rsidRPr="00E153F9" w:rsidRDefault="00E153F9" w:rsidP="00E153F9">
      <w:pPr>
        <w:shd w:val="clear" w:color="auto" w:fill="FFFFFF"/>
        <w:rPr>
          <w:color w:val="000000"/>
          <w:sz w:val="22"/>
          <w:szCs w:val="22"/>
        </w:rPr>
      </w:pPr>
      <w:r w:rsidRPr="00E153F9">
        <w:rPr>
          <w:color w:val="000000"/>
          <w:sz w:val="22"/>
          <w:szCs w:val="22"/>
        </w:rPr>
        <w:t>08/09/2020</w:t>
      </w:r>
    </w:p>
    <w:sectPr w:rsidR="001F2F5B" w:rsidRPr="00E153F9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CCE" w:rsidRDefault="00DD5CCE">
      <w:r>
        <w:separator/>
      </w:r>
    </w:p>
  </w:endnote>
  <w:endnote w:type="continuationSeparator" w:id="0">
    <w:p w:rsidR="00DD5CCE" w:rsidRDefault="00DD5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3F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3F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E25" w:rsidRDefault="00ED0E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CCE" w:rsidRDefault="00DD5CCE">
      <w:r>
        <w:separator/>
      </w:r>
    </w:p>
  </w:footnote>
  <w:footnote w:type="continuationSeparator" w:id="0">
    <w:p w:rsidR="00DD5CCE" w:rsidRDefault="00DD5C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E25" w:rsidRDefault="00ED0E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E25" w:rsidRDefault="00ED0E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4258"/>
    <w:multiLevelType w:val="multilevel"/>
    <w:tmpl w:val="F6CC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CCE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D5CCE"/>
    <w:rsid w:val="00DF2457"/>
    <w:rsid w:val="00E12A04"/>
    <w:rsid w:val="00E153F9"/>
    <w:rsid w:val="00ED0E25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E153F9"/>
  </w:style>
  <w:style w:type="character" w:customStyle="1" w:styleId="oj">
    <w:name w:val="oj"/>
    <w:rsid w:val="00E153F9"/>
  </w:style>
  <w:style w:type="character" w:styleId="Hipercze">
    <w:name w:val="Hyperlink"/>
    <w:uiPriority w:val="99"/>
    <w:semiHidden/>
    <w:unhideWhenUsed/>
    <w:rsid w:val="00E153F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153F9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153F9"/>
    <w:pPr>
      <w:spacing w:before="100" w:beforeAutospacing="1" w:after="100" w:afterAutospacing="1"/>
    </w:pPr>
  </w:style>
  <w:style w:type="character" w:customStyle="1" w:styleId="nomark">
    <w:name w:val="nomark"/>
    <w:rsid w:val="00E153F9"/>
  </w:style>
  <w:style w:type="character" w:customStyle="1" w:styleId="timark">
    <w:name w:val="timark"/>
    <w:rsid w:val="00E153F9"/>
  </w:style>
  <w:style w:type="character" w:customStyle="1" w:styleId="nutscode">
    <w:name w:val="nutscode"/>
    <w:rsid w:val="00E153F9"/>
  </w:style>
  <w:style w:type="character" w:customStyle="1" w:styleId="cpvcode">
    <w:name w:val="cpvcode"/>
    <w:rsid w:val="00E15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8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7658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56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92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939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311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78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6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255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918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085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091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312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261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71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94609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358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370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59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39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597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46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25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9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260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96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946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29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48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733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751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1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010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2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14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236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968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59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3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531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754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08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637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01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843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824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60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729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23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36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981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3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3261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87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765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589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983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8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86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87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871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7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553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036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998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07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1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25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6362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498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367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449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156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570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142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366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682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599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74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632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5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79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137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48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087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199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02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0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02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515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62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339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9011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651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8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461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96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960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4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819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558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59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780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6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11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222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304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368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501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838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3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25279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25279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25279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25279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25279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1433</Words>
  <Characters>10601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2020-09-11T09:29:00Z</cp:lastPrinted>
  <dcterms:created xsi:type="dcterms:W3CDTF">2020-09-11T09:29:00Z</dcterms:created>
  <dcterms:modified xsi:type="dcterms:W3CDTF">2020-09-11T09:29:00Z</dcterms:modified>
</cp:coreProperties>
</file>