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5511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date"/>
          <w:color w:val="444444"/>
          <w:sz w:val="20"/>
          <w:szCs w:val="20"/>
        </w:rPr>
        <w:t>11/09/2020</w:t>
      </w:r>
      <w:r w:rsidRPr="007376DD">
        <w:rPr>
          <w:color w:val="444444"/>
          <w:sz w:val="20"/>
          <w:szCs w:val="20"/>
        </w:rPr>
        <w:t>    </w:t>
      </w:r>
      <w:r w:rsidRPr="007376DD">
        <w:rPr>
          <w:rStyle w:val="oj"/>
          <w:color w:val="444444"/>
          <w:sz w:val="20"/>
          <w:szCs w:val="20"/>
        </w:rPr>
        <w:t>S177</w:t>
      </w:r>
    </w:p>
    <w:p w14:paraId="7B833EC5" w14:textId="77777777" w:rsidR="006A7C5F" w:rsidRPr="007376DD" w:rsidRDefault="006A7C5F" w:rsidP="007376DD">
      <w:pPr>
        <w:numPr>
          <w:ilvl w:val="0"/>
          <w:numId w:val="18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7" w:anchor="id0-I." w:history="1">
        <w:r w:rsidRPr="007376DD">
          <w:rPr>
            <w:rStyle w:val="Hipercze"/>
            <w:color w:val="3366CC"/>
            <w:sz w:val="20"/>
            <w:szCs w:val="20"/>
          </w:rPr>
          <w:t>I.</w:t>
        </w:r>
      </w:hyperlink>
    </w:p>
    <w:p w14:paraId="750C0459" w14:textId="77777777" w:rsidR="006A7C5F" w:rsidRPr="007376DD" w:rsidRDefault="006A7C5F" w:rsidP="007376DD">
      <w:pPr>
        <w:numPr>
          <w:ilvl w:val="0"/>
          <w:numId w:val="18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8" w:anchor="id1-II." w:history="1">
        <w:r w:rsidRPr="007376DD">
          <w:rPr>
            <w:rStyle w:val="Hipercze"/>
            <w:color w:val="3366CC"/>
            <w:sz w:val="20"/>
            <w:szCs w:val="20"/>
          </w:rPr>
          <w:t>II.</w:t>
        </w:r>
      </w:hyperlink>
    </w:p>
    <w:p w14:paraId="690FC30A" w14:textId="77777777" w:rsidR="006A7C5F" w:rsidRPr="007376DD" w:rsidRDefault="006A7C5F" w:rsidP="007376DD">
      <w:pPr>
        <w:numPr>
          <w:ilvl w:val="0"/>
          <w:numId w:val="18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9" w:anchor="id2-III." w:history="1">
        <w:r w:rsidRPr="007376DD">
          <w:rPr>
            <w:rStyle w:val="Hipercze"/>
            <w:color w:val="3366CC"/>
            <w:sz w:val="20"/>
            <w:szCs w:val="20"/>
          </w:rPr>
          <w:t>III.</w:t>
        </w:r>
      </w:hyperlink>
    </w:p>
    <w:p w14:paraId="1CBA4874" w14:textId="77777777" w:rsidR="006A7C5F" w:rsidRPr="007376DD" w:rsidRDefault="006A7C5F" w:rsidP="007376DD">
      <w:pPr>
        <w:numPr>
          <w:ilvl w:val="0"/>
          <w:numId w:val="18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10" w:anchor="id3-IV." w:history="1">
        <w:r w:rsidRPr="007376DD">
          <w:rPr>
            <w:rStyle w:val="Hipercze"/>
            <w:color w:val="3366CC"/>
            <w:sz w:val="20"/>
            <w:szCs w:val="20"/>
          </w:rPr>
          <w:t>IV.</w:t>
        </w:r>
      </w:hyperlink>
    </w:p>
    <w:p w14:paraId="317A3A3F" w14:textId="77777777" w:rsidR="006A7C5F" w:rsidRPr="007376DD" w:rsidRDefault="006A7C5F" w:rsidP="007376DD">
      <w:pPr>
        <w:numPr>
          <w:ilvl w:val="0"/>
          <w:numId w:val="18"/>
        </w:numPr>
        <w:shd w:val="clear" w:color="auto" w:fill="FFFFFF"/>
        <w:ind w:right="120"/>
        <w:rPr>
          <w:color w:val="444444"/>
          <w:sz w:val="20"/>
          <w:szCs w:val="20"/>
        </w:rPr>
      </w:pPr>
      <w:hyperlink r:id="rId11" w:anchor="id4-VI." w:history="1">
        <w:r w:rsidRPr="007376DD">
          <w:rPr>
            <w:rStyle w:val="Hipercze"/>
            <w:color w:val="3366CC"/>
            <w:sz w:val="20"/>
            <w:szCs w:val="20"/>
          </w:rPr>
          <w:t>VI.</w:t>
        </w:r>
      </w:hyperlink>
    </w:p>
    <w:p w14:paraId="39194DE4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7376DD">
        <w:rPr>
          <w:b/>
          <w:bCs/>
          <w:color w:val="444444"/>
          <w:sz w:val="20"/>
          <w:szCs w:val="20"/>
        </w:rPr>
        <w:t>Polska-Kraków: Analizatory chemiczne</w:t>
      </w:r>
    </w:p>
    <w:p w14:paraId="1ACDF6DA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7376DD">
        <w:rPr>
          <w:b/>
          <w:bCs/>
          <w:color w:val="444444"/>
          <w:sz w:val="20"/>
          <w:szCs w:val="20"/>
        </w:rPr>
        <w:t>2020/S 177-425250</w:t>
      </w:r>
    </w:p>
    <w:p w14:paraId="6A83C68F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7376DD">
        <w:rPr>
          <w:b/>
          <w:bCs/>
          <w:color w:val="444444"/>
          <w:sz w:val="20"/>
          <w:szCs w:val="20"/>
        </w:rPr>
        <w:t>Ogłoszenie o zamówieniu</w:t>
      </w:r>
    </w:p>
    <w:p w14:paraId="5C655315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0"/>
          <w:szCs w:val="20"/>
        </w:rPr>
      </w:pPr>
      <w:r w:rsidRPr="007376DD">
        <w:rPr>
          <w:b/>
          <w:bCs/>
          <w:color w:val="444444"/>
          <w:sz w:val="20"/>
          <w:szCs w:val="20"/>
        </w:rPr>
        <w:t>Dostawy</w:t>
      </w:r>
    </w:p>
    <w:p w14:paraId="3631457D" w14:textId="77777777" w:rsidR="006A7C5F" w:rsidRPr="007376DD" w:rsidRDefault="006A7C5F" w:rsidP="007376DD">
      <w:pPr>
        <w:shd w:val="clear" w:color="auto" w:fill="FFFFFF"/>
        <w:rPr>
          <w:b/>
          <w:bCs/>
          <w:color w:val="444444"/>
          <w:sz w:val="20"/>
          <w:szCs w:val="20"/>
        </w:rPr>
      </w:pPr>
      <w:r w:rsidRPr="007376DD">
        <w:rPr>
          <w:b/>
          <w:bCs/>
          <w:color w:val="444444"/>
          <w:sz w:val="20"/>
          <w:szCs w:val="20"/>
        </w:rPr>
        <w:t>Podstawa prawna:</w:t>
      </w:r>
    </w:p>
    <w:p w14:paraId="1B43A5BA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color w:val="444444"/>
          <w:sz w:val="20"/>
          <w:szCs w:val="20"/>
        </w:rPr>
        <w:t>Dyrektywa 2014/24/UE</w:t>
      </w:r>
    </w:p>
    <w:p w14:paraId="0D3997D5" w14:textId="77777777" w:rsidR="006A7C5F" w:rsidRPr="007376DD" w:rsidRDefault="006A7C5F" w:rsidP="007376DD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7376DD">
        <w:rPr>
          <w:b/>
          <w:bCs/>
          <w:color w:val="444444"/>
          <w:sz w:val="20"/>
          <w:szCs w:val="20"/>
          <w:u w:val="single"/>
        </w:rPr>
        <w:t>Sekcja I: Instytucja zamawiająca</w:t>
      </w:r>
    </w:p>
    <w:p w14:paraId="75826FE3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I.1)</w:t>
      </w:r>
      <w:r w:rsidRPr="007376DD">
        <w:rPr>
          <w:rStyle w:val="timark"/>
          <w:b/>
          <w:bCs/>
          <w:color w:val="000000"/>
          <w:sz w:val="20"/>
          <w:szCs w:val="20"/>
        </w:rPr>
        <w:t>Nazwa i adresy</w:t>
      </w:r>
    </w:p>
    <w:p w14:paraId="280B496F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Oficjalna nazwa: Akademia Górniczo-Hutnicza im. Stanisława Staszica w Krakowie</w:t>
      </w:r>
      <w:r w:rsidRPr="007376DD">
        <w:rPr>
          <w:color w:val="000000"/>
          <w:sz w:val="20"/>
          <w:szCs w:val="20"/>
        </w:rPr>
        <w:br/>
        <w:t>Adres pocztowy: al. Mickiewicza 30</w:t>
      </w:r>
      <w:r w:rsidRPr="007376DD">
        <w:rPr>
          <w:color w:val="000000"/>
          <w:sz w:val="20"/>
          <w:szCs w:val="20"/>
        </w:rPr>
        <w:br/>
        <w:t>Miejscowość: Kraków</w:t>
      </w:r>
      <w:r w:rsidRPr="007376DD">
        <w:rPr>
          <w:color w:val="000000"/>
          <w:sz w:val="20"/>
          <w:szCs w:val="20"/>
        </w:rPr>
        <w:br/>
        <w:t>Kod NUTS: </w:t>
      </w:r>
      <w:r w:rsidRPr="007376DD">
        <w:rPr>
          <w:rStyle w:val="nutscode"/>
          <w:color w:val="000000"/>
          <w:sz w:val="20"/>
          <w:szCs w:val="20"/>
        </w:rPr>
        <w:t>PL213 Miasto Kraków</w:t>
      </w:r>
      <w:r w:rsidRPr="007376DD">
        <w:rPr>
          <w:color w:val="000000"/>
          <w:sz w:val="20"/>
          <w:szCs w:val="20"/>
        </w:rPr>
        <w:br/>
        <w:t>Kod pocztowy: 30-059</w:t>
      </w:r>
      <w:r w:rsidRPr="007376DD">
        <w:rPr>
          <w:color w:val="000000"/>
          <w:sz w:val="20"/>
          <w:szCs w:val="20"/>
        </w:rPr>
        <w:br/>
        <w:t>Państwo: Polska</w:t>
      </w:r>
      <w:r w:rsidRPr="007376DD">
        <w:rPr>
          <w:color w:val="000000"/>
          <w:sz w:val="20"/>
          <w:szCs w:val="20"/>
        </w:rPr>
        <w:br/>
        <w:t>Osoba do kontaktów: Jarosław Grzech</w:t>
      </w:r>
      <w:r w:rsidRPr="007376DD">
        <w:rPr>
          <w:color w:val="000000"/>
          <w:sz w:val="20"/>
          <w:szCs w:val="20"/>
        </w:rPr>
        <w:br/>
        <w:t>E-mail: </w:t>
      </w:r>
      <w:hyperlink r:id="rId12" w:history="1">
        <w:r w:rsidRPr="007376DD">
          <w:rPr>
            <w:rStyle w:val="Hipercze"/>
            <w:color w:val="3366CC"/>
            <w:sz w:val="20"/>
            <w:szCs w:val="20"/>
          </w:rPr>
          <w:t>dzp@agh.edu.pl</w:t>
        </w:r>
      </w:hyperlink>
      <w:r w:rsidRPr="007376DD">
        <w:rPr>
          <w:color w:val="000000"/>
          <w:sz w:val="20"/>
          <w:szCs w:val="20"/>
        </w:rPr>
        <w:br/>
        <w:t>Tel.: +48 126173595</w:t>
      </w:r>
      <w:r w:rsidRPr="007376DD">
        <w:rPr>
          <w:color w:val="000000"/>
          <w:sz w:val="20"/>
          <w:szCs w:val="20"/>
        </w:rPr>
        <w:br/>
        <w:t>Faks: +48 126173363</w:t>
      </w:r>
      <w:r w:rsidRPr="007376DD">
        <w:rPr>
          <w:color w:val="000000"/>
          <w:sz w:val="20"/>
          <w:szCs w:val="20"/>
        </w:rPr>
        <w:br/>
      </w:r>
      <w:r w:rsidRPr="007376DD">
        <w:rPr>
          <w:b/>
          <w:bCs/>
          <w:color w:val="000000"/>
          <w:sz w:val="20"/>
          <w:szCs w:val="20"/>
        </w:rPr>
        <w:t>Adresy internetowe:</w:t>
      </w:r>
      <w:r w:rsidRPr="007376DD">
        <w:rPr>
          <w:color w:val="000000"/>
          <w:sz w:val="20"/>
          <w:szCs w:val="20"/>
        </w:rPr>
        <w:br/>
        <w:t>Główny adres: </w:t>
      </w:r>
      <w:hyperlink r:id="rId13" w:tgtFrame="_blank" w:history="1">
        <w:r w:rsidRPr="007376DD">
          <w:rPr>
            <w:rStyle w:val="Hipercze"/>
            <w:color w:val="3366CC"/>
            <w:sz w:val="20"/>
            <w:szCs w:val="20"/>
          </w:rPr>
          <w:t>www.dzp.agh.edu.pl</w:t>
        </w:r>
      </w:hyperlink>
      <w:r w:rsidRPr="007376DD">
        <w:rPr>
          <w:color w:val="000000"/>
          <w:sz w:val="20"/>
          <w:szCs w:val="20"/>
        </w:rPr>
        <w:br/>
        <w:t>Adres profilu nabywcy: </w:t>
      </w:r>
      <w:hyperlink r:id="rId14" w:tgtFrame="_blank" w:history="1">
        <w:r w:rsidRPr="007376DD">
          <w:rPr>
            <w:rStyle w:val="Hipercze"/>
            <w:color w:val="3366CC"/>
            <w:sz w:val="20"/>
            <w:szCs w:val="20"/>
          </w:rPr>
          <w:t>www.dzp.agh.edu.pl</w:t>
        </w:r>
      </w:hyperlink>
    </w:p>
    <w:p w14:paraId="540CE570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I.3)</w:t>
      </w:r>
      <w:r w:rsidRPr="007376DD">
        <w:rPr>
          <w:rStyle w:val="timark"/>
          <w:b/>
          <w:bCs/>
          <w:color w:val="000000"/>
          <w:sz w:val="20"/>
          <w:szCs w:val="20"/>
        </w:rPr>
        <w:t>Komunikacja</w:t>
      </w:r>
    </w:p>
    <w:p w14:paraId="0DCAE9C9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 w:rsidRPr="007376DD">
          <w:rPr>
            <w:rStyle w:val="Hipercze"/>
            <w:color w:val="3366CC"/>
            <w:sz w:val="20"/>
            <w:szCs w:val="20"/>
          </w:rPr>
          <w:t>www.dzp.agh.edu.pl</w:t>
        </w:r>
      </w:hyperlink>
    </w:p>
    <w:p w14:paraId="3C776D4E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Więcej informacji można uzyskać pod adresem podanym powyżej</w:t>
      </w:r>
    </w:p>
    <w:p w14:paraId="4CA92665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 w:rsidRPr="007376DD">
          <w:rPr>
            <w:rStyle w:val="Hipercze"/>
            <w:color w:val="3366CC"/>
            <w:sz w:val="20"/>
            <w:szCs w:val="20"/>
          </w:rPr>
          <w:t>https://e-ProPublico.pl/</w:t>
        </w:r>
      </w:hyperlink>
    </w:p>
    <w:p w14:paraId="1032E176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I.4)</w:t>
      </w:r>
      <w:r w:rsidRPr="007376DD">
        <w:rPr>
          <w:rStyle w:val="timark"/>
          <w:b/>
          <w:bCs/>
          <w:color w:val="000000"/>
          <w:sz w:val="20"/>
          <w:szCs w:val="20"/>
        </w:rPr>
        <w:t>Rodzaj instytucji zamawiającej</w:t>
      </w:r>
    </w:p>
    <w:p w14:paraId="0B002D82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Inny rodzaj: uczelnia publiczna</w:t>
      </w:r>
    </w:p>
    <w:p w14:paraId="20DE8C33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I.5)</w:t>
      </w:r>
      <w:r w:rsidRPr="007376DD">
        <w:rPr>
          <w:rStyle w:val="timark"/>
          <w:b/>
          <w:bCs/>
          <w:color w:val="000000"/>
          <w:sz w:val="20"/>
          <w:szCs w:val="20"/>
        </w:rPr>
        <w:t>Główny przedmiot działalności</w:t>
      </w:r>
    </w:p>
    <w:p w14:paraId="14B54E4E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Edukacja</w:t>
      </w:r>
    </w:p>
    <w:p w14:paraId="0A89CEA5" w14:textId="77777777" w:rsidR="006A7C5F" w:rsidRPr="007376DD" w:rsidRDefault="006A7C5F" w:rsidP="007376DD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7376DD">
        <w:rPr>
          <w:b/>
          <w:bCs/>
          <w:color w:val="444444"/>
          <w:sz w:val="20"/>
          <w:szCs w:val="20"/>
          <w:u w:val="single"/>
        </w:rPr>
        <w:t>Sekcja II: Przedmiot</w:t>
      </w:r>
    </w:p>
    <w:p w14:paraId="63C94E48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II.1)</w:t>
      </w:r>
      <w:r w:rsidRPr="007376DD">
        <w:rPr>
          <w:rStyle w:val="timark"/>
          <w:b/>
          <w:bCs/>
          <w:color w:val="000000"/>
          <w:sz w:val="20"/>
          <w:szCs w:val="20"/>
        </w:rPr>
        <w:t>Wielkość lub zakres zamówienia</w:t>
      </w:r>
    </w:p>
    <w:p w14:paraId="3CCCFECB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II.1.1)</w:t>
      </w:r>
      <w:r w:rsidRPr="007376DD">
        <w:rPr>
          <w:rStyle w:val="timark"/>
          <w:b/>
          <w:bCs/>
          <w:color w:val="000000"/>
          <w:sz w:val="20"/>
          <w:szCs w:val="20"/>
        </w:rPr>
        <w:t>Nazwa:</w:t>
      </w:r>
    </w:p>
    <w:p w14:paraId="1F577509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Dostawa zestawu do pomiaru dyfuzyjności cieplnej metodą LFA i ciepła właściwego oraz przemian fazowych metodą DSC dla WEIP AGH – KC-zp.272-453/20</w:t>
      </w:r>
    </w:p>
    <w:p w14:paraId="79319217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Numer referencyjny: KC-zp.272-453/20</w:t>
      </w:r>
    </w:p>
    <w:p w14:paraId="7DBE628E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II.1.2)</w:t>
      </w:r>
      <w:r w:rsidRPr="007376DD">
        <w:rPr>
          <w:rStyle w:val="timark"/>
          <w:b/>
          <w:bCs/>
          <w:color w:val="000000"/>
          <w:sz w:val="20"/>
          <w:szCs w:val="20"/>
        </w:rPr>
        <w:t>Główny kod CPV</w:t>
      </w:r>
    </w:p>
    <w:p w14:paraId="0BD7D880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rStyle w:val="cpvcode"/>
          <w:color w:val="000000"/>
          <w:sz w:val="20"/>
          <w:szCs w:val="20"/>
        </w:rPr>
        <w:t>38434560 Analizatory chemiczne</w:t>
      </w:r>
    </w:p>
    <w:p w14:paraId="7299642A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II.1.3)</w:t>
      </w:r>
      <w:r w:rsidRPr="007376DD">
        <w:rPr>
          <w:rStyle w:val="timark"/>
          <w:b/>
          <w:bCs/>
          <w:color w:val="000000"/>
          <w:sz w:val="20"/>
          <w:szCs w:val="20"/>
        </w:rPr>
        <w:t>Rodzaj zamówienia</w:t>
      </w:r>
    </w:p>
    <w:p w14:paraId="01A48BE8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Dostawy</w:t>
      </w:r>
    </w:p>
    <w:p w14:paraId="20980572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II.1.4)</w:t>
      </w:r>
      <w:r w:rsidRPr="007376DD">
        <w:rPr>
          <w:rStyle w:val="timark"/>
          <w:b/>
          <w:bCs/>
          <w:color w:val="000000"/>
          <w:sz w:val="20"/>
          <w:szCs w:val="20"/>
        </w:rPr>
        <w:t>Krótki opis:</w:t>
      </w:r>
    </w:p>
    <w:p w14:paraId="0315A8CE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Przedmiotem zamówienia jest dostawa zestawu do pomiaru dyfuzyjności cieplnej metodą LFA i ciepła właściwego oraz przemian fazowych metodą DSC zgodnie wymaganiami opisanymi w pkt 3.1 SIWZ.</w:t>
      </w:r>
    </w:p>
    <w:p w14:paraId="70F9A343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II.1.5)</w:t>
      </w:r>
      <w:r w:rsidRPr="007376DD">
        <w:rPr>
          <w:rStyle w:val="timark"/>
          <w:b/>
          <w:bCs/>
          <w:color w:val="000000"/>
          <w:sz w:val="20"/>
          <w:szCs w:val="20"/>
        </w:rPr>
        <w:t>Szacunkowa całkowita wartość</w:t>
      </w:r>
    </w:p>
    <w:p w14:paraId="33F94149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II.1.6)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o częściach</w:t>
      </w:r>
    </w:p>
    <w:p w14:paraId="7C4A4ABC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To zamówienie podzielone jest na części: nie</w:t>
      </w:r>
    </w:p>
    <w:p w14:paraId="4921F77F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II.2)</w:t>
      </w:r>
      <w:r w:rsidRPr="007376DD">
        <w:rPr>
          <w:rStyle w:val="timark"/>
          <w:b/>
          <w:bCs/>
          <w:color w:val="000000"/>
          <w:sz w:val="20"/>
          <w:szCs w:val="20"/>
        </w:rPr>
        <w:t>Opis</w:t>
      </w:r>
    </w:p>
    <w:p w14:paraId="37209DE0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II.2.3)</w:t>
      </w:r>
      <w:r w:rsidRPr="007376DD">
        <w:rPr>
          <w:rStyle w:val="timark"/>
          <w:b/>
          <w:bCs/>
          <w:color w:val="000000"/>
          <w:sz w:val="20"/>
          <w:szCs w:val="20"/>
        </w:rPr>
        <w:t>Miejsce świadczenia usług</w:t>
      </w:r>
    </w:p>
    <w:p w14:paraId="795572F0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Kod NUTS: </w:t>
      </w:r>
      <w:r w:rsidRPr="007376DD">
        <w:rPr>
          <w:rStyle w:val="nutscode"/>
          <w:color w:val="000000"/>
          <w:sz w:val="20"/>
          <w:szCs w:val="20"/>
        </w:rPr>
        <w:t>PL213 Miasto Kraków</w:t>
      </w:r>
    </w:p>
    <w:p w14:paraId="5E2755D9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II.2.4)</w:t>
      </w:r>
      <w:r w:rsidRPr="007376DD">
        <w:rPr>
          <w:rStyle w:val="timark"/>
          <w:b/>
          <w:bCs/>
          <w:color w:val="000000"/>
          <w:sz w:val="20"/>
          <w:szCs w:val="20"/>
        </w:rPr>
        <w:t>Opis zamówienia:</w:t>
      </w:r>
    </w:p>
    <w:p w14:paraId="26155EFE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Przedmiotem zamówienia jest dostawa zestawu do pomiaru dyfuzyjności cieplnej metodą LFA i ciepła właściwego oraz przemian fazowych metodą DSC zgodnie wymaganiami opisanymi w pkt 3.1 SIWZ.</w:t>
      </w:r>
    </w:p>
    <w:p w14:paraId="1CEA051A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II.2.5)</w:t>
      </w:r>
      <w:r w:rsidRPr="007376DD">
        <w:rPr>
          <w:rStyle w:val="timark"/>
          <w:b/>
          <w:bCs/>
          <w:color w:val="000000"/>
          <w:sz w:val="20"/>
          <w:szCs w:val="20"/>
        </w:rPr>
        <w:t>Kryteria udzielenia zamówienia</w:t>
      </w:r>
    </w:p>
    <w:p w14:paraId="58D26D37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14:paraId="1BB4CEB8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II.2.6)</w:t>
      </w:r>
      <w:r w:rsidRPr="007376DD">
        <w:rPr>
          <w:rStyle w:val="timark"/>
          <w:b/>
          <w:bCs/>
          <w:color w:val="000000"/>
          <w:sz w:val="20"/>
          <w:szCs w:val="20"/>
        </w:rPr>
        <w:t>Szacunkowa wartość</w:t>
      </w:r>
    </w:p>
    <w:p w14:paraId="026B265D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II.2.7)</w:t>
      </w:r>
      <w:r w:rsidRPr="007376DD">
        <w:rPr>
          <w:rStyle w:val="timark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63AB7621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lastRenderedPageBreak/>
        <w:t>Okres w dniach: 56</w:t>
      </w:r>
    </w:p>
    <w:p w14:paraId="43DFC09C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Niniejsze zamówienie podlega wznowieniu: nie</w:t>
      </w:r>
    </w:p>
    <w:p w14:paraId="79ECEB5F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II.2.10)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o ofertach wariantowych</w:t>
      </w:r>
    </w:p>
    <w:p w14:paraId="110E9F64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Dopuszcza się składanie ofert wariantowych: nie</w:t>
      </w:r>
    </w:p>
    <w:p w14:paraId="790566D0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II.2.11)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o opcjach</w:t>
      </w:r>
    </w:p>
    <w:p w14:paraId="5F462F33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Opcje: nie</w:t>
      </w:r>
    </w:p>
    <w:p w14:paraId="228D9843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II.2.13)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o funduszach Unii Europejskiej</w:t>
      </w:r>
    </w:p>
    <w:p w14:paraId="2D1708EC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Zamówienie dotyczy projektu/programu finansowanego ze środków Unii Europejskiej: nie</w:t>
      </w:r>
    </w:p>
    <w:p w14:paraId="67BE239E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II.2.14)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dodatkowe</w:t>
      </w:r>
    </w:p>
    <w:p w14:paraId="04695518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Zamawiający będzie oceniał oferty według następujących kryteriów:</w:t>
      </w:r>
    </w:p>
    <w:p w14:paraId="57F23463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Nr; nazwa kryterium – waga:</w:t>
      </w:r>
    </w:p>
    <w:p w14:paraId="01D09C6D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1) cena – 60 %,</w:t>
      </w:r>
    </w:p>
    <w:p w14:paraId="3B0DA8A3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2) okres gwarancji – 40 %,</w:t>
      </w:r>
    </w:p>
    <w:p w14:paraId="160B410C" w14:textId="77777777" w:rsidR="006A7C5F" w:rsidRPr="007376DD" w:rsidRDefault="006A7C5F" w:rsidP="007376DD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7376DD">
        <w:rPr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14:paraId="48CB2CF2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III.1)</w:t>
      </w:r>
      <w:r w:rsidRPr="007376DD">
        <w:rPr>
          <w:rStyle w:val="timark"/>
          <w:b/>
          <w:bCs/>
          <w:color w:val="000000"/>
          <w:sz w:val="20"/>
          <w:szCs w:val="20"/>
        </w:rPr>
        <w:t>Warunki udziału</w:t>
      </w:r>
    </w:p>
    <w:p w14:paraId="3588139C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III.1.1)</w:t>
      </w:r>
      <w:r w:rsidRPr="007376DD">
        <w:rPr>
          <w:rStyle w:val="timark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14:paraId="40651D64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Wykaz i krótki opis warunków:</w:t>
      </w:r>
    </w:p>
    <w:p w14:paraId="02255761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1. O udzielenie zamówienia mogą ubiegać się Wykonawcy, którzy nie podlegają wykluczeniu na podstawie art. 24 ust. 1 pkt 12–23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 xml:space="preserve"> oraz art. 24 ust. 5 pkt 1 i pkt 8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>.</w:t>
      </w:r>
    </w:p>
    <w:p w14:paraId="6D95D3BE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2. Dokumenty składane na wezwanie Zamawiającego:</w:t>
      </w:r>
    </w:p>
    <w:p w14:paraId="27E90003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i pkt 8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>;</w:t>
      </w:r>
    </w:p>
    <w:p w14:paraId="30B2315B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2) informacja z Krajowego Rejestru Karnego, w zakresie określonym w art. 24 ust. 1 pkt 13, 14 i 21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>, wystawiona nie wcześniej niż przed terminem 6 miesięcy przed upływem terminu składania ofert;</w:t>
      </w:r>
    </w:p>
    <w:p w14:paraId="3F1C47BA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14:paraId="3AF871FA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4) oświadczenie Wykonawcy o braku orzeczenia wobec niego tytułem środka zapobiegawczego zakazu ubiegania się o zamówienia publiczne.</w:t>
      </w:r>
    </w:p>
    <w:p w14:paraId="683961A1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3. Wykonawcy zagraniczni.</w:t>
      </w:r>
    </w:p>
    <w:p w14:paraId="7C634735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Jeżeli Wykonawca ma siedzibę lub miejsce zamieszkania poza terytorium Rzeczypospolitej Polskiej, zamiast dokumentów, o których mowa w pkt 2 </w:t>
      </w:r>
      <w:proofErr w:type="spellStart"/>
      <w:r w:rsidRPr="007376DD">
        <w:rPr>
          <w:color w:val="000000"/>
          <w:sz w:val="20"/>
          <w:szCs w:val="20"/>
        </w:rPr>
        <w:t>ppkt</w:t>
      </w:r>
      <w:proofErr w:type="spellEnd"/>
      <w:r w:rsidRPr="007376DD">
        <w:rPr>
          <w:color w:val="000000"/>
          <w:sz w:val="20"/>
          <w:szCs w:val="20"/>
        </w:rPr>
        <w:t xml:space="preserve"> 1–4 składa dokumenty wskazane w pkt 7.5.1 SIWZ.</w:t>
      </w:r>
    </w:p>
    <w:p w14:paraId="07AFC7C6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III.1.2)</w:t>
      </w:r>
      <w:r w:rsidRPr="007376DD">
        <w:rPr>
          <w:rStyle w:val="timark"/>
          <w:b/>
          <w:bCs/>
          <w:color w:val="000000"/>
          <w:sz w:val="20"/>
          <w:szCs w:val="20"/>
        </w:rPr>
        <w:t>Sytuacja ekonomiczna i finansowa</w:t>
      </w:r>
    </w:p>
    <w:p w14:paraId="7D8FB2CB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Wykaz i krótki opis kryteriów kwalifikacji:</w:t>
      </w:r>
    </w:p>
    <w:p w14:paraId="0CCB1AF9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Zamawiający nie opisuje, nie wyznacza szczegółowego warunku w tym zakresie.</w:t>
      </w:r>
    </w:p>
    <w:p w14:paraId="66D6746F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III.1.3)</w:t>
      </w:r>
      <w:r w:rsidRPr="007376DD">
        <w:rPr>
          <w:rStyle w:val="timark"/>
          <w:b/>
          <w:bCs/>
          <w:color w:val="000000"/>
          <w:sz w:val="20"/>
          <w:szCs w:val="20"/>
        </w:rPr>
        <w:t>Zdolność techniczna i kwalifikacje zawodowe</w:t>
      </w:r>
    </w:p>
    <w:p w14:paraId="4C3DA615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Wykaz i krótki opis kryteriów kwalifikacji:</w:t>
      </w:r>
    </w:p>
    <w:p w14:paraId="741952B6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Zamawiający nie opisuje, nie wyznacza szczegółowego warunku w tym zakresie.</w:t>
      </w:r>
    </w:p>
    <w:p w14:paraId="0A86FD37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III.2)</w:t>
      </w:r>
      <w:r w:rsidRPr="007376DD">
        <w:rPr>
          <w:rStyle w:val="timark"/>
          <w:b/>
          <w:bCs/>
          <w:color w:val="000000"/>
          <w:sz w:val="20"/>
          <w:szCs w:val="20"/>
        </w:rPr>
        <w:t>Warunki dotyczące zamówienia</w:t>
      </w:r>
    </w:p>
    <w:p w14:paraId="77ACEC70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III.2.2)</w:t>
      </w:r>
      <w:r w:rsidRPr="007376DD">
        <w:rPr>
          <w:rStyle w:val="timark"/>
          <w:b/>
          <w:bCs/>
          <w:color w:val="000000"/>
          <w:sz w:val="20"/>
          <w:szCs w:val="20"/>
        </w:rPr>
        <w:t>Warunki realizacji umowy:</w:t>
      </w:r>
    </w:p>
    <w:p w14:paraId="3FF76D23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Realizacja umowy odbędzie się zgodnie ze wzorem umowy stanowiącym załącznik do SIWZ. Przewidywane zmiany umowy określono we wzorze umowy stanowiącym załącznik do SIWZ.</w:t>
      </w:r>
    </w:p>
    <w:p w14:paraId="1222B9A6" w14:textId="77777777" w:rsidR="006A7C5F" w:rsidRPr="007376DD" w:rsidRDefault="006A7C5F" w:rsidP="007376DD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7376DD">
        <w:rPr>
          <w:b/>
          <w:bCs/>
          <w:color w:val="444444"/>
          <w:sz w:val="20"/>
          <w:szCs w:val="20"/>
          <w:u w:val="single"/>
        </w:rPr>
        <w:t>Sekcja IV: Procedura</w:t>
      </w:r>
    </w:p>
    <w:p w14:paraId="5938D84A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IV.1)</w:t>
      </w:r>
      <w:r w:rsidRPr="007376DD">
        <w:rPr>
          <w:rStyle w:val="timark"/>
          <w:b/>
          <w:bCs/>
          <w:color w:val="000000"/>
          <w:sz w:val="20"/>
          <w:szCs w:val="20"/>
        </w:rPr>
        <w:t>Opis</w:t>
      </w:r>
    </w:p>
    <w:p w14:paraId="74CE778E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IV.1.1)</w:t>
      </w:r>
      <w:r w:rsidRPr="007376DD">
        <w:rPr>
          <w:rStyle w:val="timark"/>
          <w:b/>
          <w:bCs/>
          <w:color w:val="000000"/>
          <w:sz w:val="20"/>
          <w:szCs w:val="20"/>
        </w:rPr>
        <w:t>Rodzaj procedury</w:t>
      </w:r>
    </w:p>
    <w:p w14:paraId="2FCD7946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Procedura otwarta</w:t>
      </w:r>
    </w:p>
    <w:p w14:paraId="78B2417A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IV.1.3)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na temat umowy ramowej lub dynamicznego systemu zakupów</w:t>
      </w:r>
    </w:p>
    <w:p w14:paraId="6986D75C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IV.1.8)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na temat Porozumienia w sprawie zamówień rządowych (GPA)</w:t>
      </w:r>
    </w:p>
    <w:p w14:paraId="7500CFF1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Zamówienie jest objęte Porozumieniem w sprawie zamówień rządowych: tak</w:t>
      </w:r>
    </w:p>
    <w:p w14:paraId="3B36437E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IV.2)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administracyjne</w:t>
      </w:r>
    </w:p>
    <w:p w14:paraId="2BC804D4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IV.2.2)</w:t>
      </w:r>
      <w:r w:rsidRPr="007376DD">
        <w:rPr>
          <w:rStyle w:val="timark"/>
          <w:b/>
          <w:bCs/>
          <w:color w:val="000000"/>
          <w:sz w:val="20"/>
          <w:szCs w:val="20"/>
        </w:rPr>
        <w:t>Termin składania ofert lub wniosków o dopuszczenie do udziału</w:t>
      </w:r>
    </w:p>
    <w:p w14:paraId="336DFA81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Data: 14/10/2020</w:t>
      </w:r>
    </w:p>
    <w:p w14:paraId="1D2FF744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Czas lokalny: 10:30</w:t>
      </w:r>
    </w:p>
    <w:p w14:paraId="542D9B5B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IV.2.3)</w:t>
      </w:r>
      <w:r w:rsidRPr="007376DD">
        <w:rPr>
          <w:rStyle w:val="timark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14:paraId="74ADDFFA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IV.2.4)</w:t>
      </w:r>
      <w:r w:rsidRPr="007376DD">
        <w:rPr>
          <w:rStyle w:val="timark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14:paraId="4D766591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Polski</w:t>
      </w:r>
    </w:p>
    <w:p w14:paraId="52234D4E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IV.2.6)</w:t>
      </w:r>
      <w:r w:rsidRPr="007376DD">
        <w:rPr>
          <w:rStyle w:val="timark"/>
          <w:b/>
          <w:bCs/>
          <w:color w:val="000000"/>
          <w:sz w:val="20"/>
          <w:szCs w:val="20"/>
        </w:rPr>
        <w:t>Minimalny okres, w którym oferent będzie związany ofertą</w:t>
      </w:r>
    </w:p>
    <w:p w14:paraId="2F599D2D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Okres w miesiącach: 2 (od ustalonej daty składania ofert)</w:t>
      </w:r>
    </w:p>
    <w:p w14:paraId="1BEF9A25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IV.2.7)</w:t>
      </w:r>
      <w:r w:rsidRPr="007376DD">
        <w:rPr>
          <w:rStyle w:val="timark"/>
          <w:b/>
          <w:bCs/>
          <w:color w:val="000000"/>
          <w:sz w:val="20"/>
          <w:szCs w:val="20"/>
        </w:rPr>
        <w:t>Warunki otwarcia ofert</w:t>
      </w:r>
    </w:p>
    <w:p w14:paraId="51F94C44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Data: 14/10/2020</w:t>
      </w:r>
    </w:p>
    <w:p w14:paraId="63EFA9D6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Czas lokalny: 11:00</w:t>
      </w:r>
    </w:p>
    <w:p w14:paraId="7C536E79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Miejsce:</w:t>
      </w:r>
    </w:p>
    <w:p w14:paraId="27C22234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Siedziba Zamawiającego: al. Mickiewicza 30, 30-059 Kraków, POLSKA, pok. 400, pawilon C-2/C-3.</w:t>
      </w:r>
    </w:p>
    <w:p w14:paraId="5DA6DD4F" w14:textId="77777777" w:rsidR="006A7C5F" w:rsidRPr="007376DD" w:rsidRDefault="006A7C5F" w:rsidP="007376DD">
      <w:pPr>
        <w:pStyle w:val="tigrseq"/>
        <w:shd w:val="clear" w:color="auto" w:fill="FFFFFF"/>
        <w:spacing w:before="0" w:beforeAutospacing="0" w:after="0" w:afterAutospacing="0"/>
        <w:rPr>
          <w:b/>
          <w:bCs/>
          <w:color w:val="444444"/>
          <w:sz w:val="20"/>
          <w:szCs w:val="20"/>
          <w:u w:val="single"/>
        </w:rPr>
      </w:pPr>
      <w:r w:rsidRPr="007376DD">
        <w:rPr>
          <w:b/>
          <w:bCs/>
          <w:color w:val="444444"/>
          <w:sz w:val="20"/>
          <w:szCs w:val="20"/>
          <w:u w:val="single"/>
        </w:rPr>
        <w:t>Sekcja VI: Informacje uzupełniające</w:t>
      </w:r>
    </w:p>
    <w:p w14:paraId="65851748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VI.1)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o powtarzającym się charakterze zamówienia</w:t>
      </w:r>
    </w:p>
    <w:p w14:paraId="3DDB2176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Jest to zamówienie o charakterze powtarzającym się: nie</w:t>
      </w:r>
    </w:p>
    <w:p w14:paraId="1A9F92D2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VI.3)</w:t>
      </w:r>
      <w:r w:rsidRPr="007376DD">
        <w:rPr>
          <w:rStyle w:val="timark"/>
          <w:b/>
          <w:bCs/>
          <w:color w:val="000000"/>
          <w:sz w:val="20"/>
          <w:szCs w:val="20"/>
        </w:rPr>
        <w:t>Informacje dodatkowe:</w:t>
      </w:r>
    </w:p>
    <w:p w14:paraId="76D04BCA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1. Oferta musi być zabezpieczona wadium w wysokości: 20 000,00 PLN (słownie: dwadzieścia tysięcy złotych, 00/100).</w:t>
      </w:r>
    </w:p>
    <w:p w14:paraId="2FF88BDB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Wadium należy wnieść przed upływem terminu składania ofert.</w:t>
      </w:r>
    </w:p>
    <w:p w14:paraId="6D1A139E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Wadium może być wnoszone w 1 lub kilku następujących formach:</w:t>
      </w:r>
    </w:p>
    <w:p w14:paraId="1C6F840B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— pieniądzu,</w:t>
      </w:r>
    </w:p>
    <w:p w14:paraId="7D296658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— przelewem na rachunek bankowy Zamawiającego: nr IBAN: PL 96 1240 4722 1111 0000 4858 2922, nr SWIFT: PKO PP LPW,</w:t>
      </w:r>
    </w:p>
    <w:p w14:paraId="384841B2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— poręczeniach bankowych, lub poręczeniach spółdzielczej kasy oszczędnościowo-kredytowej, z tym, że poręczenie kasy jest zawsze poręczeniem pieniężnym,</w:t>
      </w:r>
    </w:p>
    <w:p w14:paraId="470D09BA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— gwarancjach bankowych,</w:t>
      </w:r>
    </w:p>
    <w:p w14:paraId="5A3B0A06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— gwarancjach ubezpieczeniowych,</w:t>
      </w:r>
    </w:p>
    <w:p w14:paraId="25FC5FC6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— poręczeniach udzielanych przez podmioty, o których mowa w art. 6b ust. 5 pkt 2 ustawy z dnia 9 listopada 2000 r. o utworzeniu Polskiej Agencji Rozwoju Przedsiębiorczości (Dz.U. z 2018 r. poz. 110).</w:t>
      </w:r>
    </w:p>
    <w:p w14:paraId="5DF2EF5E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14:paraId="4BD5CB14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2. Zamawiający żąda, aby Wykonawca złożył wraz z ofertą:</w:t>
      </w:r>
    </w:p>
    <w:p w14:paraId="63DCA79D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1) wypełniony i podpisany przez osobę upoważnioną do składania oświadczeń woli w imieniu Wykonawcy formularz ofertowy – zgodnie z załącznikiem nr 1 do SIWZ;</w:t>
      </w:r>
    </w:p>
    <w:p w14:paraId="23171AB6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2) jednolity europejski dokument zamówienia;</w:t>
      </w:r>
    </w:p>
    <w:p w14:paraId="48688871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3) opis techniczny oferowanych urządzeń wraz ze wskazaniem wszystkich parametrów technicznych, w zakresie umożliwiającym ocenę spełniania wymagań Zamawiającego określonych w niniejszej SIWZ, w języku polskim lub angielskim;</w:t>
      </w:r>
    </w:p>
    <w:p w14:paraId="6D472619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4) dokument potwierdzający wniesienie wadium;</w:t>
      </w:r>
    </w:p>
    <w:p w14:paraId="5D8D7F1F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5) w terminie 3 dni od dnia zamieszczenia przez Zamawiającego na stronie internetowej informacji z otwarcia ofert, o której mowa w art. 86 ust. 5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zamówienia;</w:t>
      </w:r>
    </w:p>
    <w:p w14:paraId="1852B3C9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6) Wykonawca składa ofertę w formie elektronicznej za pośrednictwem platformy, działającej pod adresem </w:t>
      </w:r>
      <w:hyperlink r:id="rId17" w:tgtFrame="_blank" w:history="1">
        <w:r w:rsidRPr="007376DD">
          <w:rPr>
            <w:rStyle w:val="Hipercze"/>
            <w:color w:val="3366CC"/>
            <w:sz w:val="20"/>
            <w:szCs w:val="20"/>
          </w:rPr>
          <w:t>https://e-ProPublico.pl/</w:t>
        </w:r>
      </w:hyperlink>
      <w:r w:rsidRPr="007376DD">
        <w:rPr>
          <w:color w:val="000000"/>
          <w:sz w:val="20"/>
          <w:szCs w:val="20"/>
        </w:rPr>
        <w:t>;</w:t>
      </w:r>
    </w:p>
    <w:p w14:paraId="37C7F299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7) ofertę i oświadczenie JEDZ, sporządza się, pod rygorem nieważności, w postaci elektronicznej i opatruje się kwalifikowanym podpisem elektronicznym;</w:t>
      </w:r>
    </w:p>
    <w:p w14:paraId="0CB2A37D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8) pełnomocnictwo musi być złożone w postaci elektronicznej, podpisane przy użyciu kwalifikowanego podpisu elektronicznego lub elektronicznej kopii notarialnie poświadczonej;</w:t>
      </w:r>
    </w:p>
    <w:p w14:paraId="3C36A5F6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9)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14:paraId="1789A703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VI.4)</w:t>
      </w:r>
      <w:r w:rsidRPr="007376DD">
        <w:rPr>
          <w:rStyle w:val="timark"/>
          <w:b/>
          <w:bCs/>
          <w:color w:val="000000"/>
          <w:sz w:val="20"/>
          <w:szCs w:val="20"/>
        </w:rPr>
        <w:t>Procedury odwoławcze</w:t>
      </w:r>
    </w:p>
    <w:p w14:paraId="16D8CCFF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VI.4.1)</w:t>
      </w:r>
      <w:r w:rsidRPr="007376DD">
        <w:rPr>
          <w:rStyle w:val="timark"/>
          <w:b/>
          <w:bCs/>
          <w:color w:val="000000"/>
          <w:sz w:val="20"/>
          <w:szCs w:val="20"/>
        </w:rPr>
        <w:t>Organ odpowiedzialny za procedury odwoławcze</w:t>
      </w:r>
    </w:p>
    <w:p w14:paraId="163D213D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Oficjalna nazwa: Prezes Krajowej Izby Odwoławczej</w:t>
      </w:r>
      <w:r w:rsidRPr="007376DD">
        <w:rPr>
          <w:color w:val="000000"/>
          <w:sz w:val="20"/>
          <w:szCs w:val="20"/>
        </w:rPr>
        <w:br/>
        <w:t>Adres pocztowy: ul. Postępu 17a</w:t>
      </w:r>
      <w:r w:rsidRPr="007376DD">
        <w:rPr>
          <w:color w:val="000000"/>
          <w:sz w:val="20"/>
          <w:szCs w:val="20"/>
        </w:rPr>
        <w:br/>
        <w:t>Miejscowość: Warszawa</w:t>
      </w:r>
      <w:r w:rsidRPr="007376DD">
        <w:rPr>
          <w:color w:val="000000"/>
          <w:sz w:val="20"/>
          <w:szCs w:val="20"/>
        </w:rPr>
        <w:br/>
        <w:t>Kod pocztowy: 02-676</w:t>
      </w:r>
      <w:r w:rsidRPr="007376DD">
        <w:rPr>
          <w:color w:val="000000"/>
          <w:sz w:val="20"/>
          <w:szCs w:val="20"/>
        </w:rPr>
        <w:br/>
        <w:t>Państwo: Polska</w:t>
      </w:r>
      <w:r w:rsidRPr="007376DD">
        <w:rPr>
          <w:color w:val="000000"/>
          <w:sz w:val="20"/>
          <w:szCs w:val="20"/>
        </w:rPr>
        <w:br/>
        <w:t>Tel.: +48 224584740</w:t>
      </w:r>
    </w:p>
    <w:p w14:paraId="4230E964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VI.4.2)</w:t>
      </w:r>
      <w:r w:rsidRPr="007376DD">
        <w:rPr>
          <w:rStyle w:val="timark"/>
          <w:b/>
          <w:bCs/>
          <w:color w:val="000000"/>
          <w:sz w:val="20"/>
          <w:szCs w:val="20"/>
        </w:rPr>
        <w:t>Organ odpowiedzialny za procedury mediacyjne</w:t>
      </w:r>
    </w:p>
    <w:p w14:paraId="69767F10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Oficjalna nazwa: Prezes Krajowej Izby Odwoławczej</w:t>
      </w:r>
      <w:r w:rsidRPr="007376DD">
        <w:rPr>
          <w:color w:val="000000"/>
          <w:sz w:val="20"/>
          <w:szCs w:val="20"/>
        </w:rPr>
        <w:br/>
        <w:t>Adres pocztowy: ul. Postępu 17a</w:t>
      </w:r>
      <w:r w:rsidRPr="007376DD">
        <w:rPr>
          <w:color w:val="000000"/>
          <w:sz w:val="20"/>
          <w:szCs w:val="20"/>
        </w:rPr>
        <w:br/>
        <w:t>Miejscowość: Warszawa</w:t>
      </w:r>
      <w:r w:rsidRPr="007376DD">
        <w:rPr>
          <w:color w:val="000000"/>
          <w:sz w:val="20"/>
          <w:szCs w:val="20"/>
        </w:rPr>
        <w:br/>
        <w:t>Kod pocztowy: 02-676</w:t>
      </w:r>
      <w:r w:rsidRPr="007376DD">
        <w:rPr>
          <w:color w:val="000000"/>
          <w:sz w:val="20"/>
          <w:szCs w:val="20"/>
        </w:rPr>
        <w:br/>
        <w:t>Państwo: Polska</w:t>
      </w:r>
    </w:p>
    <w:p w14:paraId="01F56B92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VI.4.3)</w:t>
      </w:r>
      <w:r w:rsidRPr="007376DD">
        <w:rPr>
          <w:rStyle w:val="timark"/>
          <w:b/>
          <w:bCs/>
          <w:color w:val="000000"/>
          <w:sz w:val="20"/>
          <w:szCs w:val="20"/>
        </w:rPr>
        <w:t xml:space="preserve">Składanie </w:t>
      </w:r>
      <w:proofErr w:type="spellStart"/>
      <w:r w:rsidRPr="007376DD">
        <w:rPr>
          <w:rStyle w:val="timark"/>
          <w:b/>
          <w:bCs/>
          <w:color w:val="000000"/>
          <w:sz w:val="20"/>
          <w:szCs w:val="20"/>
        </w:rPr>
        <w:t>odwołań</w:t>
      </w:r>
      <w:proofErr w:type="spellEnd"/>
    </w:p>
    <w:p w14:paraId="3F2C82F3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Dokładne informacje na temat terminów składania </w:t>
      </w:r>
      <w:proofErr w:type="spellStart"/>
      <w:r w:rsidRPr="007376DD">
        <w:rPr>
          <w:color w:val="000000"/>
          <w:sz w:val="20"/>
          <w:szCs w:val="20"/>
        </w:rPr>
        <w:t>odwołań</w:t>
      </w:r>
      <w:proofErr w:type="spellEnd"/>
      <w:r w:rsidRPr="007376DD">
        <w:rPr>
          <w:color w:val="000000"/>
          <w:sz w:val="20"/>
          <w:szCs w:val="20"/>
        </w:rPr>
        <w:t>:</w:t>
      </w:r>
    </w:p>
    <w:p w14:paraId="29A885FD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14:paraId="4128FFFF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14:paraId="5CF19F3E" w14:textId="77777777" w:rsidR="006A7C5F" w:rsidRPr="007376DD" w:rsidRDefault="006A7C5F" w:rsidP="007376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 xml:space="preserve">3. Sposób korzystania oraz rozpatrywania środków ochrony prawnej regulują przepisy ustawy Prawo zamówień publicznych, dział VI, art. 179 – art. 198g ustawy </w:t>
      </w:r>
      <w:proofErr w:type="spellStart"/>
      <w:r w:rsidRPr="007376DD">
        <w:rPr>
          <w:color w:val="000000"/>
          <w:sz w:val="20"/>
          <w:szCs w:val="20"/>
        </w:rPr>
        <w:t>Pzp</w:t>
      </w:r>
      <w:proofErr w:type="spellEnd"/>
      <w:r w:rsidRPr="007376DD">
        <w:rPr>
          <w:color w:val="000000"/>
          <w:sz w:val="20"/>
          <w:szCs w:val="20"/>
        </w:rPr>
        <w:t>.</w:t>
      </w:r>
    </w:p>
    <w:p w14:paraId="3C7703E9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VI.4.4)</w:t>
      </w:r>
      <w:r w:rsidRPr="007376DD">
        <w:rPr>
          <w:rStyle w:val="timark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7376DD">
        <w:rPr>
          <w:rStyle w:val="timark"/>
          <w:b/>
          <w:bCs/>
          <w:color w:val="000000"/>
          <w:sz w:val="20"/>
          <w:szCs w:val="20"/>
        </w:rPr>
        <w:t>odwołań</w:t>
      </w:r>
      <w:proofErr w:type="spellEnd"/>
    </w:p>
    <w:p w14:paraId="3CDDDB2F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Oficjalna nazwa: Prezes Krajowej Izby Odwoławczej</w:t>
      </w:r>
      <w:r w:rsidRPr="007376DD">
        <w:rPr>
          <w:color w:val="000000"/>
          <w:sz w:val="20"/>
          <w:szCs w:val="20"/>
        </w:rPr>
        <w:br/>
        <w:t>Adres pocztowy: ul. Postępu 17a</w:t>
      </w:r>
      <w:r w:rsidRPr="007376DD">
        <w:rPr>
          <w:color w:val="000000"/>
          <w:sz w:val="20"/>
          <w:szCs w:val="20"/>
        </w:rPr>
        <w:br/>
        <w:t>Miejscowość: Warszawa</w:t>
      </w:r>
      <w:r w:rsidRPr="007376DD">
        <w:rPr>
          <w:color w:val="000000"/>
          <w:sz w:val="20"/>
          <w:szCs w:val="20"/>
        </w:rPr>
        <w:br/>
        <w:t>Kod pocztowy: 02-676</w:t>
      </w:r>
      <w:r w:rsidRPr="007376DD">
        <w:rPr>
          <w:color w:val="000000"/>
          <w:sz w:val="20"/>
          <w:szCs w:val="20"/>
        </w:rPr>
        <w:br/>
        <w:t>Państwo: Polska</w:t>
      </w:r>
      <w:r w:rsidRPr="007376DD">
        <w:rPr>
          <w:color w:val="000000"/>
          <w:sz w:val="20"/>
          <w:szCs w:val="20"/>
        </w:rPr>
        <w:br/>
        <w:t>Tel.: +48 224584740</w:t>
      </w:r>
    </w:p>
    <w:p w14:paraId="262E763D" w14:textId="77777777" w:rsidR="006A7C5F" w:rsidRPr="007376DD" w:rsidRDefault="006A7C5F" w:rsidP="007376DD">
      <w:pPr>
        <w:shd w:val="clear" w:color="auto" w:fill="FFFFFF"/>
        <w:rPr>
          <w:color w:val="444444"/>
          <w:sz w:val="20"/>
          <w:szCs w:val="20"/>
        </w:rPr>
      </w:pPr>
      <w:r w:rsidRPr="007376DD">
        <w:rPr>
          <w:rStyle w:val="nomark"/>
          <w:color w:val="000000"/>
          <w:sz w:val="20"/>
          <w:szCs w:val="20"/>
        </w:rPr>
        <w:t>VI.5)</w:t>
      </w:r>
      <w:r w:rsidRPr="007376DD">
        <w:rPr>
          <w:rStyle w:val="timark"/>
          <w:b/>
          <w:bCs/>
          <w:color w:val="000000"/>
          <w:sz w:val="20"/>
          <w:szCs w:val="20"/>
        </w:rPr>
        <w:t>Data wysłania niniejszego ogłoszenia:</w:t>
      </w:r>
    </w:p>
    <w:p w14:paraId="5F7AC5AB" w14:textId="77777777" w:rsidR="006A7C5F" w:rsidRPr="007376DD" w:rsidRDefault="006A7C5F" w:rsidP="007376DD">
      <w:pPr>
        <w:shd w:val="clear" w:color="auto" w:fill="FFFFFF"/>
        <w:rPr>
          <w:color w:val="000000"/>
          <w:sz w:val="20"/>
          <w:szCs w:val="20"/>
        </w:rPr>
      </w:pPr>
      <w:r w:rsidRPr="007376DD">
        <w:rPr>
          <w:color w:val="000000"/>
          <w:sz w:val="20"/>
          <w:szCs w:val="20"/>
        </w:rPr>
        <w:t>07/09/2020</w:t>
      </w:r>
    </w:p>
    <w:p w14:paraId="3E9E056A" w14:textId="77777777" w:rsidR="001F2F5B" w:rsidRPr="007376DD" w:rsidRDefault="001F2F5B" w:rsidP="007376DD"/>
    <w:sectPr w:rsidR="001F2F5B" w:rsidRPr="007376DD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F885" w14:textId="77777777" w:rsidR="001A35E8" w:rsidRDefault="001A35E8">
      <w:r>
        <w:separator/>
      </w:r>
    </w:p>
  </w:endnote>
  <w:endnote w:type="continuationSeparator" w:id="0">
    <w:p w14:paraId="2A624B38" w14:textId="77777777" w:rsidR="001A35E8" w:rsidRDefault="001A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37C2" w14:textId="77777777"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71F82D" w14:textId="77777777"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09DF" w14:textId="77777777" w:rsidR="00CA0351" w:rsidRDefault="007376DD">
    <w:pPr>
      <w:pStyle w:val="Stopka"/>
      <w:tabs>
        <w:tab w:val="clear" w:pos="4536"/>
      </w:tabs>
      <w:jc w:val="center"/>
    </w:pPr>
    <w:r>
      <w:rPr>
        <w:noProof/>
      </w:rPr>
      <w:pict w14:anchorId="5DD9FA5F">
        <v:line id="_x0000_s2049" style="position:absolute;left:0;text-align:left;z-index:251657728" from="0,7.4pt" to="459pt,7.4pt"/>
      </w:pict>
    </w:r>
  </w:p>
  <w:p w14:paraId="00F385F5" w14:textId="77777777"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4424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4424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0CA3" w14:textId="77777777" w:rsidR="00A90525" w:rsidRDefault="00A90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8062" w14:textId="77777777" w:rsidR="001A35E8" w:rsidRDefault="001A35E8">
      <w:r>
        <w:separator/>
      </w:r>
    </w:p>
  </w:footnote>
  <w:footnote w:type="continuationSeparator" w:id="0">
    <w:p w14:paraId="6041ADAB" w14:textId="77777777" w:rsidR="001A35E8" w:rsidRDefault="001A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65F" w14:textId="77777777" w:rsidR="00A90525" w:rsidRDefault="00A90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9948" w14:textId="77777777"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37E81854" w14:textId="77777777"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38BA" w14:textId="77777777" w:rsidR="00A90525" w:rsidRDefault="00A90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964371"/>
    <w:multiLevelType w:val="multilevel"/>
    <w:tmpl w:val="278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F532D"/>
    <w:multiLevelType w:val="multilevel"/>
    <w:tmpl w:val="5F5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35E8"/>
    <w:rsid w:val="000C4A85"/>
    <w:rsid w:val="001306AD"/>
    <w:rsid w:val="00161679"/>
    <w:rsid w:val="00180468"/>
    <w:rsid w:val="001A35E8"/>
    <w:rsid w:val="001F2F5B"/>
    <w:rsid w:val="001F4424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A7C5F"/>
    <w:rsid w:val="006C4F93"/>
    <w:rsid w:val="00700E60"/>
    <w:rsid w:val="007166E9"/>
    <w:rsid w:val="007376DD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90525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C2ECC"/>
  <w15:docId w15:val="{EBF7762C-99DA-465C-A885-E151B2D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1F4424"/>
  </w:style>
  <w:style w:type="character" w:customStyle="1" w:styleId="oj">
    <w:name w:val="oj"/>
    <w:rsid w:val="001F4424"/>
  </w:style>
  <w:style w:type="character" w:styleId="Hipercze">
    <w:name w:val="Hyperlink"/>
    <w:uiPriority w:val="99"/>
    <w:semiHidden/>
    <w:unhideWhenUsed/>
    <w:rsid w:val="001F44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424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1F4424"/>
    <w:pPr>
      <w:spacing w:before="100" w:beforeAutospacing="1" w:after="100" w:afterAutospacing="1"/>
    </w:pPr>
  </w:style>
  <w:style w:type="character" w:customStyle="1" w:styleId="nomark">
    <w:name w:val="nomark"/>
    <w:rsid w:val="001F4424"/>
  </w:style>
  <w:style w:type="character" w:customStyle="1" w:styleId="timark">
    <w:name w:val="timark"/>
    <w:rsid w:val="001F4424"/>
  </w:style>
  <w:style w:type="character" w:customStyle="1" w:styleId="nutscode">
    <w:name w:val="nutscode"/>
    <w:rsid w:val="001F4424"/>
  </w:style>
  <w:style w:type="character" w:customStyle="1" w:styleId="cpvcode">
    <w:name w:val="cpvcode"/>
    <w:rsid w:val="001F4424"/>
  </w:style>
  <w:style w:type="character" w:customStyle="1" w:styleId="date">
    <w:name w:val="date"/>
    <w:basedOn w:val="Domylnaczcionkaakapitu"/>
    <w:rsid w:val="006A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22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9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1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9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63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9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9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2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5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1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1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6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1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5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6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2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3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2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7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3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539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0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3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1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2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5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5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8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7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2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6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7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7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0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5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25250-2020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425250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25250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425250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25250-2020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1384</Words>
  <Characters>10133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2021-01-29T14:05:00Z</cp:lastPrinted>
  <dcterms:created xsi:type="dcterms:W3CDTF">2021-01-29T14:07:00Z</dcterms:created>
  <dcterms:modified xsi:type="dcterms:W3CDTF">2021-01-29T14:07:00Z</dcterms:modified>
</cp:coreProperties>
</file>