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B73F22F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A1EDCB3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6D05A0F5" w14:textId="042786C9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B77F9B">
        <w:rPr>
          <w:rFonts w:cs="Arial"/>
          <w:b/>
          <w:sz w:val="22"/>
          <w:szCs w:val="22"/>
        </w:rPr>
        <w:t>47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0BFCC05B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237BA6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7A6C2584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1E83D94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658F1DB9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E741C92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0778E921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44945388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9555942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A4DEC14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0A669076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1BC0C680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D8BE8DA" w14:textId="4FF88DD0" w:rsidR="004B30FC" w:rsidRPr="004B30FC" w:rsidRDefault="00237BA6" w:rsidP="00B77F9B">
      <w:pPr>
        <w:jc w:val="both"/>
        <w:rPr>
          <w:rFonts w:ascii="Arial" w:hAnsi="Arial" w:cs="Arial"/>
          <w:b/>
          <w:sz w:val="22"/>
          <w:szCs w:val="22"/>
        </w:rPr>
      </w:pPr>
      <w:r w:rsidRPr="00237BA6">
        <w:rPr>
          <w:rFonts w:ascii="Arial" w:hAnsi="Arial" w:cs="Arial"/>
          <w:b/>
          <w:sz w:val="22"/>
          <w:szCs w:val="22"/>
        </w:rPr>
        <w:t>„</w:t>
      </w:r>
      <w:r w:rsidR="00B77F9B" w:rsidRPr="00B77F9B">
        <w:rPr>
          <w:rFonts w:ascii="Arial" w:hAnsi="Arial" w:cs="Arial"/>
          <w:b/>
          <w:iCs/>
          <w:sz w:val="22"/>
          <w:szCs w:val="22"/>
        </w:rPr>
        <w:t>Zakup i dostawę tlenu medycznego, sprężonego powietrza, ciekłego azotu oraz dwutlenku węgla wraz z dzierżawą zbiorników i butli</w:t>
      </w:r>
      <w:r w:rsidR="00B77F9B">
        <w:rPr>
          <w:rFonts w:ascii="Arial" w:hAnsi="Arial" w:cs="Arial"/>
          <w:b/>
          <w:iCs/>
          <w:sz w:val="22"/>
          <w:szCs w:val="22"/>
        </w:rPr>
        <w:t>”</w:t>
      </w:r>
    </w:p>
    <w:p w14:paraId="0B70D08F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14:paraId="01FDBDDE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E699ECC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34FDFE4F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0F11F365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EB3233D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795BA1D0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4B5BB3C7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180CC604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3D15506F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257051DD" w14:textId="77777777" w:rsidTr="00B60131">
        <w:tc>
          <w:tcPr>
            <w:tcW w:w="3969" w:type="dxa"/>
            <w:shd w:val="clear" w:color="auto" w:fill="auto"/>
          </w:tcPr>
          <w:p w14:paraId="75BB890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6843E5D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A593C7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C709F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7B34D7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4B095D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1014414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089DA755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23292938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7D1F0BCD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2B14BC19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35E7A099" w14:textId="77777777" w:rsidTr="00696A64">
        <w:tc>
          <w:tcPr>
            <w:tcW w:w="3619" w:type="dxa"/>
            <w:shd w:val="clear" w:color="auto" w:fill="auto"/>
          </w:tcPr>
          <w:p w14:paraId="5580D20A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4A06A3F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CE49B8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33EF211D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7D62661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6D8B571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1597FC86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2BF4FF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06B5B73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319FFE68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1EFAC06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2A73D7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4EE6B01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98BDE9A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08E194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79C2B5FE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3DCCB933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1E9B0F7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2D36F2F6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0138B54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78D4E5B0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1A7C786B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34244E81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48D98ADB" w14:textId="77777777" w:rsidTr="00B60131">
        <w:tc>
          <w:tcPr>
            <w:tcW w:w="3969" w:type="dxa"/>
            <w:shd w:val="clear" w:color="auto" w:fill="auto"/>
          </w:tcPr>
          <w:p w14:paraId="6FE47617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A933848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CE2F998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A8E3B7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1D8B6EB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092418D6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CB0C77A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04E17DF2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59A97299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549E2E93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36D92D2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DA65ED4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290AB01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62FD23D9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 xml:space="preserve">art. 24 ust. 5 pkt 1-8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2455178C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6F7515EC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672253B9" w14:textId="77777777" w:rsidTr="00E040EC">
        <w:tc>
          <w:tcPr>
            <w:tcW w:w="3969" w:type="dxa"/>
            <w:shd w:val="clear" w:color="auto" w:fill="auto"/>
          </w:tcPr>
          <w:p w14:paraId="79D6E42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3FCDD2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6BDFC29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17F918D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5FFB43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DB0EA8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AF2C4C3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E733D8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60CA2A9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14:paraId="0DC90AD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4B1544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1FA61BC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27193F3" w14:textId="77777777" w:rsidTr="00E040EC">
        <w:tc>
          <w:tcPr>
            <w:tcW w:w="3969" w:type="dxa"/>
            <w:shd w:val="clear" w:color="auto" w:fill="auto"/>
          </w:tcPr>
          <w:p w14:paraId="0D84499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7079C4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A02ACF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03B1D4BA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83A8D01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9404A5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A459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4A3EB80D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632795A6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00A4F3B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5326C1B2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10E19A11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39E0394B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4365AF43" w14:textId="77777777" w:rsidTr="00E040EC">
        <w:tc>
          <w:tcPr>
            <w:tcW w:w="3969" w:type="dxa"/>
            <w:shd w:val="clear" w:color="auto" w:fill="auto"/>
          </w:tcPr>
          <w:p w14:paraId="6A02D82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0A2B04D9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2F65A08C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8CCD8A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15A13912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517214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F0175D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661233B5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6356A3F5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DDCDBDA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6CEAF89C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0D505E47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F3D88F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0B6DEE4" w14:textId="77777777" w:rsidTr="00E040EC">
        <w:tc>
          <w:tcPr>
            <w:tcW w:w="3969" w:type="dxa"/>
            <w:shd w:val="clear" w:color="auto" w:fill="auto"/>
          </w:tcPr>
          <w:p w14:paraId="56BBFD90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04FB5FFF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A9E7594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11949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797E5F4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001A6C3C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29180EF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30C2A32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4BB964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5B80308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5FD1862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4135B7C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75A96010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6F728E00" w14:textId="77777777" w:rsidTr="00E040EC">
        <w:tc>
          <w:tcPr>
            <w:tcW w:w="3969" w:type="dxa"/>
            <w:shd w:val="clear" w:color="auto" w:fill="auto"/>
          </w:tcPr>
          <w:p w14:paraId="7DD7329B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3BD5A9F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24A5868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092E750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64C99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3A15624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18BE778F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5DFD6F9B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5EAF7229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0BBB7B78" w14:textId="77777777"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B51A9" w14:textId="77777777" w:rsidR="0083214E" w:rsidRDefault="0083214E" w:rsidP="00047F36">
      <w:r>
        <w:separator/>
      </w:r>
    </w:p>
  </w:endnote>
  <w:endnote w:type="continuationSeparator" w:id="0">
    <w:p w14:paraId="6CF0A7AD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3E0ED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C65A3" w14:textId="77777777" w:rsidR="0083214E" w:rsidRDefault="0083214E" w:rsidP="00047F36">
      <w:r>
        <w:separator/>
      </w:r>
    </w:p>
  </w:footnote>
  <w:footnote w:type="continuationSeparator" w:id="0">
    <w:p w14:paraId="562379F6" w14:textId="77777777" w:rsidR="0083214E" w:rsidRDefault="0083214E" w:rsidP="00047F36">
      <w:r>
        <w:continuationSeparator/>
      </w:r>
    </w:p>
  </w:footnote>
  <w:footnote w:id="1">
    <w:p w14:paraId="17310E0C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4FF48F3E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74280FCB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3FF2C985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5">
    <w:p w14:paraId="6029C702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6">
    <w:p w14:paraId="3DC493CF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0484C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7247D9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023B5189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8B3B86E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61B72EA0" w14:textId="260779B1" w:rsidR="003D76A4" w:rsidRPr="00E65CF6" w:rsidRDefault="00237BA6" w:rsidP="00513D61">
    <w:pPr>
      <w:pStyle w:val="Nagwek"/>
      <w:jc w:val="center"/>
      <w:rPr>
        <w:rFonts w:ascii="Arial" w:hAnsi="Arial" w:cs="Arial"/>
      </w:rPr>
    </w:pPr>
    <w:r w:rsidRPr="00237BA6">
      <w:rPr>
        <w:rFonts w:ascii="Arial" w:hAnsi="Arial" w:cs="Arial"/>
        <w:b/>
        <w:sz w:val="16"/>
        <w:szCs w:val="16"/>
      </w:rPr>
      <w:t>„</w:t>
    </w:r>
    <w:r w:rsidR="00B77F9B" w:rsidRPr="00B77F9B">
      <w:rPr>
        <w:rFonts w:ascii="Arial" w:hAnsi="Arial" w:cs="Arial"/>
        <w:b/>
        <w:iCs/>
        <w:sz w:val="16"/>
        <w:szCs w:val="16"/>
      </w:rPr>
      <w:t>Zakup i dostawę tlenu medycznego, sprężonego powietrza, ciekłego azotu oraz dwutlenku węgla wraz z dzierżawą zbiorników  i butli</w:t>
    </w:r>
    <w:r w:rsidRPr="00237BA6">
      <w:rPr>
        <w:rFonts w:ascii="Arial" w:hAnsi="Arial" w:cs="Arial"/>
        <w:b/>
        <w:iCs/>
        <w:sz w:val="16"/>
        <w:szCs w:val="16"/>
        <w:lang w:val="sq-A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77F9B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4:docId w14:val="4D7AE819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9E1A8-1371-49F0-B18B-53B40809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5</cp:revision>
  <cp:lastPrinted>2019-09-04T10:37:00Z</cp:lastPrinted>
  <dcterms:created xsi:type="dcterms:W3CDTF">2019-10-10T08:10:00Z</dcterms:created>
  <dcterms:modified xsi:type="dcterms:W3CDTF">2020-08-27T11:37:00Z</dcterms:modified>
</cp:coreProperties>
</file>