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182175" w:rsidRPr="00182175">
        <w:rPr>
          <w:rFonts w:ascii="Verdana" w:hAnsi="Verdana"/>
          <w:sz w:val="16"/>
          <w:szCs w:val="16"/>
        </w:rPr>
        <w:t>KC-zp.272-358/20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182175" w:rsidRPr="00182175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82175" w:rsidRPr="00182175">
        <w:rPr>
          <w:rFonts w:ascii="Verdana" w:hAnsi="Verdana"/>
          <w:sz w:val="16"/>
          <w:szCs w:val="16"/>
        </w:rPr>
        <w:t>2020-08-27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3938E4">
        <w:rPr>
          <w:rFonts w:ascii="Verdana" w:hAnsi="Verdana"/>
          <w:sz w:val="20"/>
        </w:rPr>
        <w:t xml:space="preserve"> (3)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9C26D6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182175" w:rsidRPr="00182175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BD2F47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182175" w:rsidRPr="00182175">
        <w:rPr>
          <w:rFonts w:ascii="Verdana" w:hAnsi="Verdana"/>
          <w:b/>
          <w:sz w:val="20"/>
        </w:rPr>
        <w:t>Budowa budynku C-7 AGH w Krakowie. KC-zp.272-358/20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 w:rsidP="009C26D6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3938E4" w:rsidRDefault="003938E4" w:rsidP="009C26D6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>
        <w:rPr>
          <w:rFonts w:ascii="Verdana" w:hAnsi="Verdana"/>
          <w:b/>
          <w:sz w:val="20"/>
          <w:u w:val="single"/>
        </w:rPr>
        <w:t xml:space="preserve">ń </w:t>
      </w:r>
      <w:r w:rsidRPr="00A40FD7">
        <w:rPr>
          <w:rFonts w:ascii="Verdana" w:hAnsi="Verdana"/>
          <w:b/>
          <w:sz w:val="20"/>
          <w:u w:val="single"/>
        </w:rPr>
        <w:t xml:space="preserve">i odpowiedzi 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3938E4" w:rsidRPr="00315D72" w:rsidRDefault="003938E4" w:rsidP="009C26D6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W związku z faktem, iż Zamawiający dopuszcza w SIWZ użycie materiałów i urządzeń technicznych równoważnych, w stosunku do materiałów i urządzeń wskazanych w dokumentacji przetargowej, prosimy o potwierdzenie, że jako równoważne Zamawiający dopuszcza użycie materiałów i urządzeń, które będą posiadały parametry rozwiązań projektowych jednak nie muszą one spełniać tych cech rozwiązań projektowych, które są nieistotne dla zasadniczej ich funkcji.</w:t>
      </w:r>
    </w:p>
    <w:p w:rsidR="003938E4" w:rsidRPr="00C3554D" w:rsidRDefault="003938E4" w:rsidP="009C26D6">
      <w:pPr>
        <w:widowControl w:val="0"/>
        <w:autoSpaceDE w:val="0"/>
        <w:autoSpaceDN w:val="0"/>
        <w:adjustRightInd w:val="0"/>
        <w:contextualSpacing/>
        <w:jc w:val="both"/>
        <w:rPr>
          <w:rFonts w:ascii="Verdana" w:hAnsi="Verdana"/>
          <w:b/>
          <w:color w:val="000000"/>
        </w:rPr>
      </w:pPr>
      <w:r w:rsidRPr="00C3554D">
        <w:rPr>
          <w:rFonts w:ascii="Verdana" w:hAnsi="Verdana"/>
          <w:b/>
          <w:color w:val="000000"/>
        </w:rPr>
        <w:t>Odp.: Zamawiający informuję, że Wykonawca, który powołuje się na rozwiązania równoważne opisywanym przez Zamawiającego, jest obowiązany wykazać, że oferowane przez niego materiały i urządzenia spełniają wymagania określone przez Zamawiającego na poziomie nie niższym niż wskazany w opisie przedmiotu zamówienia.</w:t>
      </w:r>
    </w:p>
    <w:p w:rsidR="003938E4" w:rsidRPr="00C3554D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  <w:color w:val="000000"/>
        </w:rPr>
      </w:pPr>
      <w:r w:rsidRPr="00C3554D">
        <w:rPr>
          <w:rFonts w:ascii="Verdana" w:hAnsi="Verdana"/>
          <w:b/>
          <w:color w:val="000000"/>
        </w:rPr>
        <w:t>Dopuszcza się zastosowanie przez Wykonawcę rozwiązań równoważnych w stosunku do przedstawionych w dokumentacji, pod warunkiem, że :</w:t>
      </w:r>
    </w:p>
    <w:p w:rsidR="003938E4" w:rsidRPr="00C3554D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  <w:color w:val="000000"/>
        </w:rPr>
      </w:pPr>
      <w:r w:rsidRPr="00C3554D">
        <w:rPr>
          <w:rFonts w:ascii="Verdana" w:hAnsi="Verdana"/>
          <w:b/>
          <w:color w:val="000000"/>
        </w:rPr>
        <w:t>a)</w:t>
      </w:r>
      <w:r w:rsidRPr="00C3554D">
        <w:rPr>
          <w:rFonts w:ascii="Verdana" w:hAnsi="Verdana"/>
          <w:b/>
          <w:color w:val="000000"/>
        </w:rPr>
        <w:tab/>
        <w:t>parametry techniczne, użytkowe i eksploatacyjne są co najmniej takie same lub lepsze od parametrów wymienionych w dokumentacji projektowej,</w:t>
      </w:r>
    </w:p>
    <w:p w:rsidR="003938E4" w:rsidRPr="00C3554D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  <w:color w:val="000000"/>
        </w:rPr>
      </w:pPr>
      <w:r w:rsidRPr="00C3554D">
        <w:rPr>
          <w:rFonts w:ascii="Verdana" w:hAnsi="Verdana"/>
          <w:b/>
          <w:color w:val="000000"/>
        </w:rPr>
        <w:t>b)</w:t>
      </w:r>
      <w:r w:rsidRPr="00C3554D">
        <w:rPr>
          <w:rFonts w:ascii="Verdana" w:hAnsi="Verdana"/>
          <w:b/>
          <w:color w:val="000000"/>
        </w:rPr>
        <w:tab/>
        <w:t>nie prowadzą do zmiany rozwiązań projektowych,</w:t>
      </w:r>
    </w:p>
    <w:p w:rsidR="003938E4" w:rsidRPr="00C3554D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  <w:color w:val="000000"/>
        </w:rPr>
      </w:pPr>
      <w:r w:rsidRPr="00C3554D">
        <w:rPr>
          <w:rFonts w:ascii="Verdana" w:hAnsi="Verdana"/>
          <w:b/>
          <w:color w:val="000000"/>
        </w:rPr>
        <w:t>c)</w:t>
      </w:r>
      <w:r w:rsidRPr="00C3554D">
        <w:rPr>
          <w:rFonts w:ascii="Verdana" w:hAnsi="Verdana"/>
          <w:b/>
          <w:color w:val="000000"/>
        </w:rPr>
        <w:tab/>
        <w:t>geometria, faktura, kolorystyka urządzeń i materiałów nie wpływa na przyjęte rozwiązania architektoniczno-</w:t>
      </w:r>
      <w:r w:rsidRPr="00C3554D">
        <w:rPr>
          <w:rFonts w:ascii="Verdana" w:hAnsi="Verdana"/>
          <w:b/>
          <w:color w:val="000000"/>
        </w:rPr>
        <w:lastRenderedPageBreak/>
        <w:t>konstrukcyjne,</w:t>
      </w:r>
    </w:p>
    <w:p w:rsidR="003938E4" w:rsidRPr="00C3554D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  <w:color w:val="000000"/>
        </w:rPr>
      </w:pPr>
      <w:r w:rsidRPr="00C3554D">
        <w:rPr>
          <w:rFonts w:ascii="Verdana" w:hAnsi="Verdana"/>
          <w:b/>
          <w:color w:val="000000"/>
        </w:rPr>
        <w:t>d)</w:t>
      </w:r>
      <w:r w:rsidRPr="00C3554D">
        <w:rPr>
          <w:rFonts w:ascii="Verdana" w:hAnsi="Verdana"/>
          <w:b/>
          <w:color w:val="000000"/>
        </w:rPr>
        <w:tab/>
        <w:t>nie prowadzą do zmiany wyrazu architektonicznego obiektu, a co za  tym idzie zmiany projektu jako zapisu świadomego rozwiązania  architektonicznego będącego wyrazem uzyskania efektu założonego przez Zamawiającego i Projektanta.</w:t>
      </w:r>
    </w:p>
    <w:p w:rsidR="003938E4" w:rsidRDefault="003938E4" w:rsidP="009C26D6">
      <w:pPr>
        <w:ind w:left="357"/>
        <w:jc w:val="both"/>
        <w:rPr>
          <w:rFonts w:ascii="Verdana" w:hAnsi="Verdana"/>
        </w:rPr>
      </w:pPr>
      <w:r w:rsidRPr="00953A45">
        <w:rPr>
          <w:rFonts w:ascii="Verdana" w:hAnsi="Verdana"/>
          <w:b/>
          <w:color w:val="000000"/>
        </w:rPr>
        <w:t>Zamawiający nie wskazuje w opisie przedmiotu zamówienia konkretnych urządzeń i materiałów jakie należy zastosować, podaje jedynie parametry które muszą spełniać. Na etapie realizacji przedmiotu umowy do Wykonawcy należeć będzie wykazanie, że przedstawione do akceptacji materiały lub urządzenia są o nie gorszych parametrach niż zakładał projekt</w:t>
      </w:r>
      <w:r>
        <w:rPr>
          <w:rFonts w:ascii="Verdana" w:hAnsi="Verdana"/>
          <w:b/>
          <w:color w:val="000000"/>
        </w:rPr>
        <w:t>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Prosimy o potwierdzenie, iż Wykonawca zobowiązany jest wskazać w ofercie poza częściami zamówienia, których wykonanie zamierza powierzyć podwykonawcom, także firmy (oznaczenie przedsiębiorców) jedynie w tych przypadkach, w których na etapie składania oferty znane są już nazwy konkretnych podwykonawców, którym Wykonawca zamierza powierzyć określone zakresy robót w ramach podwykonawstwa. Jednocześnie prosimy o potwierdzenie, iż w przypadku robót, które Wykonawca zamierza powierzyć podwykonawcom, ale nie zostali oni jeszcze wybrani na etapie składania ofert, a więc nie są mu znane dane tychże podwykonawców, wystarczającym będzie podanie w ofercie jedynie zakresów robót, których wykonanie zamierza powierzyć w ramach podwykonawstwa.</w:t>
      </w:r>
    </w:p>
    <w:p w:rsidR="003938E4" w:rsidRPr="00D328FE" w:rsidRDefault="003938E4" w:rsidP="009C26D6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55679F">
        <w:rPr>
          <w:rFonts w:ascii="Verdana" w:hAnsi="Verdana"/>
          <w:b/>
        </w:rPr>
        <w:t>Odp.: Wykonawca</w:t>
      </w:r>
      <w:r w:rsidRPr="00A630C6">
        <w:rPr>
          <w:rFonts w:ascii="Verdana" w:hAnsi="Verdana"/>
          <w:b/>
        </w:rPr>
        <w:t xml:space="preserve"> nie jest zobowiązany do wskazania w ofercie podwykonawcy (jeżeli jest nie znany) pod warunkiem, że   </w:t>
      </w:r>
      <w:r w:rsidRPr="00A630C6">
        <w:rPr>
          <w:rFonts w:ascii="Verdana" w:hAnsi="Verdana"/>
          <w:b/>
          <w:u w:val="single"/>
        </w:rPr>
        <w:t xml:space="preserve">jest to podwykonawca na którego zasoby Wykonawca się nie powołuje. </w:t>
      </w:r>
      <w:r w:rsidRPr="00A630C6">
        <w:rPr>
          <w:rFonts w:ascii="Verdana" w:hAnsi="Verdana"/>
          <w:b/>
        </w:rPr>
        <w:t xml:space="preserve">W takim przypadku wystarczy wpisać część zamówienia, która zostanie powierzona podwykonawcy. Natomiast jeżeli Wykonawca wykazuje  </w:t>
      </w:r>
      <w:r w:rsidRPr="00DC4CAC">
        <w:rPr>
          <w:rFonts w:ascii="Verdana" w:hAnsi="Verdana"/>
          <w:b/>
        </w:rPr>
        <w:t xml:space="preserve">spełnienie warunków określonych w pkt 5.1 </w:t>
      </w:r>
      <w:proofErr w:type="spellStart"/>
      <w:r w:rsidRPr="00DC4CAC">
        <w:rPr>
          <w:rFonts w:ascii="Verdana" w:hAnsi="Verdana"/>
          <w:b/>
        </w:rPr>
        <w:t>ppkt</w:t>
      </w:r>
      <w:proofErr w:type="spellEnd"/>
      <w:r w:rsidRPr="00DC4CAC">
        <w:rPr>
          <w:rFonts w:ascii="Verdana" w:hAnsi="Verdana"/>
          <w:b/>
        </w:rPr>
        <w:t xml:space="preserve"> 2  SIWZ poprzez podmiot trzeci  zobowiązany jest do wskazania tego podmiotu.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Prosimy o potwierdzenie, iż w trakcie realizacji przedmiotowego zadania Wykonawca będzie mógł powierzać podwykonawcom także inne zakresy robót, które nie zostały podane w ofercie Wykonawcy, jako zakresy rzeczowe robót, które Wykonawca zamierza powierzyć podwykonawcom, przy zachowaniu wymaganej w Umowie procedury zgłaszania podwykonawców.</w:t>
      </w:r>
    </w:p>
    <w:p w:rsidR="003938E4" w:rsidRPr="007F04BD" w:rsidRDefault="003938E4" w:rsidP="009C26D6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55679F">
        <w:rPr>
          <w:rFonts w:ascii="Verdana" w:hAnsi="Verdana"/>
          <w:b/>
        </w:rPr>
        <w:t>Odp.: Zamawiający</w:t>
      </w:r>
      <w:r w:rsidRPr="00A630C6">
        <w:rPr>
          <w:rFonts w:ascii="Verdana" w:hAnsi="Verdana"/>
          <w:b/>
        </w:rPr>
        <w:t xml:space="preserve"> potwierdza, że </w:t>
      </w:r>
      <w:r w:rsidRPr="00DC4CAC">
        <w:rPr>
          <w:rFonts w:ascii="Verdana" w:hAnsi="Verdana"/>
          <w:b/>
        </w:rPr>
        <w:t xml:space="preserve">zgodnie z §17 pkt 3 </w:t>
      </w:r>
      <w:proofErr w:type="spellStart"/>
      <w:r w:rsidRPr="00DC4CAC">
        <w:rPr>
          <w:rFonts w:ascii="Verdana" w:hAnsi="Verdana"/>
          <w:b/>
        </w:rPr>
        <w:t>ppkt</w:t>
      </w:r>
      <w:proofErr w:type="spellEnd"/>
      <w:r w:rsidRPr="00DC4CAC">
        <w:rPr>
          <w:rFonts w:ascii="Verdana" w:hAnsi="Verdana"/>
          <w:b/>
        </w:rPr>
        <w:t xml:space="preserve"> 6</w:t>
      </w:r>
      <w:r w:rsidRPr="00A630C6">
        <w:rPr>
          <w:rFonts w:ascii="Verdana" w:hAnsi="Verdana"/>
          <w:b/>
        </w:rPr>
        <w:t xml:space="preserve"> Wzoru umowy jest możliwa na etapie realizacji umowy: zmiana podwykonawcy, rezygnacja z podwykonawcy, wprowadzenie nowego podwykonawcy, określonego zakresu podwykonawcy lub części prac powierzonych podwykonawcy.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lastRenderedPageBreak/>
        <w:t>W § 7 ust. 10 Umowy wprowadzony został bezwzględny zakaz obrotu wierzytelnościami. Mając na uwadze, iż Wykonawca zobowiązany będzie w znacznym stopniu kredytować przedmiotową realizację, prosimy o wprowadzenie łagodniejszej formy zapisu, która także w pełni zabezpiecza Zamawiającego, tj. przeniesienie wierzytelności Wykonawcy wynikających z Umowy na osobę trzecią dopuszczalne jest wyłącznie po uprzednim uzyskaniu pisemnej zgody Zamawiającego. Wówczas to Zamawiający decyduje, czy wyrazi ewentualną zgodę na dokonanie cesji wierzytelności np. na rzecz banku w celu zabezpieczenia spłaty kredytu, który Wykonawca mógłby uzyskać w celu finansowania przedmiotowej realizacji. Prosimy o dokonanie w umowie stosownych zmian w tym zakresie.</w:t>
      </w:r>
    </w:p>
    <w:p w:rsidR="003938E4" w:rsidRPr="007F04BD" w:rsidRDefault="003938E4" w:rsidP="009C26D6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55679F">
        <w:rPr>
          <w:rFonts w:ascii="Verdana" w:hAnsi="Verdana"/>
          <w:b/>
          <w:sz w:val="20"/>
        </w:rPr>
        <w:t xml:space="preserve">Odp.: Zamawiający nie wyraża zgody na zmianę </w:t>
      </w:r>
      <w:r w:rsidRPr="0055679F">
        <w:rPr>
          <w:rFonts w:ascii="Verdana" w:hAnsi="Verdana"/>
          <w:b/>
          <w:sz w:val="20"/>
        </w:rPr>
        <w:br/>
        <w:t>w powyższym</w:t>
      </w:r>
      <w:r w:rsidRPr="00A630C6">
        <w:rPr>
          <w:rFonts w:ascii="Verdana" w:hAnsi="Verdana"/>
          <w:b/>
          <w:sz w:val="20"/>
        </w:rPr>
        <w:t xml:space="preserve"> zakresie.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Z uwagi na fakt, iż dokumentację projektową, na podstawie której będzie realizowane przedmiotowe zadanie inwestycyjne, zapewnienia Zamawiający, poprzez co Wykonawca nie miał żadnego wpływu na jej opracowanie, wnosimy o uzupełnienie projektu umowy o dodatkowe zapisy, o proponowanej treści: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"Wykonawca nie ponosi odpowiedzialności, w szczególności finansowej, za błędy, rozbieżności lub braki dostarczonej przez Zamawiającego dokumentacji projektowej, o której mowa w zdaniu pierwszym, których stwierdzenie wymaga specjalistycznej wiedzy projektowej lub dokonywania stosownych obliczeń i sprawdzeń. Wykonawca ma obowiązek niezwłocznego zgłaszania wykrytych w dokumentacji projektowej nieprawidłowości. Wykonawca nie jest zobowiązany do ponoszenia kosztów doprowadzenia dokumentacji projektowej do należytego stanu, ponoszenia kosztów prac koniecznych do wykonania robót zgodnie ze zmienioną, poprawioną, czy w inny sposób zmodyfikowaną dokumentacją projektową. Jeśli wskutek wykrytych błędów, braków i innych nieprawidłowości dokumentacji projektowej nie będzie możliwe kontynuowanie robót objętych przedmiotem nin. Umowy, Wykonawca jest uprawiony do wstrzymania się z wykonaniem robót i nie ponosi odpowiedzialności za ewentualne opóźnienia w stosunku do podanego w umowie terminu zakończenia robót. Po otrzymaniu skorygowanej dokumentacji projektowej od Zamawiającego, sporządzony zostanie aneks, w którym Strony wprowadzą nowy termin zakończenia robót. Przesunięcie terminu końcowego nastąpi o okres od chwili przekazania przez Wykonawcę informacji o nieprawidłowościach w dokumentacji projektowej do chwili przekazania Wykonawcy skorygowanej dokumentacji."</w:t>
      </w:r>
    </w:p>
    <w:p w:rsidR="003938E4" w:rsidRPr="0055679F" w:rsidRDefault="003938E4" w:rsidP="009C26D6">
      <w:pPr>
        <w:widowControl w:val="0"/>
        <w:autoSpaceDE w:val="0"/>
        <w:autoSpaceDN w:val="0"/>
        <w:adjustRightInd w:val="0"/>
        <w:ind w:left="284"/>
        <w:jc w:val="both"/>
        <w:rPr>
          <w:rFonts w:ascii="Verdana" w:hAnsi="Verdana"/>
          <w:b/>
          <w:iCs/>
        </w:rPr>
      </w:pPr>
      <w:r w:rsidRPr="00A630C6">
        <w:rPr>
          <w:rFonts w:ascii="Verdana" w:hAnsi="Verdana"/>
          <w:b/>
          <w:iCs/>
        </w:rPr>
        <w:t xml:space="preserve">Odp.: Zamawiający nie wyraża zgody na zmianę </w:t>
      </w:r>
      <w:r w:rsidRPr="00A630C6">
        <w:rPr>
          <w:rFonts w:ascii="Verdana" w:hAnsi="Verdana"/>
          <w:b/>
          <w:iCs/>
        </w:rPr>
        <w:br/>
        <w:t>w powyższym zakresie.</w:t>
      </w:r>
      <w:r>
        <w:rPr>
          <w:rFonts w:ascii="Verdana" w:hAnsi="Verdana"/>
          <w:b/>
          <w:iCs/>
        </w:rPr>
        <w:t xml:space="preserve"> </w:t>
      </w:r>
      <w:r w:rsidRPr="00DC4CAC">
        <w:rPr>
          <w:rFonts w:ascii="Verdana" w:hAnsi="Verdana"/>
          <w:b/>
          <w:iCs/>
        </w:rPr>
        <w:t>Wszelkie zmiany mogące nastąpić w przedmiotowym zadaniu ujęte są w §17</w:t>
      </w:r>
      <w:r w:rsidRPr="00A630C6">
        <w:rPr>
          <w:rFonts w:ascii="Verdana" w:hAnsi="Verdana"/>
          <w:b/>
          <w:iCs/>
        </w:rPr>
        <w:t xml:space="preserve"> wzoru umowy.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 xml:space="preserve">Zamawiający w § 14 ust. 1 pkt e) przewiduje karę umowną za brak zapłaty wynagrodzenia należnego podwykonawcom lub dalszym podwykonawcom w wysokości 5.000,00 zł. Mając na względzie </w:t>
      </w:r>
      <w:r w:rsidRPr="00822272">
        <w:rPr>
          <w:rFonts w:ascii="Verdana" w:hAnsi="Verdana"/>
          <w:sz w:val="20"/>
        </w:rPr>
        <w:lastRenderedPageBreak/>
        <w:t>nadmierną wysokość wskazanej kary umownej prosimy o jej obniżenie do poziomu 2 000,00 zł.</w:t>
      </w:r>
    </w:p>
    <w:p w:rsidR="003938E4" w:rsidRPr="007F04BD" w:rsidRDefault="003938E4" w:rsidP="009C26D6">
      <w:pPr>
        <w:contextualSpacing/>
        <w:jc w:val="both"/>
        <w:rPr>
          <w:rFonts w:ascii="Verdana" w:hAnsi="Verdana"/>
          <w:b/>
          <w:iCs/>
        </w:rPr>
      </w:pPr>
      <w:r w:rsidRPr="00A630C6">
        <w:rPr>
          <w:rFonts w:ascii="Verdana" w:hAnsi="Verdana"/>
          <w:b/>
          <w:iCs/>
        </w:rPr>
        <w:t>Odp.: Zamawiający nie wyraża zgody na zmianę w powyższym zakresie.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Zamawiający w § 14 ust. 1 pkt g) przewiduje karę umowną za nieprzedłożenie do zaakceptowania projektu umowy o podwykonawstwo, której przedmiotem są roboty budowlane lub projektu jej zmiany w wysokości 5.000,00 zł. Mając na względzie nadmierną wysokość wskazanej kary umownej prosimy o jej obniżenie do poziomu 2 000,00 zł.</w:t>
      </w:r>
    </w:p>
    <w:p w:rsidR="003938E4" w:rsidRPr="007F04BD" w:rsidRDefault="003938E4" w:rsidP="009C26D6">
      <w:pPr>
        <w:contextualSpacing/>
        <w:jc w:val="both"/>
        <w:rPr>
          <w:rFonts w:ascii="Verdana" w:hAnsi="Verdana"/>
          <w:b/>
          <w:iCs/>
        </w:rPr>
      </w:pPr>
      <w:r w:rsidRPr="00A630C6">
        <w:rPr>
          <w:rFonts w:ascii="Verdana" w:hAnsi="Verdana"/>
          <w:b/>
          <w:iCs/>
        </w:rPr>
        <w:t>Odp.: Zamawiający nie wyraża zgody na zmianę w powyższym zakresie.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8222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Zamawiający w § 14 ust. 1 pkt h) przewiduje karę umowną za nieprzedłożenie poświadczonej za zgodność z oryginałem kopii umowy o podwykonawstwo lub jej zmiany w wysokości 5.000,00 zł. Mając na względzie nadmierną wysokość wskazanej kary umownej prosimy o jej obniżenie do poziomu 2 000,00 zł.</w:t>
      </w:r>
    </w:p>
    <w:p w:rsidR="003938E4" w:rsidRPr="007F04BD" w:rsidRDefault="003938E4" w:rsidP="009C26D6">
      <w:pPr>
        <w:contextualSpacing/>
        <w:jc w:val="both"/>
        <w:rPr>
          <w:rFonts w:ascii="Verdana" w:hAnsi="Verdana"/>
          <w:b/>
          <w:iCs/>
        </w:rPr>
      </w:pPr>
      <w:r w:rsidRPr="00A630C6">
        <w:rPr>
          <w:rFonts w:ascii="Verdana" w:hAnsi="Verdana"/>
          <w:b/>
          <w:iCs/>
        </w:rPr>
        <w:t>Odp.: Zamawiający nie wyraża zgody na zmianę w powyższym zakresie.</w:t>
      </w:r>
    </w:p>
    <w:p w:rsidR="003938E4" w:rsidRPr="00822272" w:rsidRDefault="003938E4" w:rsidP="009C26D6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3938E4" w:rsidRPr="00315D72" w:rsidRDefault="003938E4" w:rsidP="009C26D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22272">
        <w:rPr>
          <w:rFonts w:ascii="Verdana" w:hAnsi="Verdana"/>
          <w:sz w:val="20"/>
        </w:rPr>
        <w:t>W związku z faktem, iż Zamawiający w SIWZ dopuszcza użycie materiałów i urządzeń równoważnych, m. in. w stosunku do wskazanych w dokumentacji przetargowej materiałów i urządzeń, dla których podano nazwę producenta wraz z bardzo szczegółowymi danymi technicznymi osiągalnymi jedynie dla produktu wskazanego producenta, nie podając przy tym żadnych kryteriów oceny równoważności dla tychże materiałów i urządzeń do czego Zamawiający jest zobowiązany dla zachowania w postępowaniu zasad uczciwej konkurencji - prosimy o potwierdzenie, że za równoważne Zamawiający dopuszcza użycie materiałów i urządzeń posiadających parametry tożsame z głównymi parametrami materiałów i urządzeń opisanych w projekcie, które to parametry są konieczne dla zapewnienia zasadniczej funkcji przewidzianej dla danego materiału lub urządzenia.</w:t>
      </w:r>
    </w:p>
    <w:p w:rsidR="003938E4" w:rsidRPr="00A630C6" w:rsidRDefault="003938E4" w:rsidP="009C26D6">
      <w:pPr>
        <w:widowControl w:val="0"/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EA6193">
        <w:rPr>
          <w:rFonts w:ascii="Verdana" w:hAnsi="Verdana"/>
          <w:b/>
        </w:rPr>
        <w:t>Odp.: Zamawiający informuję, że w przypadkach, kiedy w opisie przedmiotu zamówienia wskazane zostały znaki towarowe, patenty, pochodzenie, źródło lub szczególny proces, charakteryzujące określone produkty lub usługi, oznacza to, że Zamawiający</w:t>
      </w:r>
      <w:r w:rsidRPr="00A630C6">
        <w:rPr>
          <w:rFonts w:ascii="Verdana" w:hAnsi="Verdana"/>
          <w:b/>
        </w:rPr>
        <w:t xml:space="preserve">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</w:t>
      </w:r>
    </w:p>
    <w:p w:rsidR="003938E4" w:rsidRPr="00A630C6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</w:rPr>
      </w:pPr>
      <w:r w:rsidRPr="00A630C6">
        <w:rPr>
          <w:rFonts w:ascii="Verdana" w:hAnsi="Verdana"/>
          <w:b/>
        </w:rPr>
        <w:t xml:space="preserve">Wykonawca, który powołuje się na rozwiązania równoważne opisywanym przez Zamawiającego, jest obowiązany wykazać, że oferowane przez niego materiały i urządzenia spełniają </w:t>
      </w:r>
      <w:r w:rsidRPr="00A630C6">
        <w:rPr>
          <w:rFonts w:ascii="Verdana" w:hAnsi="Verdana"/>
          <w:b/>
        </w:rPr>
        <w:lastRenderedPageBreak/>
        <w:t>wymagania określone przez Zamawiającego na poziomie nie niższym niż wskazany w opisie przedmiotu zamówienia.</w:t>
      </w:r>
    </w:p>
    <w:p w:rsidR="003938E4" w:rsidRPr="00A630C6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</w:rPr>
      </w:pPr>
      <w:r w:rsidRPr="00A630C6">
        <w:rPr>
          <w:rFonts w:ascii="Verdana" w:hAnsi="Verdana"/>
          <w:b/>
        </w:rPr>
        <w:t>Dopuszcza się zastosowanie przez Wykonawcę rozwiązań równoważnych w stosunku do przedstawionych w dokumentacji, pod warunkiem, że :</w:t>
      </w:r>
    </w:p>
    <w:p w:rsidR="003938E4" w:rsidRPr="00A630C6" w:rsidRDefault="003938E4" w:rsidP="009C26D6">
      <w:pPr>
        <w:widowControl w:val="0"/>
        <w:autoSpaceDE w:val="0"/>
        <w:autoSpaceDN w:val="0"/>
        <w:adjustRightInd w:val="0"/>
        <w:ind w:left="567" w:hanging="283"/>
        <w:contextualSpacing/>
        <w:jc w:val="both"/>
        <w:rPr>
          <w:rFonts w:ascii="Verdana" w:hAnsi="Verdana"/>
          <w:b/>
        </w:rPr>
      </w:pPr>
      <w:r w:rsidRPr="00A630C6">
        <w:rPr>
          <w:rFonts w:ascii="Verdana" w:hAnsi="Verdana"/>
          <w:b/>
        </w:rPr>
        <w:t>a)</w:t>
      </w:r>
      <w:r w:rsidRPr="00A630C6">
        <w:rPr>
          <w:rFonts w:ascii="Verdana" w:hAnsi="Verdana"/>
          <w:b/>
        </w:rPr>
        <w:tab/>
        <w:t>parametry techniczne, użytkowe i eksploatacyjne są co najmniej takie same lub lepsze od parametrów wymienionych w dokumentacji projektowej,</w:t>
      </w:r>
    </w:p>
    <w:p w:rsidR="003938E4" w:rsidRPr="00A630C6" w:rsidRDefault="003938E4" w:rsidP="009C26D6">
      <w:pPr>
        <w:widowControl w:val="0"/>
        <w:autoSpaceDE w:val="0"/>
        <w:autoSpaceDN w:val="0"/>
        <w:adjustRightInd w:val="0"/>
        <w:ind w:left="567" w:hanging="283"/>
        <w:contextualSpacing/>
        <w:jc w:val="both"/>
        <w:rPr>
          <w:rFonts w:ascii="Verdana" w:hAnsi="Verdana"/>
          <w:b/>
        </w:rPr>
      </w:pPr>
      <w:r w:rsidRPr="00A630C6">
        <w:rPr>
          <w:rFonts w:ascii="Verdana" w:hAnsi="Verdana"/>
          <w:b/>
        </w:rPr>
        <w:t>b)</w:t>
      </w:r>
      <w:r w:rsidRPr="00A630C6">
        <w:rPr>
          <w:rFonts w:ascii="Verdana" w:hAnsi="Verdana"/>
          <w:b/>
        </w:rPr>
        <w:tab/>
        <w:t>nie prowadzą do zmiany rozwiązań projektowych,</w:t>
      </w:r>
    </w:p>
    <w:p w:rsidR="003938E4" w:rsidRPr="00A630C6" w:rsidRDefault="003938E4" w:rsidP="009C26D6">
      <w:pPr>
        <w:widowControl w:val="0"/>
        <w:autoSpaceDE w:val="0"/>
        <w:autoSpaceDN w:val="0"/>
        <w:adjustRightInd w:val="0"/>
        <w:ind w:left="567" w:hanging="283"/>
        <w:contextualSpacing/>
        <w:jc w:val="both"/>
        <w:rPr>
          <w:rFonts w:ascii="Verdana" w:hAnsi="Verdana"/>
          <w:b/>
        </w:rPr>
      </w:pPr>
      <w:r w:rsidRPr="00A630C6">
        <w:rPr>
          <w:rFonts w:ascii="Verdana" w:hAnsi="Verdana"/>
          <w:b/>
        </w:rPr>
        <w:t>c)</w:t>
      </w:r>
      <w:r w:rsidRPr="00A630C6">
        <w:rPr>
          <w:rFonts w:ascii="Verdana" w:hAnsi="Verdana"/>
          <w:b/>
        </w:rPr>
        <w:tab/>
        <w:t>geometria, faktura, kolorystyka urządzeń i materiałów nie wpływa na przyjęte rozwiązania architektoniczno-konstrukcyjne,</w:t>
      </w:r>
    </w:p>
    <w:p w:rsidR="003938E4" w:rsidRPr="00A630C6" w:rsidRDefault="003938E4" w:rsidP="009C26D6">
      <w:pPr>
        <w:widowControl w:val="0"/>
        <w:autoSpaceDE w:val="0"/>
        <w:autoSpaceDN w:val="0"/>
        <w:adjustRightInd w:val="0"/>
        <w:ind w:left="567" w:hanging="283"/>
        <w:contextualSpacing/>
        <w:jc w:val="both"/>
        <w:rPr>
          <w:rFonts w:ascii="Verdana" w:hAnsi="Verdana"/>
          <w:b/>
        </w:rPr>
      </w:pPr>
      <w:r w:rsidRPr="00A630C6">
        <w:rPr>
          <w:rFonts w:ascii="Verdana" w:hAnsi="Verdana"/>
          <w:b/>
        </w:rPr>
        <w:t>d)</w:t>
      </w:r>
      <w:r w:rsidRPr="00A630C6">
        <w:rPr>
          <w:rFonts w:ascii="Verdana" w:hAnsi="Verdana"/>
          <w:b/>
        </w:rPr>
        <w:tab/>
        <w:t>nie prowadzą do zmiany wyrazu architektonicznego obiektu, a co za  tym idzie zmiany projektu jako zapisu świadomego rozwiązania  architektonicznego będącego wyrazem uzyskania efektu założonego przez Zamawiającego i Projektanta.</w:t>
      </w:r>
    </w:p>
    <w:p w:rsidR="003938E4" w:rsidRPr="00AF0E2F" w:rsidRDefault="003938E4" w:rsidP="009C26D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Zamawiający nie wymaga na etapie składania ofert wskazania </w:t>
      </w:r>
      <w:r w:rsidRPr="00AC7CA6">
        <w:rPr>
          <w:rFonts w:ascii="Verdana" w:hAnsi="Verdana"/>
          <w:b/>
        </w:rPr>
        <w:t>konkretnych materiałów i urządzeń</w:t>
      </w:r>
      <w:bookmarkStart w:id="0" w:name="_GoBack"/>
      <w:bookmarkEnd w:id="0"/>
      <w:r w:rsidRPr="00AC7CA6">
        <w:rPr>
          <w:rFonts w:ascii="Verdana" w:hAnsi="Verdana"/>
          <w:b/>
        </w:rPr>
        <w:t>. Proces oceny materiałów i urządzeń odbywał się będzie zgodnie z procedurą opisaną na stronie 15 SIWZ.</w:t>
      </w:r>
      <w:r w:rsidRPr="00AF0E2F">
        <w:rPr>
          <w:rFonts w:ascii="Verdana" w:hAnsi="Verdana"/>
          <w:b/>
        </w:rPr>
        <w:t xml:space="preserve"> </w:t>
      </w:r>
    </w:p>
    <w:p w:rsidR="003938E4" w:rsidRPr="00A13F6B" w:rsidRDefault="003938E4" w:rsidP="009C26D6">
      <w:pPr>
        <w:jc w:val="both"/>
        <w:rPr>
          <w:rFonts w:ascii="Verdana" w:hAnsi="Verdana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AD" w:rsidRDefault="00DF32AD">
      <w:r>
        <w:separator/>
      </w:r>
    </w:p>
  </w:endnote>
  <w:endnote w:type="continuationSeparator" w:id="0">
    <w:p w:rsidR="00DF32AD" w:rsidRDefault="00D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AD" w:rsidRDefault="00DF32AD">
      <w:r>
        <w:separator/>
      </w:r>
    </w:p>
  </w:footnote>
  <w:footnote w:type="continuationSeparator" w:id="0">
    <w:p w:rsidR="00DF32AD" w:rsidRDefault="00DF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AC7CA6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AC7CA6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10F88"/>
    <w:multiLevelType w:val="hybridMultilevel"/>
    <w:tmpl w:val="18B4F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2AD"/>
    <w:rsid w:val="000607BF"/>
    <w:rsid w:val="000A2D5C"/>
    <w:rsid w:val="000C4220"/>
    <w:rsid w:val="000D254E"/>
    <w:rsid w:val="001102A4"/>
    <w:rsid w:val="00130D1C"/>
    <w:rsid w:val="00180DBD"/>
    <w:rsid w:val="00182175"/>
    <w:rsid w:val="0021206B"/>
    <w:rsid w:val="002405E1"/>
    <w:rsid w:val="00315D72"/>
    <w:rsid w:val="00333103"/>
    <w:rsid w:val="00347E12"/>
    <w:rsid w:val="003938E4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C26D6"/>
    <w:rsid w:val="009F4EC1"/>
    <w:rsid w:val="00A17896"/>
    <w:rsid w:val="00A27DDB"/>
    <w:rsid w:val="00A45032"/>
    <w:rsid w:val="00AC7CA6"/>
    <w:rsid w:val="00BA48E1"/>
    <w:rsid w:val="00BD2F47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DF32AD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97C06CCE-764F-4677-AAFD-98E6E9D7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938E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5</Pages>
  <Words>1358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2020-08-27T10:50:00Z</cp:lastPrinted>
  <dcterms:created xsi:type="dcterms:W3CDTF">2020-08-27T05:25:00Z</dcterms:created>
  <dcterms:modified xsi:type="dcterms:W3CDTF">2020-08-27T10:50:00Z</dcterms:modified>
</cp:coreProperties>
</file>