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71AE" w:rsidRPr="00315D72" w:rsidRDefault="000971AE" w:rsidP="000971AE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Pr="00E64186">
        <w:rPr>
          <w:rFonts w:ascii="Verdana" w:hAnsi="Verdana"/>
          <w:sz w:val="16"/>
          <w:szCs w:val="16"/>
        </w:rPr>
        <w:t>KCzp.272-255/20</w:t>
      </w:r>
      <w:r>
        <w:rPr>
          <w:rFonts w:ascii="Verdana" w:hAnsi="Verdana"/>
          <w:sz w:val="16"/>
          <w:szCs w:val="16"/>
        </w:rPr>
        <w:t xml:space="preserve">                   </w:t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 w:rsidRPr="00E64186">
        <w:rPr>
          <w:rFonts w:ascii="Verdana" w:hAnsi="Verdana"/>
          <w:sz w:val="16"/>
          <w:szCs w:val="16"/>
        </w:rPr>
        <w:t>Kraków</w:t>
      </w:r>
      <w:r w:rsidRPr="00315D72">
        <w:rPr>
          <w:rFonts w:ascii="Verdana" w:hAnsi="Verdana"/>
          <w:sz w:val="16"/>
          <w:szCs w:val="16"/>
        </w:rPr>
        <w:t xml:space="preserve">, </w:t>
      </w:r>
      <w:r w:rsidRPr="00E64186">
        <w:rPr>
          <w:rFonts w:ascii="Verdana" w:hAnsi="Verdana"/>
          <w:sz w:val="16"/>
          <w:szCs w:val="16"/>
        </w:rPr>
        <w:t>2020-08-</w:t>
      </w:r>
      <w:r>
        <w:rPr>
          <w:rFonts w:ascii="Verdana" w:hAnsi="Verdana"/>
          <w:sz w:val="16"/>
          <w:szCs w:val="16"/>
        </w:rPr>
        <w:t>20</w:t>
      </w:r>
    </w:p>
    <w:p w:rsidR="000971AE" w:rsidRPr="00315D72" w:rsidRDefault="000971AE" w:rsidP="000971AE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0971AE" w:rsidRPr="00315D72" w:rsidRDefault="000971AE" w:rsidP="000971A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WYKONAWCY, </w:t>
      </w:r>
    </w:p>
    <w:p w:rsidR="000971AE" w:rsidRPr="00315D72" w:rsidRDefault="000971AE" w:rsidP="000971A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którzy pobrali SIWZ</w:t>
      </w:r>
    </w:p>
    <w:p w:rsidR="000971AE" w:rsidRPr="00315D72" w:rsidRDefault="000971AE" w:rsidP="000971AE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>
        <w:rPr>
          <w:rFonts w:ascii="Verdana" w:hAnsi="Verdana"/>
          <w:sz w:val="20"/>
        </w:rPr>
        <w:t xml:space="preserve"> (46)</w:t>
      </w:r>
    </w:p>
    <w:p w:rsidR="000971AE" w:rsidRPr="00315D72" w:rsidRDefault="000971AE" w:rsidP="000971A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0971AE" w:rsidRPr="00092653" w:rsidRDefault="000971AE" w:rsidP="00092653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092653">
        <w:rPr>
          <w:rFonts w:ascii="Verdana" w:hAnsi="Verdana"/>
          <w:sz w:val="20"/>
        </w:rPr>
        <w:t>Uprzejmie informujemy, że wpłynęła prośba o wyjaśnienie zapisu specyfikacji istotnych warunków zamówienia, w postępowaniu prowadzonym na podstawie przepisów ustawy z dnia 29 stycznia 2004 roku Prawo Zamówień Publicznych (Dz. U. z  2019 r. poz. 1843 ze zm.) w trybie „</w:t>
      </w:r>
      <w:r w:rsidRPr="00092653">
        <w:rPr>
          <w:rFonts w:ascii="Verdana" w:hAnsi="Verdana"/>
          <w:b/>
          <w:sz w:val="20"/>
        </w:rPr>
        <w:t>przetarg nieograniczony”,</w:t>
      </w:r>
      <w:r w:rsidRPr="00092653">
        <w:rPr>
          <w:rFonts w:ascii="Verdana" w:hAnsi="Verdana"/>
          <w:sz w:val="20"/>
        </w:rPr>
        <w:t xml:space="preserve"> którego przedmiotem jest </w:t>
      </w:r>
      <w:r w:rsidRPr="00092653">
        <w:rPr>
          <w:rFonts w:ascii="Verdana" w:hAnsi="Verdana"/>
          <w:b/>
          <w:sz w:val="20"/>
        </w:rPr>
        <w:t xml:space="preserve">Budowa wielofunkcyjnej Hali Sportowej AGH w Krakowie. </w:t>
      </w:r>
      <w:r w:rsidRPr="00092653">
        <w:rPr>
          <w:rFonts w:ascii="Verdana" w:hAnsi="Verdana"/>
          <w:b/>
          <w:sz w:val="20"/>
        </w:rPr>
        <w:br/>
        <w:t>KC-zp.272-255/20.</w:t>
      </w:r>
    </w:p>
    <w:p w:rsidR="000971AE" w:rsidRPr="00092653" w:rsidRDefault="000971AE" w:rsidP="00092653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0971AE" w:rsidRPr="00092653" w:rsidRDefault="000971AE" w:rsidP="00092653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092653">
        <w:rPr>
          <w:rFonts w:ascii="Verdana" w:hAnsi="Verdana"/>
          <w:b/>
          <w:sz w:val="20"/>
          <w:u w:val="single"/>
        </w:rPr>
        <w:t>Treść zapytań i odpowiedzi brzmi następująco:</w:t>
      </w:r>
    </w:p>
    <w:p w:rsidR="00092653" w:rsidRPr="00092653" w:rsidRDefault="00092653" w:rsidP="00092653">
      <w:pPr>
        <w:spacing w:line="276" w:lineRule="auto"/>
        <w:ind w:left="284"/>
        <w:jc w:val="both"/>
        <w:rPr>
          <w:rFonts w:ascii="Verdana" w:hAnsi="Verdana"/>
        </w:rPr>
      </w:pPr>
      <w:bookmarkStart w:id="0" w:name="_GoBack"/>
      <w:bookmarkEnd w:id="0"/>
    </w:p>
    <w:p w:rsidR="00092653" w:rsidRPr="00092653" w:rsidRDefault="00092653" w:rsidP="00092653">
      <w:pPr>
        <w:numPr>
          <w:ilvl w:val="0"/>
          <w:numId w:val="1"/>
        </w:numPr>
        <w:spacing w:after="200" w:line="276" w:lineRule="auto"/>
        <w:ind w:left="284"/>
        <w:contextualSpacing/>
        <w:jc w:val="both"/>
        <w:rPr>
          <w:rFonts w:ascii="Verdana" w:eastAsia="Calibri" w:hAnsi="Verdana"/>
          <w:lang w:eastAsia="en-US"/>
        </w:rPr>
      </w:pPr>
      <w:r w:rsidRPr="00092653">
        <w:rPr>
          <w:rFonts w:ascii="Verdana" w:eastAsia="Calibri" w:hAnsi="Verdana"/>
          <w:lang w:eastAsia="en-US"/>
        </w:rPr>
        <w:t xml:space="preserve">Zgodnie z przedmiarem instalacji elektrycznej „Kanalizacja kablowa TAURON” należy dostarczyć i ułożyć kabel </w:t>
      </w:r>
      <w:proofErr w:type="spellStart"/>
      <w:r w:rsidRPr="00092653">
        <w:rPr>
          <w:rFonts w:ascii="Verdana" w:eastAsia="Calibri" w:hAnsi="Verdana"/>
          <w:lang w:eastAsia="en-US"/>
        </w:rPr>
        <w:t>YAKXs</w:t>
      </w:r>
      <w:proofErr w:type="spellEnd"/>
      <w:r w:rsidRPr="00092653">
        <w:rPr>
          <w:rFonts w:ascii="Verdana" w:eastAsia="Calibri" w:hAnsi="Verdana"/>
          <w:lang w:eastAsia="en-US"/>
        </w:rPr>
        <w:t xml:space="preserve"> 4x240mm2. Zgodnie z Projektem wykonawczym przebudowy sieci energetycznej (np. rysunek E-02) należy ułożyć kable niskiego napięcia typu YAKXS 4x240mm2; typu NA2XY-j 4x240mm2; typu YAKY 4x150mm2; typu YAKXS 4x120mm2). Prosimy o wyjaśnienie rozbieżności.</w:t>
      </w:r>
    </w:p>
    <w:p w:rsidR="00092653" w:rsidRPr="00092653" w:rsidRDefault="00092653" w:rsidP="00092653">
      <w:pPr>
        <w:spacing w:after="200" w:line="276" w:lineRule="auto"/>
        <w:ind w:left="284"/>
        <w:contextualSpacing/>
        <w:jc w:val="both"/>
        <w:rPr>
          <w:rFonts w:ascii="Verdana" w:hAnsi="Verdana"/>
        </w:rPr>
      </w:pPr>
      <w:r w:rsidRPr="00092653">
        <w:rPr>
          <w:rFonts w:ascii="Verdana" w:eastAsia="Calibri" w:hAnsi="Verdana"/>
          <w:b/>
          <w:lang w:eastAsia="en-US"/>
        </w:rPr>
        <w:t xml:space="preserve">Odp.: Przebudowę sieci energetycznej należy wykonać (wycenić) zgodnie z projektem i wcześniejszymi odpowiedziami do pytania </w:t>
      </w:r>
      <w:proofErr w:type="spellStart"/>
      <w:r w:rsidRPr="00092653">
        <w:rPr>
          <w:rFonts w:ascii="Verdana" w:eastAsia="Calibri" w:hAnsi="Verdana"/>
          <w:b/>
          <w:lang w:eastAsia="en-US"/>
        </w:rPr>
        <w:t>ws</w:t>
      </w:r>
      <w:proofErr w:type="spellEnd"/>
      <w:r w:rsidRPr="00092653">
        <w:rPr>
          <w:rFonts w:ascii="Verdana" w:eastAsia="Calibri" w:hAnsi="Verdana"/>
          <w:b/>
          <w:lang w:eastAsia="en-US"/>
        </w:rPr>
        <w:t xml:space="preserve">. SIWZ. Przedmiar ma </w:t>
      </w:r>
      <w:r w:rsidRPr="00092653">
        <w:rPr>
          <w:rFonts w:ascii="Verdana" w:hAnsi="Verdana"/>
          <w:b/>
          <w:bCs/>
          <w:color w:val="000000"/>
          <w:lang w:eastAsia="en-US"/>
        </w:rPr>
        <w:t>wyłącznie charakter dokumentu pomocniczego celem ułatwienia przygotowania oferty przez wykonawcę.</w:t>
      </w:r>
    </w:p>
    <w:p w:rsidR="00092653" w:rsidRPr="00092653" w:rsidRDefault="00092653" w:rsidP="00092653">
      <w:pPr>
        <w:spacing w:after="200" w:line="276" w:lineRule="auto"/>
        <w:ind w:left="284"/>
        <w:contextualSpacing/>
        <w:jc w:val="both"/>
        <w:rPr>
          <w:rFonts w:ascii="Verdana" w:eastAsia="Calibri" w:hAnsi="Verdana"/>
          <w:b/>
          <w:lang w:eastAsia="en-US"/>
        </w:rPr>
      </w:pPr>
    </w:p>
    <w:p w:rsidR="00092653" w:rsidRPr="00092653" w:rsidRDefault="00092653" w:rsidP="00092653">
      <w:pPr>
        <w:numPr>
          <w:ilvl w:val="0"/>
          <w:numId w:val="1"/>
        </w:numPr>
        <w:spacing w:after="200" w:line="276" w:lineRule="auto"/>
        <w:ind w:left="284"/>
        <w:contextualSpacing/>
        <w:jc w:val="both"/>
        <w:rPr>
          <w:rFonts w:ascii="Verdana" w:eastAsia="Calibri" w:hAnsi="Verdana"/>
          <w:lang w:eastAsia="en-US"/>
        </w:rPr>
      </w:pPr>
      <w:r w:rsidRPr="00092653">
        <w:rPr>
          <w:rFonts w:ascii="Verdana" w:eastAsia="Calibri" w:hAnsi="Verdana"/>
          <w:lang w:eastAsia="en-US"/>
        </w:rPr>
        <w:t>Prosimy o potwierdzenie iż w zakresie instalacji teletechnicznej należy dostarczyć i zamontować szlabany wyposażone miedzy innymi w kompletny, działający „system odczytu tablic rejestracyjnych” wyposażony np. w kamery do odczytu tablic rejestracyjnych.</w:t>
      </w:r>
    </w:p>
    <w:p w:rsidR="00092653" w:rsidRPr="00092653" w:rsidRDefault="00092653" w:rsidP="00092653">
      <w:pPr>
        <w:spacing w:line="276" w:lineRule="auto"/>
        <w:ind w:left="284"/>
        <w:jc w:val="both"/>
        <w:rPr>
          <w:rFonts w:ascii="Verdana" w:hAnsi="Verdana"/>
        </w:rPr>
      </w:pPr>
      <w:r w:rsidRPr="00092653">
        <w:rPr>
          <w:rFonts w:ascii="Verdana" w:eastAsia="Calibri" w:hAnsi="Verdana"/>
          <w:b/>
          <w:lang w:eastAsia="en-US"/>
        </w:rPr>
        <w:t xml:space="preserve">Odp.: </w:t>
      </w:r>
      <w:r w:rsidRPr="00092653">
        <w:rPr>
          <w:rFonts w:ascii="Verdana" w:eastAsia="Calibri" w:hAnsi="Verdana"/>
          <w:b/>
          <w:color w:val="000000"/>
          <w:lang w:eastAsia="en-US"/>
        </w:rPr>
        <w:t>TAK, Zamawiający wymaga dostarczenia i montażu szlabanu wyposażonego między innymi w kompletny działający "system odczytu tablic rejestracyjnych"</w:t>
      </w:r>
    </w:p>
    <w:p w:rsidR="00092653" w:rsidRPr="00092653" w:rsidRDefault="00092653" w:rsidP="00092653">
      <w:pPr>
        <w:pStyle w:val="Tekstpodstawowy"/>
        <w:spacing w:line="276" w:lineRule="auto"/>
        <w:ind w:left="284"/>
        <w:rPr>
          <w:rFonts w:ascii="Verdana" w:hAnsi="Verdana"/>
          <w:b/>
          <w:bCs/>
          <w:color w:val="000000"/>
          <w:sz w:val="20"/>
        </w:rPr>
      </w:pPr>
      <w:r w:rsidRPr="00092653">
        <w:rPr>
          <w:rFonts w:ascii="Verdana" w:hAnsi="Verdana"/>
          <w:b/>
          <w:bCs/>
          <w:color w:val="000000"/>
          <w:sz w:val="20"/>
        </w:rPr>
        <w:lastRenderedPageBreak/>
        <w:t>Zamawiający wymaga aby system szlabanów wjazdowych (każdy wjazd) był wyposażony w:</w:t>
      </w:r>
    </w:p>
    <w:p w:rsidR="00092653" w:rsidRPr="00092653" w:rsidRDefault="00092653" w:rsidP="00092653">
      <w:pPr>
        <w:pStyle w:val="Tekstpodstawowy"/>
        <w:spacing w:line="276" w:lineRule="auto"/>
        <w:ind w:left="284"/>
        <w:rPr>
          <w:rFonts w:ascii="Verdana" w:hAnsi="Verdana"/>
          <w:b/>
          <w:bCs/>
          <w:color w:val="000000"/>
          <w:sz w:val="20"/>
        </w:rPr>
      </w:pPr>
      <w:r w:rsidRPr="00092653">
        <w:rPr>
          <w:rFonts w:ascii="Verdana" w:hAnsi="Verdana"/>
          <w:b/>
          <w:bCs/>
          <w:color w:val="000000"/>
          <w:sz w:val="20"/>
        </w:rPr>
        <w:t xml:space="preserve">* terminal odczytu kart </w:t>
      </w:r>
      <w:proofErr w:type="spellStart"/>
      <w:r w:rsidRPr="00092653">
        <w:rPr>
          <w:rFonts w:ascii="Verdana" w:hAnsi="Verdana"/>
          <w:b/>
          <w:bCs/>
          <w:color w:val="000000"/>
          <w:sz w:val="20"/>
        </w:rPr>
        <w:t>MiFare</w:t>
      </w:r>
      <w:proofErr w:type="spellEnd"/>
      <w:r w:rsidRPr="00092653">
        <w:rPr>
          <w:rFonts w:ascii="Verdana" w:hAnsi="Verdana"/>
          <w:b/>
          <w:bCs/>
          <w:color w:val="000000"/>
          <w:sz w:val="20"/>
        </w:rPr>
        <w:t xml:space="preserve"> (z wyświetlaczem wjazd i wyjazd),</w:t>
      </w:r>
    </w:p>
    <w:p w:rsidR="00092653" w:rsidRPr="00092653" w:rsidRDefault="00092653" w:rsidP="00092653">
      <w:pPr>
        <w:pStyle w:val="Tekstpodstawowy"/>
        <w:spacing w:line="276" w:lineRule="auto"/>
        <w:ind w:left="284"/>
        <w:rPr>
          <w:rFonts w:ascii="Verdana" w:hAnsi="Verdana"/>
          <w:b/>
          <w:bCs/>
          <w:color w:val="000000"/>
          <w:sz w:val="20"/>
        </w:rPr>
      </w:pPr>
      <w:r w:rsidRPr="00092653">
        <w:rPr>
          <w:rFonts w:ascii="Verdana" w:hAnsi="Verdana"/>
          <w:b/>
          <w:bCs/>
          <w:color w:val="000000"/>
          <w:sz w:val="20"/>
        </w:rPr>
        <w:t>* kamerę do odczytu tablic rejestracyjnych (wjazd i wyjazd),</w:t>
      </w:r>
    </w:p>
    <w:p w:rsidR="00092653" w:rsidRPr="00092653" w:rsidRDefault="00092653" w:rsidP="00092653">
      <w:pPr>
        <w:pStyle w:val="Tekstpodstawowy"/>
        <w:spacing w:line="276" w:lineRule="auto"/>
        <w:ind w:left="284"/>
        <w:rPr>
          <w:rFonts w:ascii="Verdana" w:hAnsi="Verdana"/>
          <w:b/>
          <w:bCs/>
          <w:color w:val="000000"/>
          <w:sz w:val="20"/>
        </w:rPr>
      </w:pPr>
      <w:r w:rsidRPr="00092653">
        <w:rPr>
          <w:rFonts w:ascii="Verdana" w:hAnsi="Verdana"/>
          <w:b/>
          <w:bCs/>
          <w:color w:val="000000"/>
          <w:sz w:val="20"/>
        </w:rPr>
        <w:t>* domofon IP (spięty z systemem wjazdowym posiadanym na uczelni),</w:t>
      </w:r>
    </w:p>
    <w:p w:rsidR="00092653" w:rsidRPr="00092653" w:rsidRDefault="00092653" w:rsidP="00092653">
      <w:pPr>
        <w:pStyle w:val="Tekstpodstawowy"/>
        <w:spacing w:line="276" w:lineRule="auto"/>
        <w:ind w:left="284"/>
        <w:rPr>
          <w:rFonts w:ascii="Verdana" w:hAnsi="Verdana"/>
          <w:b/>
          <w:bCs/>
          <w:color w:val="000000"/>
          <w:sz w:val="20"/>
        </w:rPr>
      </w:pPr>
      <w:r w:rsidRPr="00092653">
        <w:rPr>
          <w:rFonts w:ascii="Verdana" w:hAnsi="Verdana"/>
          <w:b/>
          <w:bCs/>
          <w:color w:val="000000"/>
          <w:sz w:val="20"/>
        </w:rPr>
        <w:t>* szlaban wraz z silnikiem/siłownikiem do otwierania zamykania. </w:t>
      </w:r>
    </w:p>
    <w:p w:rsidR="00092653" w:rsidRPr="00092653" w:rsidRDefault="00092653" w:rsidP="00092653">
      <w:pPr>
        <w:pStyle w:val="Tekstpodstawowy"/>
        <w:spacing w:line="276" w:lineRule="auto"/>
        <w:ind w:left="284"/>
        <w:rPr>
          <w:rFonts w:ascii="Verdana" w:hAnsi="Verdana"/>
          <w:b/>
          <w:bCs/>
          <w:color w:val="000000"/>
          <w:sz w:val="20"/>
        </w:rPr>
      </w:pPr>
      <w:r w:rsidRPr="00092653">
        <w:rPr>
          <w:rFonts w:ascii="Verdana" w:hAnsi="Verdana"/>
          <w:b/>
          <w:bCs/>
          <w:color w:val="000000"/>
          <w:sz w:val="20"/>
        </w:rPr>
        <w:t>* pętlę indukcyjną - 3 sztuki dla każdego szlabanu (przed szlabanem, pod szlabanem, za szlabanem).</w:t>
      </w:r>
    </w:p>
    <w:p w:rsidR="00092653" w:rsidRPr="00092653" w:rsidRDefault="00092653" w:rsidP="00092653">
      <w:pPr>
        <w:pStyle w:val="Tekstpodstawowy"/>
        <w:spacing w:line="276" w:lineRule="auto"/>
        <w:ind w:left="284"/>
        <w:rPr>
          <w:rFonts w:ascii="Verdana" w:hAnsi="Verdana"/>
          <w:b/>
          <w:bCs/>
          <w:color w:val="000000"/>
          <w:sz w:val="20"/>
        </w:rPr>
      </w:pPr>
      <w:r w:rsidRPr="00092653">
        <w:rPr>
          <w:rFonts w:ascii="Verdana" w:hAnsi="Verdana"/>
          <w:b/>
          <w:bCs/>
          <w:color w:val="000000"/>
          <w:sz w:val="20"/>
        </w:rPr>
        <w:t>* pozostałe elementy wg projektu.</w:t>
      </w:r>
    </w:p>
    <w:p w:rsidR="00092653" w:rsidRPr="00092653" w:rsidRDefault="00092653" w:rsidP="00092653">
      <w:pPr>
        <w:pStyle w:val="Tekstpodstawowy"/>
        <w:spacing w:line="276" w:lineRule="auto"/>
        <w:ind w:left="284"/>
        <w:rPr>
          <w:rFonts w:ascii="Verdana" w:hAnsi="Verdana"/>
          <w:b/>
          <w:bCs/>
          <w:color w:val="000000"/>
          <w:sz w:val="20"/>
        </w:rPr>
      </w:pPr>
      <w:r w:rsidRPr="00092653">
        <w:rPr>
          <w:rFonts w:ascii="Verdana" w:hAnsi="Verdana"/>
          <w:b/>
          <w:bCs/>
          <w:color w:val="000000"/>
          <w:sz w:val="20"/>
        </w:rPr>
        <w:t xml:space="preserve">Zamawiający wymaga aby została wykonana integracja w zakresie podłączenie do istniejącego systemu szlabanów wjazdowych oraz systemu odczytu tablic rejestracyjnych: System wjazdów na Hali Sportowej ma być podłączony do istniejącego systemu na terenie AGH: KINGPARKING wersja 2020.1 oprogramowania TM Control, </w:t>
      </w:r>
      <w:proofErr w:type="spellStart"/>
      <w:r w:rsidRPr="00092653">
        <w:rPr>
          <w:rFonts w:ascii="Verdana" w:hAnsi="Verdana"/>
          <w:b/>
          <w:bCs/>
          <w:color w:val="000000"/>
          <w:sz w:val="20"/>
        </w:rPr>
        <w:t>ParkConf</w:t>
      </w:r>
      <w:proofErr w:type="spellEnd"/>
      <w:r w:rsidRPr="00092653">
        <w:rPr>
          <w:rFonts w:ascii="Verdana" w:hAnsi="Verdana"/>
          <w:b/>
          <w:bCs/>
          <w:color w:val="000000"/>
          <w:sz w:val="20"/>
        </w:rPr>
        <w:t xml:space="preserve">, </w:t>
      </w:r>
      <w:proofErr w:type="spellStart"/>
      <w:r w:rsidRPr="00092653">
        <w:rPr>
          <w:rFonts w:ascii="Verdana" w:hAnsi="Verdana"/>
          <w:b/>
          <w:bCs/>
          <w:color w:val="000000"/>
          <w:sz w:val="20"/>
        </w:rPr>
        <w:t>Flexmon</w:t>
      </w:r>
      <w:proofErr w:type="spellEnd"/>
      <w:r w:rsidRPr="00092653">
        <w:rPr>
          <w:rFonts w:ascii="Verdana" w:hAnsi="Verdana"/>
          <w:b/>
          <w:bCs/>
          <w:color w:val="000000"/>
          <w:sz w:val="20"/>
        </w:rPr>
        <w:t xml:space="preserve"> i </w:t>
      </w:r>
      <w:proofErr w:type="spellStart"/>
      <w:r w:rsidRPr="00092653">
        <w:rPr>
          <w:rFonts w:ascii="Verdana" w:hAnsi="Verdana"/>
          <w:b/>
          <w:bCs/>
          <w:color w:val="000000"/>
          <w:sz w:val="20"/>
        </w:rPr>
        <w:t>Flexbi</w:t>
      </w:r>
      <w:proofErr w:type="spellEnd"/>
      <w:r w:rsidRPr="00092653">
        <w:rPr>
          <w:rFonts w:ascii="Verdana" w:hAnsi="Verdana"/>
          <w:b/>
          <w:bCs/>
          <w:color w:val="000000"/>
          <w:sz w:val="20"/>
        </w:rPr>
        <w:t>, odczyt kamer jest realizowany na systemie ARH który ten jest też zintegrowanym z KINGPARKING.</w:t>
      </w:r>
    </w:p>
    <w:p w:rsidR="00092653" w:rsidRPr="00092653" w:rsidRDefault="00092653" w:rsidP="00092653">
      <w:pPr>
        <w:spacing w:after="200" w:line="276" w:lineRule="auto"/>
        <w:ind w:left="284"/>
        <w:contextualSpacing/>
        <w:jc w:val="both"/>
        <w:rPr>
          <w:rFonts w:ascii="Verdana" w:eastAsia="Calibri" w:hAnsi="Verdana"/>
          <w:color w:val="00000A"/>
          <w:lang w:eastAsia="en-US"/>
        </w:rPr>
      </w:pPr>
    </w:p>
    <w:p w:rsidR="00092653" w:rsidRPr="00092653" w:rsidRDefault="00092653" w:rsidP="00092653">
      <w:pPr>
        <w:numPr>
          <w:ilvl w:val="0"/>
          <w:numId w:val="1"/>
        </w:numPr>
        <w:spacing w:after="200" w:line="276" w:lineRule="auto"/>
        <w:ind w:left="284"/>
        <w:contextualSpacing/>
        <w:jc w:val="both"/>
        <w:rPr>
          <w:rFonts w:ascii="Verdana" w:eastAsia="Calibri" w:hAnsi="Verdana"/>
          <w:lang w:eastAsia="en-US"/>
        </w:rPr>
      </w:pPr>
      <w:r w:rsidRPr="00092653">
        <w:rPr>
          <w:rFonts w:ascii="Verdana" w:eastAsia="Calibri" w:hAnsi="Verdana"/>
          <w:lang w:eastAsia="en-US"/>
        </w:rPr>
        <w:t>Zgodnie z projektem Wykonawczym Instalacji Elektrycznej Zewnętrznej dla potrzeb instalacji szlabanów należy ułożyć kable zasilające YKSX 3x2,5mm2 oraz światłowód i przewód LAN11. Brak takich kabli w przedmiarze Instalacji elektrycznej zewnętrznej – dział oświetlenie zewnętrzne. Prosimy o uzupełnienie.</w:t>
      </w:r>
    </w:p>
    <w:p w:rsidR="00092653" w:rsidRPr="00092653" w:rsidRDefault="00092653" w:rsidP="00092653">
      <w:pPr>
        <w:spacing w:after="200" w:line="276" w:lineRule="auto"/>
        <w:ind w:left="284"/>
        <w:contextualSpacing/>
        <w:jc w:val="both"/>
        <w:rPr>
          <w:rFonts w:ascii="Verdana" w:hAnsi="Verdana"/>
          <w:b/>
          <w:bCs/>
          <w:color w:val="000000"/>
          <w:lang w:eastAsia="en-US"/>
        </w:rPr>
      </w:pPr>
      <w:r w:rsidRPr="00092653">
        <w:rPr>
          <w:rFonts w:ascii="Verdana" w:eastAsia="Calibri" w:hAnsi="Verdana"/>
          <w:b/>
          <w:lang w:eastAsia="en-US"/>
        </w:rPr>
        <w:t xml:space="preserve">Odp.: Należy wykonać (wycenić) zgodnie z projektem. Przedmiar ma </w:t>
      </w:r>
      <w:r w:rsidRPr="00092653">
        <w:rPr>
          <w:rFonts w:ascii="Verdana" w:hAnsi="Verdana"/>
          <w:b/>
          <w:bCs/>
          <w:color w:val="000000"/>
          <w:lang w:eastAsia="en-US"/>
        </w:rPr>
        <w:t>wyłącznie charakter dokumentu pomocniczego.</w:t>
      </w:r>
    </w:p>
    <w:p w:rsidR="00092653" w:rsidRPr="00092653" w:rsidRDefault="00092653" w:rsidP="00092653">
      <w:pPr>
        <w:spacing w:after="200" w:line="276" w:lineRule="auto"/>
        <w:ind w:left="284"/>
        <w:contextualSpacing/>
        <w:jc w:val="both"/>
        <w:rPr>
          <w:rFonts w:ascii="Verdana" w:hAnsi="Verdana"/>
          <w:color w:val="00000A"/>
        </w:rPr>
      </w:pPr>
    </w:p>
    <w:p w:rsidR="00092653" w:rsidRPr="00092653" w:rsidRDefault="00092653" w:rsidP="00092653">
      <w:pPr>
        <w:numPr>
          <w:ilvl w:val="0"/>
          <w:numId w:val="1"/>
        </w:numPr>
        <w:spacing w:after="200" w:line="276" w:lineRule="auto"/>
        <w:ind w:left="284"/>
        <w:contextualSpacing/>
        <w:jc w:val="both"/>
        <w:rPr>
          <w:rFonts w:ascii="Verdana" w:eastAsia="Calibri" w:hAnsi="Verdana"/>
          <w:lang w:eastAsia="en-US"/>
        </w:rPr>
      </w:pPr>
      <w:r w:rsidRPr="00092653">
        <w:rPr>
          <w:rFonts w:ascii="Verdana" w:eastAsia="Calibri" w:hAnsi="Verdana"/>
          <w:lang w:eastAsia="en-US"/>
        </w:rPr>
        <w:t>Prosimy o informacje czy kabel światłowodowy do szlabanów należy układać we wtórnej kanalizacji kablowej. Jeśli tak to prosimy o podanie typu w/w kanalizacji oraz uzupełnienie przedmiaru o wymaganą ilość kanalizacji wtórnej.</w:t>
      </w:r>
    </w:p>
    <w:p w:rsidR="00092653" w:rsidRPr="00092653" w:rsidRDefault="00092653" w:rsidP="00092653">
      <w:pPr>
        <w:spacing w:after="200" w:line="276" w:lineRule="auto"/>
        <w:ind w:left="284"/>
        <w:contextualSpacing/>
        <w:jc w:val="both"/>
        <w:rPr>
          <w:rFonts w:ascii="Verdana" w:eastAsia="Calibri" w:hAnsi="Verdana"/>
          <w:b/>
          <w:bCs/>
          <w:color w:val="000000"/>
          <w:lang w:eastAsia="en-US"/>
        </w:rPr>
      </w:pPr>
      <w:r w:rsidRPr="00092653">
        <w:rPr>
          <w:rFonts w:ascii="Verdana" w:eastAsia="Calibri" w:hAnsi="Verdana"/>
          <w:b/>
          <w:lang w:eastAsia="en-US"/>
        </w:rPr>
        <w:t xml:space="preserve">Odp.: </w:t>
      </w:r>
      <w:r w:rsidRPr="00092653">
        <w:rPr>
          <w:rFonts w:ascii="Verdana" w:eastAsia="Calibri" w:hAnsi="Verdana"/>
          <w:b/>
          <w:bCs/>
          <w:color w:val="000000"/>
          <w:lang w:eastAsia="en-US"/>
        </w:rPr>
        <w:t> Zamawiający </w:t>
      </w:r>
      <w:r w:rsidRPr="00092653">
        <w:rPr>
          <w:rStyle w:val="Mocnowyrniony"/>
          <w:rFonts w:ascii="Verdana" w:eastAsia="Calibri" w:hAnsi="Verdana"/>
          <w:color w:val="000000"/>
          <w:lang w:eastAsia="en-US"/>
        </w:rPr>
        <w:t>nie</w:t>
      </w:r>
      <w:r w:rsidRPr="00092653">
        <w:rPr>
          <w:rFonts w:ascii="Verdana" w:eastAsia="Calibri" w:hAnsi="Verdana"/>
          <w:b/>
          <w:bCs/>
          <w:color w:val="000000"/>
          <w:lang w:eastAsia="en-US"/>
        </w:rPr>
        <w:t xml:space="preserve"> wymaga aby światłowody były ułożone we wtórnej kanalizacji kablowej. </w:t>
      </w:r>
    </w:p>
    <w:p w:rsidR="00092653" w:rsidRPr="00092653" w:rsidRDefault="00092653" w:rsidP="00092653">
      <w:pPr>
        <w:spacing w:after="200" w:line="276" w:lineRule="auto"/>
        <w:ind w:left="284"/>
        <w:contextualSpacing/>
        <w:jc w:val="both"/>
        <w:rPr>
          <w:rFonts w:ascii="Verdana" w:eastAsia="Calibri" w:hAnsi="Verdana"/>
          <w:b/>
          <w:color w:val="00000A"/>
          <w:lang w:eastAsia="en-US"/>
        </w:rPr>
      </w:pPr>
    </w:p>
    <w:p w:rsidR="00092653" w:rsidRPr="00092653" w:rsidRDefault="00092653" w:rsidP="00092653">
      <w:pPr>
        <w:numPr>
          <w:ilvl w:val="0"/>
          <w:numId w:val="1"/>
        </w:numPr>
        <w:spacing w:after="200" w:line="276" w:lineRule="auto"/>
        <w:ind w:left="284"/>
        <w:contextualSpacing/>
        <w:jc w:val="both"/>
        <w:rPr>
          <w:rFonts w:ascii="Verdana" w:hAnsi="Verdana"/>
        </w:rPr>
      </w:pPr>
      <w:r w:rsidRPr="00092653">
        <w:rPr>
          <w:rFonts w:ascii="Verdana" w:eastAsia="Calibri" w:hAnsi="Verdana"/>
          <w:lang w:eastAsia="en-US"/>
        </w:rPr>
        <w:t>Prosimy o wyjaśnienie czy kanalizację kablową dla instalacji oświetlenia zewnętrznego (i szlabanów) należy wykonać zgodnie z przedmiarem (pozycja 1523 d.4.2) z rur HDPE160 czy zgodnie z Projektem Wykonawczym (Opis Techniczny strona 15) z rur DVK50; rur DVK70 oraz rur DVK110?</w:t>
      </w:r>
    </w:p>
    <w:p w:rsidR="00092653" w:rsidRPr="00092653" w:rsidRDefault="00092653" w:rsidP="00092653">
      <w:pPr>
        <w:spacing w:after="200" w:line="276" w:lineRule="auto"/>
        <w:ind w:left="284"/>
        <w:contextualSpacing/>
        <w:jc w:val="both"/>
        <w:rPr>
          <w:rFonts w:ascii="Verdana" w:hAnsi="Verdana"/>
        </w:rPr>
      </w:pPr>
      <w:r w:rsidRPr="00092653">
        <w:rPr>
          <w:rFonts w:ascii="Verdana" w:eastAsia="Calibri" w:hAnsi="Verdana"/>
          <w:b/>
          <w:lang w:eastAsia="en-US"/>
        </w:rPr>
        <w:t xml:space="preserve">Odp.: </w:t>
      </w:r>
      <w:r w:rsidRPr="00092653">
        <w:rPr>
          <w:rFonts w:ascii="Verdana" w:hAnsi="Verdana"/>
          <w:b/>
          <w:bCs/>
          <w:color w:val="000000"/>
          <w:lang w:eastAsia="en-US"/>
        </w:rPr>
        <w:t xml:space="preserve">Zamawiający informuje, że kanalizację kablową dla instalacji oświetlenia zewnętrznego należy wykonać zgodnie z </w:t>
      </w:r>
      <w:r w:rsidRPr="00092653">
        <w:rPr>
          <w:rFonts w:ascii="Verdana" w:hAnsi="Verdana"/>
          <w:b/>
          <w:bCs/>
          <w:color w:val="000000"/>
          <w:lang w:eastAsia="en-US"/>
        </w:rPr>
        <w:lastRenderedPageBreak/>
        <w:t>Dokumentacją Wykonawczą - Tom 07 "Instalacje elektryczne zewnętrzne".</w:t>
      </w:r>
    </w:p>
    <w:p w:rsidR="00092653" w:rsidRPr="00092653" w:rsidRDefault="00092653" w:rsidP="00092653">
      <w:pPr>
        <w:spacing w:after="200" w:line="276" w:lineRule="auto"/>
        <w:ind w:left="284"/>
        <w:contextualSpacing/>
        <w:jc w:val="both"/>
        <w:rPr>
          <w:rFonts w:ascii="Verdana" w:eastAsia="Calibri" w:hAnsi="Verdana"/>
          <w:lang w:eastAsia="en-US"/>
        </w:rPr>
      </w:pPr>
    </w:p>
    <w:p w:rsidR="00092653" w:rsidRPr="00092653" w:rsidRDefault="00092653" w:rsidP="00092653">
      <w:pPr>
        <w:numPr>
          <w:ilvl w:val="0"/>
          <w:numId w:val="1"/>
        </w:numPr>
        <w:spacing w:after="200" w:line="276" w:lineRule="auto"/>
        <w:ind w:left="284"/>
        <w:contextualSpacing/>
        <w:jc w:val="both"/>
        <w:rPr>
          <w:rFonts w:ascii="Verdana" w:eastAsia="Calibri" w:hAnsi="Verdana"/>
          <w:lang w:eastAsia="en-US"/>
        </w:rPr>
      </w:pPr>
      <w:r w:rsidRPr="00092653">
        <w:rPr>
          <w:rFonts w:ascii="Verdana" w:eastAsia="Calibri" w:hAnsi="Verdana"/>
          <w:lang w:eastAsia="en-US"/>
        </w:rPr>
        <w:t xml:space="preserve">Instalacja oświetlenia zewnętrznego – prosimy o potwierdzenie iż w ramach wykonywania instalacji oświetlenia zewnętrznego należy wykonać kompletny system sterowania oświetleniem </w:t>
      </w:r>
      <w:proofErr w:type="spellStart"/>
      <w:r w:rsidRPr="00092653">
        <w:rPr>
          <w:rFonts w:ascii="Verdana" w:eastAsia="Calibri" w:hAnsi="Verdana"/>
          <w:lang w:eastAsia="en-US"/>
        </w:rPr>
        <w:t>Owlet</w:t>
      </w:r>
      <w:proofErr w:type="spellEnd"/>
      <w:r w:rsidRPr="00092653">
        <w:rPr>
          <w:rFonts w:ascii="Verdana" w:eastAsia="Calibri" w:hAnsi="Verdana"/>
          <w:lang w:eastAsia="en-US"/>
        </w:rPr>
        <w:t xml:space="preserve"> – </w:t>
      </w:r>
      <w:proofErr w:type="spellStart"/>
      <w:r w:rsidRPr="00092653">
        <w:rPr>
          <w:rFonts w:ascii="Verdana" w:eastAsia="Calibri" w:hAnsi="Verdana"/>
          <w:lang w:eastAsia="en-US"/>
        </w:rPr>
        <w:t>Nightshift</w:t>
      </w:r>
      <w:proofErr w:type="spellEnd"/>
      <w:r w:rsidRPr="00092653">
        <w:rPr>
          <w:rFonts w:ascii="Verdana" w:eastAsia="Calibri" w:hAnsi="Verdana"/>
          <w:lang w:eastAsia="en-US"/>
        </w:rPr>
        <w:t xml:space="preserve"> zawierający miedzy innymi sterowniki w oprawach oświetleniowych; sterownik centralny w rozdzielni ROZ; itd.</w:t>
      </w:r>
    </w:p>
    <w:p w:rsidR="00092653" w:rsidRPr="00092653" w:rsidRDefault="00092653" w:rsidP="00092653">
      <w:pPr>
        <w:spacing w:after="200" w:line="276" w:lineRule="auto"/>
        <w:ind w:left="284"/>
        <w:contextualSpacing/>
        <w:jc w:val="both"/>
        <w:rPr>
          <w:rFonts w:ascii="Verdana" w:hAnsi="Verdana"/>
        </w:rPr>
      </w:pPr>
      <w:r w:rsidRPr="00092653">
        <w:rPr>
          <w:rFonts w:ascii="Verdana" w:eastAsia="Calibri" w:hAnsi="Verdana"/>
          <w:b/>
          <w:lang w:eastAsia="en-US"/>
        </w:rPr>
        <w:t xml:space="preserve">Odp.: </w:t>
      </w:r>
      <w:r w:rsidRPr="00092653">
        <w:rPr>
          <w:rFonts w:ascii="Verdana" w:hAnsi="Verdana"/>
          <w:b/>
          <w:bCs/>
          <w:color w:val="222222"/>
          <w:lang w:eastAsia="en-US"/>
        </w:rPr>
        <w:t>Zamawiający wymaga aby w instalacji oświetlenia zewnętrznego  wykonać kompletny system sterowania oświetleniem zgodnie z wymogami  dla takiego systemu zawartymi w projekcie zawierający miedzy innymi sterowniki w oprawach oświetleniowych; sterownik centralny w rozdzielni ROZ.</w:t>
      </w:r>
      <w:r w:rsidRPr="00092653">
        <w:rPr>
          <w:rFonts w:ascii="Verdana" w:hAnsi="Verdana"/>
          <w:b/>
          <w:bCs/>
          <w:color w:val="000000"/>
          <w:lang w:eastAsia="en-US"/>
        </w:rPr>
        <w:t xml:space="preserve"> </w:t>
      </w:r>
    </w:p>
    <w:p w:rsidR="00092653" w:rsidRPr="00092653" w:rsidRDefault="00092653" w:rsidP="00092653">
      <w:pPr>
        <w:spacing w:after="200" w:line="276" w:lineRule="auto"/>
        <w:ind w:left="284"/>
        <w:contextualSpacing/>
        <w:jc w:val="both"/>
        <w:rPr>
          <w:rFonts w:ascii="Verdana" w:hAnsi="Verdana"/>
          <w:color w:val="000000"/>
          <w:lang w:eastAsia="en-US"/>
        </w:rPr>
      </w:pPr>
    </w:p>
    <w:p w:rsidR="00092653" w:rsidRPr="00092653" w:rsidRDefault="00092653" w:rsidP="00092653">
      <w:pPr>
        <w:numPr>
          <w:ilvl w:val="0"/>
          <w:numId w:val="1"/>
        </w:numPr>
        <w:spacing w:after="200" w:line="276" w:lineRule="auto"/>
        <w:ind w:left="284"/>
        <w:contextualSpacing/>
        <w:jc w:val="both"/>
        <w:rPr>
          <w:rFonts w:ascii="Verdana" w:eastAsia="Calibri" w:hAnsi="Verdana"/>
          <w:color w:val="00000A"/>
          <w:lang w:eastAsia="en-US"/>
        </w:rPr>
      </w:pPr>
      <w:r w:rsidRPr="00092653">
        <w:rPr>
          <w:rFonts w:ascii="Verdana" w:eastAsia="Calibri" w:hAnsi="Verdana"/>
          <w:lang w:eastAsia="en-US"/>
        </w:rPr>
        <w:t>Zgodnie z Projektem Wykonawczym Instalacji Elektrycznej Zewnętrznej (opis techniczny strona 4 oraz strona 15) należy dostarczyć i ułożyć kabel 5x1x240mm2. Prosimy o wskazanie w której pozycji przedmiaru/kosztorysu należy wycenić w/w kabel?</w:t>
      </w:r>
    </w:p>
    <w:p w:rsidR="00092653" w:rsidRPr="00092653" w:rsidRDefault="00092653" w:rsidP="00092653">
      <w:pPr>
        <w:spacing w:after="200" w:line="276" w:lineRule="auto"/>
        <w:ind w:left="284"/>
        <w:contextualSpacing/>
        <w:jc w:val="both"/>
        <w:rPr>
          <w:rFonts w:ascii="Verdana" w:eastAsia="Calibri" w:hAnsi="Verdana"/>
          <w:b/>
          <w:color w:val="000000"/>
          <w:lang w:eastAsia="en-US"/>
        </w:rPr>
      </w:pPr>
      <w:r w:rsidRPr="00092653">
        <w:rPr>
          <w:rFonts w:ascii="Verdana" w:eastAsia="Calibri" w:hAnsi="Verdana"/>
          <w:b/>
          <w:lang w:eastAsia="en-US"/>
        </w:rPr>
        <w:t xml:space="preserve">Odp.: </w:t>
      </w:r>
      <w:r w:rsidRPr="00092653">
        <w:rPr>
          <w:rFonts w:ascii="Verdana" w:eastAsia="Calibri" w:hAnsi="Verdana"/>
          <w:b/>
          <w:color w:val="000000"/>
          <w:lang w:eastAsia="en-US"/>
        </w:rPr>
        <w:t>Awaryjne zasilanie Basenu AGH kablami 2x YKXS 5x1x240mm2 – jest poza zakresem niniejszego postępowania. Nie należy wyceniać tych kabli. Zgodnie natomiast z projektem należy wykonać kanalizację kablową do Basenu AGH.</w:t>
      </w:r>
    </w:p>
    <w:p w:rsidR="00092653" w:rsidRPr="00092653" w:rsidRDefault="00092653" w:rsidP="00092653">
      <w:pPr>
        <w:spacing w:after="200" w:line="276" w:lineRule="auto"/>
        <w:ind w:left="284"/>
        <w:contextualSpacing/>
        <w:jc w:val="both"/>
        <w:rPr>
          <w:rFonts w:ascii="Verdana" w:eastAsia="Calibri" w:hAnsi="Verdana"/>
          <w:color w:val="00000A"/>
          <w:lang w:eastAsia="en-US"/>
        </w:rPr>
      </w:pPr>
    </w:p>
    <w:p w:rsidR="00092653" w:rsidRPr="00092653" w:rsidRDefault="00092653" w:rsidP="00092653">
      <w:pPr>
        <w:numPr>
          <w:ilvl w:val="0"/>
          <w:numId w:val="1"/>
        </w:numPr>
        <w:spacing w:after="200" w:line="276" w:lineRule="auto"/>
        <w:ind w:left="284"/>
        <w:contextualSpacing/>
        <w:jc w:val="both"/>
        <w:rPr>
          <w:rFonts w:ascii="Verdana" w:eastAsia="Calibri" w:hAnsi="Verdana"/>
          <w:lang w:eastAsia="en-US"/>
        </w:rPr>
      </w:pPr>
      <w:r w:rsidRPr="00092653">
        <w:rPr>
          <w:rFonts w:ascii="Verdana" w:eastAsia="Calibri" w:hAnsi="Verdana"/>
          <w:lang w:eastAsia="en-US"/>
        </w:rPr>
        <w:t>Zgodnie z projektem wykonawczym przebudowy sieci energetycznej w czasie wykonywani kanalizacji kablowej TAURON istniejące kable SN należy odkopać, osłonić tymczasowymi rurami 2-połówkowymi i przesunąć w miejsce niekolidujące z wykonywaną kanalizacją. Prosimy o podanie w której pozycji kosztorysu/przedmiaru należy ująć w/w prace?</w:t>
      </w:r>
    </w:p>
    <w:p w:rsidR="00092653" w:rsidRPr="00092653" w:rsidRDefault="00092653" w:rsidP="00092653">
      <w:pPr>
        <w:spacing w:after="200" w:line="276" w:lineRule="auto"/>
        <w:ind w:left="284"/>
        <w:contextualSpacing/>
        <w:jc w:val="both"/>
        <w:rPr>
          <w:rFonts w:ascii="Verdana" w:hAnsi="Verdana"/>
        </w:rPr>
      </w:pPr>
      <w:r w:rsidRPr="00092653">
        <w:rPr>
          <w:rFonts w:ascii="Verdana" w:eastAsia="Calibri" w:hAnsi="Verdana"/>
          <w:b/>
          <w:lang w:eastAsia="en-US"/>
        </w:rPr>
        <w:t xml:space="preserve">Odp.: </w:t>
      </w:r>
      <w:r w:rsidRPr="00092653">
        <w:rPr>
          <w:rFonts w:ascii="Verdana" w:eastAsia="Calibri" w:hAnsi="Verdana"/>
          <w:b/>
          <w:color w:val="000000"/>
          <w:lang w:eastAsia="en-US"/>
        </w:rPr>
        <w:t xml:space="preserve">Zamawiający wymaga zabezpieczenia kabli SN zgodnie z projektem. Należy te prace uwzględnić w wycenie. </w:t>
      </w:r>
      <w:r w:rsidRPr="00092653">
        <w:rPr>
          <w:rFonts w:ascii="Verdana" w:eastAsia="Calibri" w:hAnsi="Verdana"/>
          <w:b/>
          <w:lang w:eastAsia="en-US"/>
        </w:rPr>
        <w:t xml:space="preserve">Przedmiar ma </w:t>
      </w:r>
      <w:r w:rsidRPr="00092653">
        <w:rPr>
          <w:rFonts w:ascii="Verdana" w:hAnsi="Verdana"/>
          <w:b/>
          <w:bCs/>
          <w:color w:val="000000"/>
          <w:lang w:eastAsia="en-US"/>
        </w:rPr>
        <w:t>wyłącznie charakter dokumentu pomocniczego.</w:t>
      </w:r>
    </w:p>
    <w:p w:rsidR="00092653" w:rsidRPr="00092653" w:rsidRDefault="00092653" w:rsidP="00092653">
      <w:pPr>
        <w:spacing w:after="200" w:line="276" w:lineRule="auto"/>
        <w:ind w:left="720"/>
        <w:contextualSpacing/>
        <w:jc w:val="both"/>
        <w:rPr>
          <w:rFonts w:ascii="Verdana" w:eastAsia="Calibri" w:hAnsi="Verdana"/>
          <w:lang w:eastAsia="en-US"/>
        </w:rPr>
      </w:pPr>
    </w:p>
    <w:p w:rsidR="00092653" w:rsidRPr="00092653" w:rsidRDefault="00092653" w:rsidP="00092653">
      <w:pPr>
        <w:numPr>
          <w:ilvl w:val="0"/>
          <w:numId w:val="1"/>
        </w:numPr>
        <w:spacing w:after="200" w:line="276" w:lineRule="auto"/>
        <w:ind w:left="284"/>
        <w:contextualSpacing/>
        <w:jc w:val="both"/>
        <w:rPr>
          <w:rFonts w:ascii="Verdana" w:eastAsia="Calibri" w:hAnsi="Verdana"/>
          <w:lang w:eastAsia="en-US"/>
        </w:rPr>
      </w:pPr>
      <w:r w:rsidRPr="00092653">
        <w:rPr>
          <w:rFonts w:ascii="Verdana" w:eastAsia="Calibri" w:hAnsi="Verdana"/>
          <w:lang w:eastAsia="en-US"/>
        </w:rPr>
        <w:t xml:space="preserve">Przebudowa Sieci Energetycznych Tauron – prosimy o informacje czy w wycenie należy uwzględnić uzgodnienia i ewentualne opłaty związane z przebudową sieci energetycznej czy wszystkie koszty i uzgodnienia są po stronie Inwestora? </w:t>
      </w:r>
    </w:p>
    <w:p w:rsidR="00092653" w:rsidRPr="00092653" w:rsidRDefault="00092653" w:rsidP="00092653">
      <w:pPr>
        <w:spacing w:after="200" w:line="276" w:lineRule="auto"/>
        <w:ind w:left="284"/>
        <w:contextualSpacing/>
        <w:jc w:val="both"/>
        <w:rPr>
          <w:rFonts w:ascii="Verdana" w:eastAsia="Calibri" w:hAnsi="Verdana"/>
          <w:b/>
          <w:lang w:eastAsia="en-US"/>
        </w:rPr>
      </w:pPr>
      <w:r w:rsidRPr="00092653">
        <w:rPr>
          <w:rFonts w:ascii="Verdana" w:eastAsia="Calibri" w:hAnsi="Verdana"/>
          <w:b/>
          <w:lang w:eastAsia="en-US"/>
        </w:rPr>
        <w:t>Odp.: Zgodnie z zapisami SIWZ wszystkie uzgodnienia z TAURON i koszty z tym związane z są po stronie wykonawcy.</w:t>
      </w:r>
    </w:p>
    <w:p w:rsidR="00092653" w:rsidRPr="00092653" w:rsidRDefault="00092653" w:rsidP="00092653">
      <w:pPr>
        <w:spacing w:after="200" w:line="276" w:lineRule="auto"/>
        <w:ind w:left="720"/>
        <w:contextualSpacing/>
        <w:jc w:val="both"/>
        <w:rPr>
          <w:rFonts w:ascii="Verdana" w:eastAsia="Calibri" w:hAnsi="Verdana"/>
          <w:lang w:eastAsia="en-US"/>
        </w:rPr>
      </w:pPr>
    </w:p>
    <w:p w:rsidR="00092653" w:rsidRPr="00092653" w:rsidRDefault="00092653" w:rsidP="00092653">
      <w:pPr>
        <w:numPr>
          <w:ilvl w:val="0"/>
          <w:numId w:val="1"/>
        </w:numPr>
        <w:spacing w:after="200" w:line="276" w:lineRule="auto"/>
        <w:ind w:left="284"/>
        <w:contextualSpacing/>
        <w:jc w:val="both"/>
        <w:rPr>
          <w:rFonts w:ascii="Verdana" w:eastAsia="Calibri" w:hAnsi="Verdana"/>
          <w:lang w:eastAsia="en-US"/>
        </w:rPr>
      </w:pPr>
      <w:r w:rsidRPr="00092653">
        <w:rPr>
          <w:rFonts w:ascii="Verdana" w:eastAsia="Calibri" w:hAnsi="Verdana"/>
          <w:lang w:eastAsia="en-US"/>
        </w:rPr>
        <w:t xml:space="preserve">Instalacja okablowania strukturalnego – zgodnie z przedmiarem (pozycja 1259 d.3.8.7) należy dostarczyć i zamontować 0m kabla </w:t>
      </w:r>
      <w:r w:rsidRPr="00092653">
        <w:rPr>
          <w:rFonts w:ascii="Verdana" w:eastAsia="Calibri" w:hAnsi="Verdana"/>
          <w:lang w:eastAsia="en-US"/>
        </w:rPr>
        <w:lastRenderedPageBreak/>
        <w:t>UTP. Prosimy o wyjaśnienie w której pozycji przedmiaru należy uwzględnić niezbędne do ułożenia kable FTP?</w:t>
      </w:r>
    </w:p>
    <w:p w:rsidR="00092653" w:rsidRPr="00092653" w:rsidRDefault="00092653" w:rsidP="00092653">
      <w:pPr>
        <w:spacing w:after="200" w:line="276" w:lineRule="auto"/>
        <w:ind w:left="284"/>
        <w:contextualSpacing/>
        <w:jc w:val="both"/>
        <w:rPr>
          <w:rFonts w:ascii="Verdana" w:hAnsi="Verdana"/>
          <w:b/>
          <w:bCs/>
          <w:color w:val="000000"/>
          <w:lang w:eastAsia="en-US"/>
        </w:rPr>
      </w:pPr>
      <w:r w:rsidRPr="00092653">
        <w:rPr>
          <w:rFonts w:ascii="Verdana" w:eastAsia="Calibri" w:hAnsi="Verdana"/>
          <w:b/>
          <w:lang w:eastAsia="en-US"/>
        </w:rPr>
        <w:t xml:space="preserve">Odp.: </w:t>
      </w:r>
      <w:bookmarkStart w:id="1" w:name="__DdeLink__6498_3659793899"/>
      <w:r w:rsidRPr="00092653">
        <w:rPr>
          <w:rFonts w:ascii="Verdana" w:eastAsia="Calibri" w:hAnsi="Verdana"/>
          <w:b/>
          <w:lang w:eastAsia="en-US"/>
        </w:rPr>
        <w:t xml:space="preserve">Należy wykonać (wycenić) zgodnie z projektem. </w:t>
      </w:r>
      <w:bookmarkEnd w:id="1"/>
      <w:r w:rsidRPr="00092653">
        <w:rPr>
          <w:rFonts w:ascii="Verdana" w:eastAsia="Calibri" w:hAnsi="Verdana"/>
          <w:b/>
          <w:lang w:eastAsia="en-US"/>
        </w:rPr>
        <w:t xml:space="preserve">Przedmiar ma </w:t>
      </w:r>
      <w:r w:rsidRPr="00092653">
        <w:rPr>
          <w:rFonts w:ascii="Verdana" w:hAnsi="Verdana"/>
          <w:b/>
          <w:bCs/>
          <w:color w:val="000000"/>
          <w:lang w:eastAsia="en-US"/>
        </w:rPr>
        <w:t>wyłącznie charakter dokumentu pomocniczego.</w:t>
      </w:r>
    </w:p>
    <w:p w:rsidR="00092653" w:rsidRPr="00092653" w:rsidRDefault="00092653" w:rsidP="00092653">
      <w:pPr>
        <w:spacing w:after="200" w:line="276" w:lineRule="auto"/>
        <w:ind w:left="284"/>
        <w:contextualSpacing/>
        <w:jc w:val="both"/>
        <w:rPr>
          <w:rFonts w:ascii="Verdana" w:eastAsia="Calibri" w:hAnsi="Verdana"/>
          <w:color w:val="00000A"/>
          <w:lang w:eastAsia="en-US"/>
        </w:rPr>
      </w:pPr>
    </w:p>
    <w:p w:rsidR="00092653" w:rsidRPr="00092653" w:rsidRDefault="00092653" w:rsidP="00092653">
      <w:pPr>
        <w:numPr>
          <w:ilvl w:val="0"/>
          <w:numId w:val="1"/>
        </w:numPr>
        <w:spacing w:after="200" w:line="276" w:lineRule="auto"/>
        <w:ind w:left="284"/>
        <w:contextualSpacing/>
        <w:jc w:val="both"/>
        <w:rPr>
          <w:rFonts w:ascii="Verdana" w:eastAsia="Calibri" w:hAnsi="Verdana"/>
          <w:lang w:eastAsia="en-US"/>
        </w:rPr>
      </w:pPr>
      <w:r w:rsidRPr="00092653">
        <w:rPr>
          <w:rFonts w:ascii="Verdana" w:eastAsia="Calibri" w:hAnsi="Verdana"/>
          <w:lang w:eastAsia="en-US"/>
        </w:rPr>
        <w:t>Prosimy o informację gdzie i w jakim zakresie należy przewidzieć instalację sterowaniem instalacja oddymiania garażu? W przedmiarze instalacji niskoprądowych/teletechnicznych brak pozycji zawierających w/w sterowanie.</w:t>
      </w:r>
    </w:p>
    <w:p w:rsidR="00092653" w:rsidRPr="00092653" w:rsidRDefault="00092653" w:rsidP="00092653">
      <w:pPr>
        <w:spacing w:after="200" w:line="276" w:lineRule="auto"/>
        <w:ind w:left="284"/>
        <w:contextualSpacing/>
        <w:jc w:val="both"/>
        <w:rPr>
          <w:rFonts w:ascii="Verdana" w:hAnsi="Verdana"/>
        </w:rPr>
      </w:pPr>
      <w:r w:rsidRPr="00092653">
        <w:rPr>
          <w:rFonts w:ascii="Verdana" w:eastAsia="Calibri" w:hAnsi="Verdana"/>
          <w:b/>
          <w:lang w:eastAsia="en-US"/>
        </w:rPr>
        <w:t xml:space="preserve">Odp.: Instalację należy wykonać (wycenić) zgodnie z projektem. Przedmiar ma </w:t>
      </w:r>
      <w:r w:rsidRPr="00092653">
        <w:rPr>
          <w:rFonts w:ascii="Verdana" w:hAnsi="Verdana"/>
          <w:b/>
          <w:bCs/>
          <w:color w:val="000000"/>
          <w:lang w:eastAsia="en-US"/>
        </w:rPr>
        <w:t>wyłącznie charakter dokumentu pomocniczego.</w:t>
      </w:r>
    </w:p>
    <w:p w:rsidR="00092653" w:rsidRPr="00092653" w:rsidRDefault="00092653" w:rsidP="00092653">
      <w:pPr>
        <w:spacing w:after="200" w:line="276" w:lineRule="auto"/>
        <w:ind w:left="720"/>
        <w:contextualSpacing/>
        <w:jc w:val="both"/>
        <w:rPr>
          <w:rFonts w:ascii="Verdana" w:eastAsia="Calibri" w:hAnsi="Verdana"/>
          <w:lang w:eastAsia="en-US"/>
        </w:rPr>
      </w:pPr>
    </w:p>
    <w:p w:rsidR="00092653" w:rsidRPr="00092653" w:rsidRDefault="00092653" w:rsidP="00092653">
      <w:pPr>
        <w:numPr>
          <w:ilvl w:val="0"/>
          <w:numId w:val="1"/>
        </w:numPr>
        <w:spacing w:after="200" w:line="276" w:lineRule="auto"/>
        <w:ind w:left="284"/>
        <w:contextualSpacing/>
        <w:jc w:val="both"/>
        <w:rPr>
          <w:rFonts w:ascii="Verdana" w:eastAsia="Calibri" w:hAnsi="Verdana"/>
          <w:lang w:eastAsia="en-US"/>
        </w:rPr>
      </w:pPr>
      <w:r w:rsidRPr="00092653">
        <w:rPr>
          <w:rFonts w:ascii="Verdana" w:eastAsia="Calibri" w:hAnsi="Verdana"/>
          <w:lang w:eastAsia="en-US"/>
        </w:rPr>
        <w:t xml:space="preserve"> Instalacja DSO. Zgodnie z rysunkiem DSO-6 jako linie głośnikowe należy ułożyć kable 2x2,5mm2; zgodnie z zestawieniem materiałów w opisie technicznym kable HDGs2x1,5mm2 co zgodne jest z przedmiarem (pozycja 1171 d.3.8.2) gdzie również podano kable </w:t>
      </w:r>
      <w:proofErr w:type="spellStart"/>
      <w:r w:rsidRPr="00092653">
        <w:rPr>
          <w:rFonts w:ascii="Verdana" w:eastAsia="Calibri" w:hAnsi="Verdana"/>
          <w:lang w:eastAsia="en-US"/>
        </w:rPr>
        <w:t>HDGs</w:t>
      </w:r>
      <w:proofErr w:type="spellEnd"/>
      <w:r w:rsidRPr="00092653">
        <w:rPr>
          <w:rFonts w:ascii="Verdana" w:eastAsia="Calibri" w:hAnsi="Verdana"/>
          <w:lang w:eastAsia="en-US"/>
        </w:rPr>
        <w:t xml:space="preserve"> 2x1,5mm2. Prosimy o podanie typu kabla do ułożenia oraz o potwierdzenie ilości kabli do linie głośnikowych – zgodnie z przedmiarem jest to 120m.</w:t>
      </w:r>
    </w:p>
    <w:p w:rsidR="00092653" w:rsidRPr="00092653" w:rsidRDefault="00092653" w:rsidP="00092653">
      <w:pPr>
        <w:spacing w:after="200" w:line="276" w:lineRule="auto"/>
        <w:ind w:left="284"/>
        <w:contextualSpacing/>
        <w:jc w:val="both"/>
        <w:rPr>
          <w:rFonts w:ascii="Verdana" w:eastAsia="Calibri" w:hAnsi="Verdana"/>
          <w:b/>
          <w:lang w:eastAsia="en-US"/>
        </w:rPr>
      </w:pPr>
      <w:r w:rsidRPr="00092653">
        <w:rPr>
          <w:rFonts w:ascii="Verdana" w:eastAsia="Calibri" w:hAnsi="Verdana"/>
          <w:b/>
          <w:lang w:eastAsia="en-US"/>
        </w:rPr>
        <w:t>Odp.:</w:t>
      </w:r>
      <w:r w:rsidRPr="00092653">
        <w:rPr>
          <w:rFonts w:ascii="Verdana" w:eastAsia="Calibri" w:hAnsi="Verdana"/>
          <w:b/>
          <w:bCs/>
          <w:color w:val="000000"/>
          <w:lang w:eastAsia="en-US"/>
        </w:rPr>
        <w:t xml:space="preserve"> Zamawiający informuje ze poprawy przekrój to 2,5 mm</w:t>
      </w:r>
      <w:r w:rsidRPr="00092653">
        <w:rPr>
          <w:rFonts w:ascii="Verdana" w:eastAsia="Calibri" w:hAnsi="Verdana"/>
          <w:b/>
          <w:bCs/>
          <w:color w:val="000000"/>
          <w:vertAlign w:val="superscript"/>
          <w:lang w:eastAsia="en-US"/>
        </w:rPr>
        <w:t>2</w:t>
      </w:r>
      <w:r w:rsidRPr="00092653">
        <w:rPr>
          <w:rFonts w:ascii="Verdana" w:eastAsia="Calibri" w:hAnsi="Verdana"/>
          <w:b/>
          <w:bCs/>
          <w:color w:val="000000"/>
          <w:lang w:eastAsia="en-US"/>
        </w:rPr>
        <w:t xml:space="preserve">. Zamawiający informuje że należy wycenić ok. 5600 m przewodu. </w:t>
      </w:r>
    </w:p>
    <w:p w:rsidR="00092653" w:rsidRPr="00092653" w:rsidRDefault="00092653" w:rsidP="00092653">
      <w:pPr>
        <w:spacing w:after="200" w:line="276" w:lineRule="auto"/>
        <w:ind w:left="720"/>
        <w:contextualSpacing/>
        <w:jc w:val="both"/>
        <w:rPr>
          <w:rFonts w:ascii="Verdana" w:eastAsia="Calibri" w:hAnsi="Verdana"/>
          <w:lang w:eastAsia="en-US"/>
        </w:rPr>
      </w:pPr>
    </w:p>
    <w:p w:rsidR="00092653" w:rsidRPr="00092653" w:rsidRDefault="00092653" w:rsidP="00092653">
      <w:pPr>
        <w:numPr>
          <w:ilvl w:val="0"/>
          <w:numId w:val="1"/>
        </w:numPr>
        <w:spacing w:after="200" w:line="276" w:lineRule="auto"/>
        <w:ind w:left="284"/>
        <w:contextualSpacing/>
        <w:jc w:val="both"/>
        <w:rPr>
          <w:rFonts w:ascii="Verdana" w:eastAsia="Calibri" w:hAnsi="Verdana"/>
          <w:lang w:eastAsia="en-US"/>
        </w:rPr>
      </w:pPr>
      <w:r w:rsidRPr="00092653">
        <w:rPr>
          <w:rFonts w:ascii="Verdana" w:eastAsia="Calibri" w:hAnsi="Verdana"/>
          <w:lang w:eastAsia="en-US"/>
        </w:rPr>
        <w:t>Instalacja DSO – zgodnie z projektem wykonawczym w ramach realizacji inwestycji należy dostarczyć i zamontować 39 kolumn głośnikowych. Prosimy o uzupełnienie przedmiaru instalacji DSO o brakujące kolumny.</w:t>
      </w:r>
    </w:p>
    <w:p w:rsidR="00092653" w:rsidRPr="00092653" w:rsidRDefault="00092653" w:rsidP="00092653">
      <w:pPr>
        <w:spacing w:after="200" w:line="276" w:lineRule="auto"/>
        <w:ind w:left="284"/>
        <w:contextualSpacing/>
        <w:jc w:val="both"/>
        <w:rPr>
          <w:rFonts w:ascii="Verdana" w:hAnsi="Verdana"/>
        </w:rPr>
      </w:pPr>
      <w:r w:rsidRPr="00092653">
        <w:rPr>
          <w:rFonts w:ascii="Verdana" w:eastAsia="Calibri" w:hAnsi="Verdana"/>
          <w:b/>
          <w:lang w:eastAsia="en-US"/>
        </w:rPr>
        <w:t xml:space="preserve">Odp.: </w:t>
      </w:r>
      <w:r w:rsidRPr="00092653">
        <w:rPr>
          <w:rFonts w:ascii="Verdana" w:eastAsia="Calibri" w:hAnsi="Verdana"/>
          <w:b/>
          <w:bCs/>
          <w:color w:val="000000"/>
          <w:lang w:eastAsia="en-US"/>
        </w:rPr>
        <w:t xml:space="preserve">Zamawiający wymaga aby wycenić wszystkie elementy znajdujące się w dokumentacji projektowej. Kolumn głośnikowych systemu DSO jest 39 sztuk. </w:t>
      </w:r>
      <w:r w:rsidRPr="00092653">
        <w:rPr>
          <w:rFonts w:ascii="Verdana" w:eastAsia="Calibri" w:hAnsi="Verdana"/>
          <w:b/>
          <w:lang w:eastAsia="en-US"/>
        </w:rPr>
        <w:t xml:space="preserve">Przedmiar ma </w:t>
      </w:r>
      <w:r w:rsidRPr="00092653">
        <w:rPr>
          <w:rFonts w:ascii="Verdana" w:hAnsi="Verdana"/>
          <w:b/>
          <w:bCs/>
          <w:color w:val="000000"/>
          <w:lang w:eastAsia="en-US"/>
        </w:rPr>
        <w:t>wyłącznie charakter dokumentu pomocniczego.</w:t>
      </w:r>
    </w:p>
    <w:p w:rsidR="00092653" w:rsidRPr="00092653" w:rsidRDefault="00092653" w:rsidP="00092653">
      <w:pPr>
        <w:spacing w:after="200" w:line="276" w:lineRule="auto"/>
        <w:ind w:left="284"/>
        <w:contextualSpacing/>
        <w:jc w:val="both"/>
        <w:rPr>
          <w:rFonts w:ascii="Verdana" w:eastAsia="Calibri" w:hAnsi="Verdana"/>
          <w:lang w:eastAsia="en-US"/>
        </w:rPr>
      </w:pPr>
    </w:p>
    <w:p w:rsidR="00092653" w:rsidRPr="00092653" w:rsidRDefault="00092653" w:rsidP="00092653">
      <w:pPr>
        <w:numPr>
          <w:ilvl w:val="0"/>
          <w:numId w:val="1"/>
        </w:numPr>
        <w:spacing w:after="200" w:line="276" w:lineRule="auto"/>
        <w:ind w:left="284"/>
        <w:contextualSpacing/>
        <w:jc w:val="both"/>
        <w:rPr>
          <w:rFonts w:ascii="Verdana" w:hAnsi="Verdana"/>
        </w:rPr>
      </w:pPr>
      <w:r w:rsidRPr="00092653">
        <w:rPr>
          <w:rFonts w:ascii="Verdana" w:eastAsia="Calibri" w:hAnsi="Verdana"/>
          <w:lang w:eastAsia="en-US"/>
        </w:rPr>
        <w:t>Instalacja CCTV – prosimy o potwierdzenie iż w ramach wykonywania instalacji CCTV należy dostarczyć i zamontować trzy UPS-y zgodnie z projektem wykonawczym pomimo braku wyszczególnienia tych UPS-ów w przedmiarze/kosztorysie.</w:t>
      </w:r>
    </w:p>
    <w:p w:rsidR="00092653" w:rsidRPr="00092653" w:rsidRDefault="00092653" w:rsidP="00092653">
      <w:pPr>
        <w:spacing w:after="200" w:line="276" w:lineRule="auto"/>
        <w:ind w:left="284"/>
        <w:contextualSpacing/>
        <w:jc w:val="both"/>
        <w:rPr>
          <w:rFonts w:ascii="Verdana" w:hAnsi="Verdana"/>
          <w:b/>
          <w:bCs/>
          <w:color w:val="000000"/>
          <w:lang w:eastAsia="en-US"/>
        </w:rPr>
      </w:pPr>
      <w:r w:rsidRPr="00092653">
        <w:rPr>
          <w:rFonts w:ascii="Verdana" w:eastAsia="Calibri" w:hAnsi="Verdana"/>
          <w:b/>
          <w:lang w:eastAsia="en-US"/>
        </w:rPr>
        <w:t xml:space="preserve">Odp.:  </w:t>
      </w:r>
      <w:bookmarkStart w:id="2" w:name="__DdeLink__784_787390890"/>
      <w:r w:rsidRPr="00092653">
        <w:rPr>
          <w:rFonts w:ascii="Verdana" w:eastAsia="Calibri" w:hAnsi="Verdana"/>
          <w:b/>
          <w:lang w:eastAsia="en-US"/>
        </w:rPr>
        <w:t xml:space="preserve">Zamawiający wymaga dostarczanie i montażu </w:t>
      </w:r>
      <w:proofErr w:type="spellStart"/>
      <w:r w:rsidRPr="00092653">
        <w:rPr>
          <w:rFonts w:ascii="Verdana" w:eastAsia="Calibri" w:hAnsi="Verdana"/>
          <w:b/>
          <w:lang w:eastAsia="en-US"/>
        </w:rPr>
        <w:t>UPS'ów</w:t>
      </w:r>
      <w:proofErr w:type="spellEnd"/>
      <w:r w:rsidRPr="00092653">
        <w:rPr>
          <w:rFonts w:ascii="Verdana" w:eastAsia="Calibri" w:hAnsi="Verdana"/>
          <w:b/>
          <w:lang w:eastAsia="en-US"/>
        </w:rPr>
        <w:t xml:space="preserve"> które znajdują się w projekcie.</w:t>
      </w:r>
      <w:bookmarkEnd w:id="2"/>
      <w:r w:rsidRPr="00092653">
        <w:rPr>
          <w:rFonts w:ascii="Verdana" w:eastAsia="Calibri" w:hAnsi="Verdana"/>
          <w:b/>
          <w:lang w:eastAsia="en-US"/>
        </w:rPr>
        <w:t xml:space="preserve"> Przedmiar ma </w:t>
      </w:r>
      <w:r w:rsidRPr="00092653">
        <w:rPr>
          <w:rFonts w:ascii="Verdana" w:hAnsi="Verdana"/>
          <w:b/>
          <w:bCs/>
          <w:color w:val="000000"/>
          <w:lang w:eastAsia="en-US"/>
        </w:rPr>
        <w:t>wyłącznie charakter dokumentu pomocniczego.</w:t>
      </w:r>
    </w:p>
    <w:p w:rsidR="00092653" w:rsidRPr="00092653" w:rsidRDefault="00092653" w:rsidP="00092653">
      <w:pPr>
        <w:spacing w:after="200" w:line="276" w:lineRule="auto"/>
        <w:ind w:left="284"/>
        <w:contextualSpacing/>
        <w:jc w:val="both"/>
        <w:rPr>
          <w:rFonts w:ascii="Verdana" w:eastAsia="Calibri" w:hAnsi="Verdana"/>
          <w:b/>
          <w:color w:val="00000A"/>
          <w:lang w:eastAsia="en-US"/>
        </w:rPr>
      </w:pPr>
    </w:p>
    <w:p w:rsidR="00092653" w:rsidRPr="00092653" w:rsidRDefault="00092653" w:rsidP="00092653">
      <w:pPr>
        <w:numPr>
          <w:ilvl w:val="0"/>
          <w:numId w:val="1"/>
        </w:numPr>
        <w:spacing w:after="200" w:line="276" w:lineRule="auto"/>
        <w:ind w:left="284"/>
        <w:contextualSpacing/>
        <w:jc w:val="both"/>
        <w:rPr>
          <w:rFonts w:ascii="Verdana" w:eastAsia="Calibri" w:hAnsi="Verdana"/>
          <w:lang w:eastAsia="en-US"/>
        </w:rPr>
      </w:pPr>
      <w:r w:rsidRPr="00092653">
        <w:rPr>
          <w:rFonts w:ascii="Verdana" w:eastAsia="Calibri" w:hAnsi="Verdana"/>
          <w:lang w:eastAsia="en-US"/>
        </w:rPr>
        <w:lastRenderedPageBreak/>
        <w:t>Instalacje elektryczne. Zgodnie z rysunkiem E-8.28 należy dostarczyć i zamontować rozdzielnię „TS”. W której pozycji kosztorysu należy uwzględnić w/w rozdzielnię? (brak w przedmiarze)</w:t>
      </w:r>
    </w:p>
    <w:p w:rsidR="00092653" w:rsidRPr="00092653" w:rsidRDefault="00092653" w:rsidP="00092653">
      <w:pPr>
        <w:spacing w:after="200" w:line="276" w:lineRule="auto"/>
        <w:ind w:left="284"/>
        <w:contextualSpacing/>
        <w:jc w:val="both"/>
        <w:rPr>
          <w:rFonts w:ascii="Verdana" w:hAnsi="Verdana"/>
        </w:rPr>
      </w:pPr>
      <w:r w:rsidRPr="00092653">
        <w:rPr>
          <w:rFonts w:ascii="Verdana" w:eastAsia="Calibri" w:hAnsi="Verdana"/>
          <w:b/>
          <w:lang w:eastAsia="en-US"/>
        </w:rPr>
        <w:t xml:space="preserve">Odp.: </w:t>
      </w:r>
      <w:bookmarkStart w:id="3" w:name="__DdeLink__212_3306483204"/>
      <w:r w:rsidRPr="00092653">
        <w:rPr>
          <w:rFonts w:ascii="Verdana" w:eastAsia="Calibri" w:hAnsi="Verdana"/>
          <w:b/>
          <w:bCs/>
          <w:color w:val="000000"/>
          <w:lang w:eastAsia="en-US"/>
        </w:rPr>
        <w:t xml:space="preserve">Zamawiający wymaga dostarczanie i montażu rozdzielni, zgodnie z projektem. </w:t>
      </w:r>
      <w:bookmarkEnd w:id="3"/>
      <w:r w:rsidRPr="00092653">
        <w:rPr>
          <w:rFonts w:ascii="Verdana" w:eastAsia="Calibri" w:hAnsi="Verdana"/>
          <w:b/>
          <w:lang w:eastAsia="en-US"/>
        </w:rPr>
        <w:t xml:space="preserve">Przedmiar ma </w:t>
      </w:r>
      <w:r w:rsidRPr="00092653">
        <w:rPr>
          <w:rFonts w:ascii="Verdana" w:hAnsi="Verdana"/>
          <w:b/>
          <w:bCs/>
          <w:color w:val="000000"/>
          <w:lang w:eastAsia="en-US"/>
        </w:rPr>
        <w:t>wyłącznie charakter dokumentu pomocniczego.</w:t>
      </w:r>
    </w:p>
    <w:p w:rsidR="00092653" w:rsidRPr="00092653" w:rsidRDefault="00092653" w:rsidP="00092653">
      <w:pPr>
        <w:spacing w:after="200" w:line="276" w:lineRule="auto"/>
        <w:ind w:left="720"/>
        <w:contextualSpacing/>
        <w:jc w:val="both"/>
        <w:rPr>
          <w:rFonts w:ascii="Verdana" w:eastAsia="Calibri" w:hAnsi="Verdana"/>
          <w:lang w:eastAsia="en-US"/>
        </w:rPr>
      </w:pPr>
    </w:p>
    <w:p w:rsidR="00092653" w:rsidRPr="00092653" w:rsidRDefault="00092653" w:rsidP="00092653">
      <w:pPr>
        <w:numPr>
          <w:ilvl w:val="0"/>
          <w:numId w:val="1"/>
        </w:numPr>
        <w:spacing w:after="200" w:line="276" w:lineRule="auto"/>
        <w:ind w:left="284"/>
        <w:contextualSpacing/>
        <w:jc w:val="both"/>
        <w:rPr>
          <w:rFonts w:ascii="Verdana" w:eastAsia="Calibri" w:hAnsi="Verdana"/>
          <w:lang w:eastAsia="en-US"/>
        </w:rPr>
      </w:pPr>
      <w:r w:rsidRPr="00092653">
        <w:rPr>
          <w:rFonts w:ascii="Verdana" w:eastAsia="Calibri" w:hAnsi="Verdana"/>
          <w:lang w:eastAsia="en-US"/>
        </w:rPr>
        <w:t>Instalacje elektryczne. Zgodnie z rysunkiem E-8.25 należy dostarczyć i zamontować rozdzielnię „RAB”. W której pozycji kosztorysu należy uwzględnić w/w rozdzielnię? (brak w przedmiarze)</w:t>
      </w:r>
    </w:p>
    <w:p w:rsidR="00092653" w:rsidRPr="00092653" w:rsidRDefault="00092653" w:rsidP="00092653">
      <w:pPr>
        <w:spacing w:after="200" w:line="276" w:lineRule="auto"/>
        <w:ind w:left="284"/>
        <w:contextualSpacing/>
        <w:jc w:val="both"/>
        <w:rPr>
          <w:rFonts w:ascii="Verdana" w:hAnsi="Verdana"/>
          <w:b/>
          <w:bCs/>
          <w:color w:val="000000"/>
          <w:lang w:eastAsia="en-US"/>
        </w:rPr>
      </w:pPr>
      <w:r w:rsidRPr="00092653">
        <w:rPr>
          <w:rFonts w:ascii="Verdana" w:eastAsia="Calibri" w:hAnsi="Verdana"/>
          <w:b/>
          <w:lang w:eastAsia="en-US"/>
        </w:rPr>
        <w:t xml:space="preserve">Odp.: </w:t>
      </w:r>
      <w:r w:rsidRPr="00092653">
        <w:rPr>
          <w:rFonts w:ascii="Verdana" w:eastAsia="Calibri" w:hAnsi="Verdana"/>
          <w:b/>
          <w:bCs/>
          <w:color w:val="000000"/>
          <w:lang w:eastAsia="en-US"/>
        </w:rPr>
        <w:t>Zamawiający wymaga dostarczanie i montażu rozdzielni, zgodnie z projektem.</w:t>
      </w:r>
      <w:r w:rsidRPr="00092653">
        <w:rPr>
          <w:rFonts w:ascii="Verdana" w:eastAsia="Calibri" w:hAnsi="Verdana"/>
          <w:b/>
          <w:lang w:eastAsia="en-US"/>
        </w:rPr>
        <w:t xml:space="preserve"> Przedmiar ma </w:t>
      </w:r>
      <w:r w:rsidRPr="00092653">
        <w:rPr>
          <w:rFonts w:ascii="Verdana" w:hAnsi="Verdana"/>
          <w:b/>
          <w:bCs/>
          <w:color w:val="000000"/>
          <w:lang w:eastAsia="en-US"/>
        </w:rPr>
        <w:t>wyłącznie charakter dokumentu pomocniczego.</w:t>
      </w:r>
    </w:p>
    <w:p w:rsidR="00092653" w:rsidRPr="00092653" w:rsidRDefault="00092653" w:rsidP="00092653">
      <w:pPr>
        <w:spacing w:after="200" w:line="276" w:lineRule="auto"/>
        <w:ind w:left="284"/>
        <w:contextualSpacing/>
        <w:jc w:val="both"/>
        <w:rPr>
          <w:rFonts w:ascii="Verdana" w:eastAsia="Calibri" w:hAnsi="Verdana"/>
          <w:color w:val="00000A"/>
          <w:lang w:eastAsia="en-US"/>
        </w:rPr>
      </w:pPr>
    </w:p>
    <w:p w:rsidR="00092653" w:rsidRPr="00092653" w:rsidRDefault="00092653" w:rsidP="00092653">
      <w:pPr>
        <w:numPr>
          <w:ilvl w:val="0"/>
          <w:numId w:val="1"/>
        </w:numPr>
        <w:spacing w:after="200" w:line="276" w:lineRule="auto"/>
        <w:ind w:left="284"/>
        <w:contextualSpacing/>
        <w:jc w:val="both"/>
        <w:rPr>
          <w:rFonts w:ascii="Verdana" w:eastAsia="Calibri" w:hAnsi="Verdana"/>
          <w:lang w:eastAsia="en-US"/>
        </w:rPr>
      </w:pPr>
      <w:r w:rsidRPr="00092653">
        <w:rPr>
          <w:rFonts w:ascii="Verdana" w:eastAsia="Calibri" w:hAnsi="Verdana"/>
          <w:lang w:eastAsia="en-US"/>
        </w:rPr>
        <w:t xml:space="preserve">W dokumentacji i przedmiarach brak schodów stalowych wraz z barierką z poz. +9,06 na +6,96 (nad trybunami). Proszę o aktualizację dokumentacji. </w:t>
      </w:r>
    </w:p>
    <w:p w:rsidR="00092653" w:rsidRPr="00092653" w:rsidRDefault="00092653" w:rsidP="00092653">
      <w:pPr>
        <w:spacing w:after="200" w:line="276" w:lineRule="auto"/>
        <w:ind w:left="284"/>
        <w:contextualSpacing/>
        <w:jc w:val="both"/>
        <w:rPr>
          <w:rFonts w:ascii="Verdana" w:eastAsia="Calibri" w:hAnsi="Verdana"/>
          <w:lang w:eastAsia="en-US"/>
        </w:rPr>
      </w:pPr>
      <w:r w:rsidRPr="00092653">
        <w:rPr>
          <w:rFonts w:ascii="Verdana" w:eastAsia="Calibri" w:hAnsi="Verdana"/>
          <w:b/>
          <w:lang w:eastAsia="en-US"/>
        </w:rPr>
        <w:t>Odp.: Schody wraz z barierką są pokazane na rysunku A-39 w projekcie architektury. Należy je wycenić i wykonać zgodnie z dokumentacją.</w:t>
      </w:r>
    </w:p>
    <w:p w:rsidR="0021206B" w:rsidRPr="00092653" w:rsidRDefault="0021206B" w:rsidP="00092653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27BC" w:rsidRDefault="007527BC">
      <w:r>
        <w:separator/>
      </w:r>
    </w:p>
  </w:endnote>
  <w:endnote w:type="continuationSeparator" w:id="0">
    <w:p w:rsidR="007527BC" w:rsidRDefault="007527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27BC" w:rsidRDefault="007527BC">
      <w:r>
        <w:separator/>
      </w:r>
    </w:p>
  </w:footnote>
  <w:footnote w:type="continuationSeparator" w:id="0">
    <w:p w:rsidR="007527BC" w:rsidRDefault="007527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092653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092653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806806"/>
    <w:multiLevelType w:val="multilevel"/>
    <w:tmpl w:val="EB768C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27BC"/>
    <w:rsid w:val="000607BF"/>
    <w:rsid w:val="00092653"/>
    <w:rsid w:val="000971AE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527BC"/>
    <w:rsid w:val="00775A72"/>
    <w:rsid w:val="007B12A7"/>
    <w:rsid w:val="008004B8"/>
    <w:rsid w:val="00825F26"/>
    <w:rsid w:val="0083033C"/>
    <w:rsid w:val="00943AEF"/>
    <w:rsid w:val="009B3CE0"/>
    <w:rsid w:val="009F4EC1"/>
    <w:rsid w:val="00A17896"/>
    <w:rsid w:val="00A27DDB"/>
    <w:rsid w:val="00A45032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  <w15:chartTrackingRefBased/>
  <w15:docId w15:val="{9C31F780-1CC1-4CC3-BDE4-C9061587A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971AE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Nagwek1Znak">
    <w:name w:val="Nagłówek 1 Znak"/>
    <w:link w:val="Nagwek1"/>
    <w:rsid w:val="000971AE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0971AE"/>
  </w:style>
  <w:style w:type="character" w:customStyle="1" w:styleId="Tekstpodstawowywcity3Znak">
    <w:name w:val="Tekst podstawowy wcięty 3 Znak"/>
    <w:link w:val="Tekstpodstawowywcity3"/>
    <w:rsid w:val="000971AE"/>
    <w:rPr>
      <w:sz w:val="26"/>
    </w:rPr>
  </w:style>
  <w:style w:type="character" w:customStyle="1" w:styleId="Mocnowyrniony">
    <w:name w:val="Mocno wyróżniony"/>
    <w:qFormat/>
    <w:rsid w:val="000926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84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1106</Words>
  <Characters>7393</Characters>
  <Application>Microsoft Office Word</Application>
  <DocSecurity>0</DocSecurity>
  <Lines>61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8483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4</cp:revision>
  <cp:lastPrinted>1899-12-31T23:00:00Z</cp:lastPrinted>
  <dcterms:created xsi:type="dcterms:W3CDTF">2020-08-20T05:18:00Z</dcterms:created>
  <dcterms:modified xsi:type="dcterms:W3CDTF">2020-08-20T05:22:00Z</dcterms:modified>
</cp:coreProperties>
</file>